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044"/>
        <w:jc w:val="center"/>
        <w:rPr>
          <w:rFonts w:hint="eastAsia" w:ascii="黑体" w:hAnsi="黑体" w:eastAsia="黑体" w:cs="黑体"/>
          <w:b/>
          <w:bCs/>
          <w:sz w:val="52"/>
          <w:szCs w:val="52"/>
          <w:lang w:val="en-US" w:eastAsia="zh-CN"/>
        </w:rPr>
      </w:pPr>
      <w:r>
        <w:rPr>
          <w:rFonts w:hint="eastAsia" w:ascii="黑体" w:hAnsi="黑体" w:eastAsia="黑体" w:cs="黑体"/>
          <w:b/>
          <w:bCs/>
          <w:sz w:val="52"/>
          <w:szCs w:val="52"/>
          <w:lang w:val="en-US" w:eastAsia="zh-CN"/>
        </w:rPr>
        <w:t xml:space="preserve"> </w:t>
      </w:r>
    </w:p>
    <w:p>
      <w:pPr>
        <w:widowControl/>
        <w:adjustRightInd w:val="0"/>
        <w:snapToGrid w:val="0"/>
        <w:ind w:firstLine="0" w:firstLineChars="0"/>
        <w:jc w:val="center"/>
        <w:rPr>
          <w:rFonts w:ascii="黑体" w:hAnsi="黑体" w:eastAsia="黑体" w:cs="黑体"/>
          <w:b/>
          <w:bCs/>
          <w:kern w:val="0"/>
          <w:sz w:val="52"/>
          <w:szCs w:val="52"/>
        </w:rPr>
      </w:pPr>
    </w:p>
    <w:p>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p>
    <w:p>
      <w:pPr>
        <w:spacing w:line="500" w:lineRule="exact"/>
        <w:jc w:val="center"/>
        <w:rPr>
          <w:rFonts w:hint="eastAsia" w:ascii="仿宋_GB2312" w:hAnsi="仿宋_GB2312" w:eastAsia="仿宋_GB2312" w:cs="仿宋_GB2312"/>
          <w:color w:val="000000"/>
          <w:sz w:val="32"/>
          <w:szCs w:val="32"/>
        </w:rPr>
      </w:pPr>
    </w:p>
    <w:tbl>
      <w:tblPr>
        <w:tblStyle w:val="12"/>
        <w:tblpPr w:leftFromText="180" w:rightFromText="180" w:vertAnchor="page" w:horzAnchor="page" w:tblpX="1028" w:tblpY="3449"/>
        <w:tblW w:w="9825" w:type="dxa"/>
        <w:jc w:val="center"/>
        <w:tblLayout w:type="fixed"/>
        <w:tblCellMar>
          <w:top w:w="0" w:type="dxa"/>
          <w:left w:w="108" w:type="dxa"/>
          <w:bottom w:w="0" w:type="dxa"/>
          <w:right w:w="108" w:type="dxa"/>
        </w:tblCellMar>
      </w:tblPr>
      <w:tblGrid>
        <w:gridCol w:w="8213"/>
        <w:gridCol w:w="1612"/>
      </w:tblGrid>
      <w:tr>
        <w:tblPrEx>
          <w:tblCellMar>
            <w:top w:w="0" w:type="dxa"/>
            <w:left w:w="108" w:type="dxa"/>
            <w:bottom w:w="0" w:type="dxa"/>
            <w:right w:w="108" w:type="dxa"/>
          </w:tblCellMar>
        </w:tblPrEx>
        <w:trPr>
          <w:trHeight w:val="2308" w:hRule="atLeast"/>
          <w:jc w:val="center"/>
        </w:trPr>
        <w:tc>
          <w:tcPr>
            <w:tcW w:w="8213" w:type="dxa"/>
            <w:noWrap w:val="0"/>
            <w:vAlign w:val="center"/>
          </w:tcPr>
          <w:p>
            <w:pPr>
              <w:spacing w:line="800" w:lineRule="exact"/>
              <w:ind w:left="0" w:leftChars="0" w:firstLine="0" w:firstLineChars="0"/>
              <w:jc w:val="distribute"/>
              <w:rPr>
                <w:rFonts w:ascii="Times New Roman" w:hAnsi="Times New Roman" w:eastAsia="方正小标宋简体"/>
                <w:bCs/>
                <w:color w:val="FF0000"/>
                <w:w w:val="75"/>
                <w:sz w:val="70"/>
                <w:szCs w:val="70"/>
              </w:rPr>
            </w:pPr>
            <w:r>
              <w:rPr>
                <w:rFonts w:ascii="Times New Roman" w:hAnsi="Times New Roman" w:eastAsia="方正小标宋简体"/>
                <w:bCs/>
                <w:color w:val="FF0000"/>
                <w:w w:val="75"/>
                <w:sz w:val="70"/>
                <w:szCs w:val="70"/>
              </w:rPr>
              <w:t>合肥市</w:t>
            </w:r>
            <w:r>
              <w:rPr>
                <w:rFonts w:hint="eastAsia" w:ascii="Times New Roman" w:hAnsi="Times New Roman" w:eastAsia="方正小标宋简体"/>
                <w:bCs/>
                <w:color w:val="FF0000"/>
                <w:w w:val="75"/>
                <w:sz w:val="70"/>
                <w:szCs w:val="70"/>
                <w:lang w:eastAsia="zh-CN"/>
              </w:rPr>
              <w:t>瑶海区</w:t>
            </w:r>
            <w:r>
              <w:rPr>
                <w:rFonts w:hint="eastAsia" w:ascii="Times New Roman" w:hAnsi="Times New Roman" w:eastAsia="方正小标宋简体"/>
                <w:bCs/>
                <w:color w:val="FF0000"/>
                <w:w w:val="75"/>
                <w:sz w:val="70"/>
                <w:szCs w:val="70"/>
                <w:lang w:val="en-US" w:eastAsia="zh-CN"/>
              </w:rPr>
              <w:t>应急管理</w:t>
            </w:r>
            <w:r>
              <w:rPr>
                <w:rFonts w:ascii="Times New Roman" w:hAnsi="Times New Roman" w:eastAsia="方正小标宋简体"/>
                <w:bCs/>
                <w:color w:val="FF0000"/>
                <w:w w:val="75"/>
                <w:sz w:val="70"/>
                <w:szCs w:val="70"/>
              </w:rPr>
              <w:t>局</w:t>
            </w:r>
          </w:p>
          <w:p>
            <w:pPr>
              <w:spacing w:line="800" w:lineRule="exact"/>
              <w:ind w:left="0" w:leftChars="0" w:firstLine="0" w:firstLineChars="0"/>
              <w:jc w:val="distribute"/>
              <w:rPr>
                <w:rFonts w:ascii="Times New Roman" w:hAnsi="Times New Roman" w:eastAsia="方正小标宋简体"/>
                <w:color w:val="FF0000"/>
                <w:w w:val="60"/>
                <w:sz w:val="74"/>
                <w:szCs w:val="74"/>
              </w:rPr>
            </w:pPr>
            <w:r>
              <w:rPr>
                <w:rFonts w:ascii="Times New Roman" w:hAnsi="Times New Roman" w:eastAsia="方正小标宋简体"/>
                <w:bCs/>
                <w:color w:val="FF0000"/>
                <w:w w:val="75"/>
                <w:sz w:val="70"/>
                <w:szCs w:val="70"/>
              </w:rPr>
              <w:t>合肥市</w:t>
            </w:r>
            <w:r>
              <w:rPr>
                <w:rFonts w:hint="eastAsia" w:ascii="Times New Roman" w:hAnsi="Times New Roman" w:eastAsia="方正小标宋简体"/>
                <w:color w:val="FF0000"/>
                <w:w w:val="75"/>
                <w:sz w:val="70"/>
                <w:szCs w:val="70"/>
                <w:lang w:eastAsia="zh-CN"/>
              </w:rPr>
              <w:t>瑶海区</w:t>
            </w:r>
            <w:r>
              <w:rPr>
                <w:rFonts w:hint="eastAsia" w:ascii="Times New Roman" w:hAnsi="Times New Roman" w:eastAsia="方正小标宋简体"/>
                <w:bCs/>
                <w:color w:val="FF0000"/>
                <w:w w:val="75"/>
                <w:sz w:val="70"/>
                <w:szCs w:val="70"/>
                <w:lang w:eastAsia="zh-CN"/>
              </w:rPr>
              <w:t>发展和改革</w:t>
            </w:r>
            <w:r>
              <w:rPr>
                <w:rFonts w:ascii="Times New Roman" w:hAnsi="Times New Roman" w:eastAsia="方正小标宋简体"/>
                <w:bCs/>
                <w:color w:val="FF0000"/>
                <w:w w:val="75"/>
                <w:sz w:val="70"/>
                <w:szCs w:val="70"/>
              </w:rPr>
              <w:t>委员会</w:t>
            </w:r>
          </w:p>
        </w:tc>
        <w:tc>
          <w:tcPr>
            <w:tcW w:w="16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eastAsia="仿宋_GB2312"/>
                <w:color w:val="FF0000"/>
                <w:w w:val="40"/>
                <w:sz w:val="160"/>
                <w:szCs w:val="160"/>
                <w:lang w:val="en-US" w:eastAsia="zh-CN"/>
              </w:rPr>
            </w:pPr>
            <w:r>
              <w:rPr>
                <w:rFonts w:ascii="Times New Roman" w:hAnsi="Times New Roman" w:eastAsia="方正小标宋简体"/>
                <w:color w:val="FF0000"/>
                <w:w w:val="40"/>
                <w:sz w:val="160"/>
                <w:szCs w:val="160"/>
              </w:rPr>
              <w:t>文件</w:t>
            </w:r>
          </w:p>
        </w:tc>
      </w:tr>
    </w:tbl>
    <w:p>
      <w:pPr>
        <w:spacing w:line="5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瑶</w:t>
      </w:r>
      <w:r>
        <w:rPr>
          <w:rFonts w:hint="eastAsia" w:ascii="仿宋_GB2312" w:hAnsi="仿宋_GB2312" w:eastAsia="仿宋_GB2312" w:cs="仿宋_GB2312"/>
          <w:color w:val="000000"/>
          <w:sz w:val="32"/>
          <w:szCs w:val="32"/>
          <w:lang w:val="en-US" w:eastAsia="zh-CN"/>
        </w:rPr>
        <w:t>应急</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39</w:t>
      </w:r>
      <w:r>
        <w:rPr>
          <w:rFonts w:hint="eastAsia" w:ascii="仿宋_GB2312" w:hAnsi="仿宋_GB2312" w:eastAsia="仿宋_GB2312" w:cs="仿宋_GB2312"/>
          <w:color w:val="000000"/>
          <w:sz w:val="32"/>
          <w:szCs w:val="32"/>
        </w:rPr>
        <w:t>号</w:t>
      </w:r>
    </w:p>
    <w:p>
      <w:pPr>
        <w:spacing w:line="500" w:lineRule="exact"/>
        <w:jc w:val="center"/>
        <w:rPr>
          <w:rFonts w:hint="default" w:ascii="Times New Roman" w:hAnsi="Times New Roman" w:eastAsia="黑体"/>
          <w:color w:val="000000"/>
          <w:sz w:val="32"/>
          <w:szCs w:val="32"/>
          <w:lang w:val="en-US"/>
        </w:rPr>
      </w:pPr>
      <w:r>
        <w:rPr>
          <w:rFonts w:ascii="Times New Roman" w:hAnsi="Times New Roman"/>
          <w:sz w:val="32"/>
        </w:rPr>
        <mc:AlternateContent>
          <mc:Choice Requires="wps">
            <w:drawing>
              <wp:anchor distT="0" distB="0" distL="114300" distR="114300" simplePos="0" relativeHeight="251659264" behindDoc="0" locked="0" layoutInCell="1" allowOverlap="1">
                <wp:simplePos x="0" y="0"/>
                <wp:positionH relativeFrom="column">
                  <wp:posOffset>-194310</wp:posOffset>
                </wp:positionH>
                <wp:positionV relativeFrom="paragraph">
                  <wp:posOffset>138430</wp:posOffset>
                </wp:positionV>
                <wp:extent cx="6141085" cy="635"/>
                <wp:effectExtent l="0" t="15875" r="12065" b="21590"/>
                <wp:wrapNone/>
                <wp:docPr id="3" name="直接连接符 3"/>
                <wp:cNvGraphicFramePr/>
                <a:graphic xmlns:a="http://schemas.openxmlformats.org/drawingml/2006/main">
                  <a:graphicData uri="http://schemas.microsoft.com/office/word/2010/wordprocessingShape">
                    <wps:wsp>
                      <wps:cNvCnPr/>
                      <wps:spPr>
                        <a:xfrm>
                          <a:off x="0" y="0"/>
                          <a:ext cx="6141085" cy="635"/>
                        </a:xfrm>
                        <a:prstGeom prst="line">
                          <a:avLst/>
                        </a:prstGeom>
                        <a:ln w="317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5.3pt;margin-top:10.9pt;height:0.05pt;width:483.55pt;z-index:251659264;mso-width-relative:page;mso-height-relative:page;" filled="f" stroked="t" coordsize="21600,21600" o:gfxdata="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Lw99ztoAAAAJAQAADwAAAAAAAAABACAAAAAiAAAAZHJzL2Rvd25yZXYu&#10;eG1sUEsBAhQAFAAAAAgAh07iQKzbPgP5AQAA5wMAAA4AAAAAAAAAAQAgAAAAKQEAAGRycy9lMm9E&#10;b2MueG1sUEsFBgAAAAAGAAYAWQEAAJQFAAAAAA==&#10;">
                <v:fill on="f" focussize="0,0"/>
                <v:stroke weight="2.5pt" color="#FF0000" joinstyle="round"/>
                <v:imagedata o:title=""/>
                <o:lock v:ext="edit" aspectratio="f"/>
              </v:line>
            </w:pict>
          </mc:Fallback>
        </mc:AlternateContent>
      </w:r>
      <w:r>
        <w:rPr>
          <w:rFonts w:hint="eastAsia" w:ascii="Times New Roman" w:hAnsi="Times New Roman" w:eastAsia="黑体"/>
          <w:color w:val="000000"/>
          <w:sz w:val="32"/>
          <w:szCs w:val="32"/>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both"/>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关于印发《合肥市瑶海区应急管理“十四五”规划》的通知</w:t>
      </w:r>
    </w:p>
    <w:p>
      <w:pPr>
        <w:keepNext w:val="0"/>
        <w:keepLines w:val="0"/>
        <w:pageBreakBefore w:val="0"/>
        <w:widowControl w:val="0"/>
        <w:tabs>
          <w:tab w:val="left" w:pos="5280"/>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Cs/>
          <w:kern w:val="0"/>
          <w:sz w:val="32"/>
          <w:szCs w:val="32"/>
          <w:lang w:eastAsia="zh-CN"/>
        </w:rPr>
      </w:pPr>
    </w:p>
    <w:p>
      <w:pPr>
        <w:keepNext w:val="0"/>
        <w:keepLines w:val="0"/>
        <w:pageBreakBefore w:val="0"/>
        <w:widowControl w:val="0"/>
        <w:tabs>
          <w:tab w:val="left" w:pos="5280"/>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Cs/>
          <w:kern w:val="0"/>
          <w:sz w:val="32"/>
          <w:szCs w:val="32"/>
          <w:lang w:eastAsia="zh-CN"/>
        </w:rPr>
      </w:pPr>
      <w:r>
        <w:rPr>
          <w:rFonts w:hint="eastAsia" w:ascii="仿宋_GB2312" w:hAnsi="仿宋_GB2312" w:eastAsia="仿宋_GB2312" w:cs="仿宋_GB2312"/>
          <w:bCs/>
          <w:kern w:val="0"/>
          <w:sz w:val="32"/>
          <w:szCs w:val="32"/>
          <w:lang w:eastAsia="zh-CN"/>
        </w:rPr>
        <w:t>各街、镇、开发区</w:t>
      </w:r>
      <w:r>
        <w:rPr>
          <w:rFonts w:hint="eastAsia" w:ascii="仿宋_GB2312" w:hAnsi="仿宋_GB2312" w:eastAsia="仿宋_GB2312" w:cs="仿宋_GB2312"/>
          <w:bCs/>
          <w:kern w:val="0"/>
          <w:sz w:val="32"/>
          <w:szCs w:val="32"/>
        </w:rPr>
        <w:t>，各</w:t>
      </w:r>
      <w:r>
        <w:rPr>
          <w:rFonts w:hint="eastAsia" w:ascii="仿宋_GB2312" w:hAnsi="仿宋_GB2312" w:eastAsia="仿宋_GB2312" w:cs="仿宋_GB2312"/>
          <w:bCs/>
          <w:kern w:val="0"/>
          <w:sz w:val="32"/>
          <w:szCs w:val="32"/>
          <w:lang w:eastAsia="zh-CN"/>
        </w:rPr>
        <w:t>相关单位：</w:t>
      </w:r>
    </w:p>
    <w:p>
      <w:pPr>
        <w:keepNext w:val="0"/>
        <w:keepLines w:val="0"/>
        <w:pageBreakBefore w:val="0"/>
        <w:widowControl w:val="0"/>
        <w:tabs>
          <w:tab w:val="left" w:pos="5280"/>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Cs/>
          <w:kern w:val="0"/>
          <w:sz w:val="32"/>
          <w:szCs w:val="32"/>
          <w:lang w:val="en-US" w:eastAsia="zh-CN"/>
        </w:rPr>
        <w:t>经区政府同意，</w:t>
      </w:r>
      <w:r>
        <w:rPr>
          <w:rFonts w:hint="eastAsia" w:ascii="仿宋_GB2312" w:hAnsi="仿宋_GB2312" w:eastAsia="仿宋_GB2312" w:cs="仿宋_GB2312"/>
          <w:color w:val="auto"/>
          <w:sz w:val="32"/>
          <w:szCs w:val="32"/>
          <w:lang w:val="en-US" w:eastAsia="zh-CN"/>
        </w:rPr>
        <w:t>现将《合肥市瑶海区应急管理“十四五”规划》印发给你们，请结合实际，认真贯彻落实。</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合肥市瑶海区应急管理局　　 合肥市瑶海区发展和改革委员会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2022年11月25日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p>
    <w:p>
      <w:pPr>
        <w:widowControl/>
        <w:adjustRightInd w:val="0"/>
        <w:snapToGrid w:val="0"/>
        <w:ind w:firstLine="0" w:firstLineChars="0"/>
        <w:jc w:val="center"/>
        <w:rPr>
          <w:rFonts w:ascii="黑体" w:hAnsi="黑体" w:eastAsia="黑体" w:cs="黑体"/>
          <w:b/>
          <w:bCs/>
          <w:kern w:val="0"/>
          <w:sz w:val="52"/>
          <w:szCs w:val="52"/>
        </w:rPr>
      </w:pPr>
    </w:p>
    <w:p>
      <w:pPr>
        <w:widowControl/>
        <w:adjustRightInd w:val="0"/>
        <w:snapToGrid w:val="0"/>
        <w:spacing w:line="360" w:lineRule="auto"/>
        <w:ind w:firstLine="0" w:firstLineChars="0"/>
        <w:jc w:val="center"/>
        <w:rPr>
          <w:rFonts w:ascii="黑体" w:hAnsi="黑体" w:eastAsia="黑体" w:cs="黑体"/>
          <w:b/>
          <w:bCs/>
          <w:kern w:val="0"/>
          <w:sz w:val="52"/>
          <w:szCs w:val="5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b w:val="0"/>
          <w:bCs/>
          <w:color w:val="auto"/>
          <w:sz w:val="48"/>
          <w:szCs w:val="4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b w:val="0"/>
          <w:bCs/>
          <w:color w:val="auto"/>
          <w:sz w:val="48"/>
          <w:szCs w:val="4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b w:val="0"/>
          <w:bCs/>
          <w:color w:val="auto"/>
          <w:sz w:val="48"/>
          <w:szCs w:val="48"/>
          <w:lang w:val="en-US" w:eastAsia="zh-CN"/>
        </w:rPr>
      </w:pPr>
      <w:r>
        <w:rPr>
          <w:rFonts w:hint="eastAsia" w:ascii="方正小标宋简体" w:hAnsi="方正小标宋简体" w:eastAsia="方正小标宋简体" w:cs="方正小标宋简体"/>
          <w:b w:val="0"/>
          <w:bCs/>
          <w:color w:val="auto"/>
          <w:sz w:val="48"/>
          <w:szCs w:val="48"/>
          <w:lang w:val="en-US" w:eastAsia="zh-CN"/>
        </w:rPr>
        <w:t>合肥市瑶海区应急管理“十四五”规划</w:t>
      </w:r>
    </w:p>
    <w:p>
      <w:pPr>
        <w:ind w:firstLine="1044"/>
        <w:jc w:val="center"/>
        <w:rPr>
          <w:rFonts w:ascii="黑体" w:hAnsi="黑体" w:eastAsia="黑体" w:cs="黑体"/>
          <w:b/>
          <w:bCs/>
          <w:sz w:val="52"/>
          <w:szCs w:val="52"/>
        </w:rPr>
      </w:pPr>
    </w:p>
    <w:p>
      <w:pPr>
        <w:ind w:firstLine="1044"/>
        <w:jc w:val="center"/>
        <w:rPr>
          <w:rFonts w:ascii="黑体" w:hAnsi="黑体" w:eastAsia="黑体" w:cs="黑体"/>
          <w:b/>
          <w:bCs/>
          <w:sz w:val="52"/>
          <w:szCs w:val="52"/>
        </w:rPr>
      </w:pPr>
    </w:p>
    <w:p>
      <w:pPr>
        <w:ind w:firstLine="1044"/>
        <w:jc w:val="center"/>
        <w:rPr>
          <w:rFonts w:ascii="黑体" w:hAnsi="黑体" w:eastAsia="黑体" w:cs="黑体"/>
          <w:b/>
          <w:bCs/>
          <w:sz w:val="52"/>
          <w:szCs w:val="52"/>
        </w:rPr>
      </w:pPr>
    </w:p>
    <w:p>
      <w:pPr>
        <w:ind w:firstLine="1044"/>
        <w:jc w:val="center"/>
        <w:rPr>
          <w:rFonts w:ascii="黑体" w:hAnsi="黑体" w:eastAsia="黑体" w:cs="黑体"/>
          <w:b/>
          <w:bCs/>
          <w:sz w:val="52"/>
          <w:szCs w:val="52"/>
        </w:rPr>
      </w:pPr>
    </w:p>
    <w:p>
      <w:pPr>
        <w:ind w:firstLine="1044"/>
        <w:jc w:val="center"/>
        <w:rPr>
          <w:rFonts w:ascii="黑体" w:hAnsi="黑体" w:eastAsia="黑体" w:cs="黑体"/>
          <w:b/>
          <w:bCs/>
          <w:sz w:val="52"/>
          <w:szCs w:val="52"/>
        </w:rPr>
      </w:pPr>
    </w:p>
    <w:p>
      <w:pPr>
        <w:ind w:firstLine="1044"/>
        <w:jc w:val="center"/>
        <w:rPr>
          <w:rFonts w:ascii="黑体" w:hAnsi="黑体" w:eastAsia="黑体" w:cs="黑体"/>
          <w:b/>
          <w:bCs/>
          <w:sz w:val="52"/>
          <w:szCs w:val="52"/>
        </w:rPr>
      </w:pPr>
    </w:p>
    <w:p>
      <w:pPr>
        <w:ind w:firstLine="1044"/>
        <w:jc w:val="center"/>
        <w:rPr>
          <w:rFonts w:ascii="黑体" w:hAnsi="黑体" w:eastAsia="黑体" w:cs="黑体"/>
          <w:b/>
          <w:bCs/>
          <w:sz w:val="52"/>
          <w:szCs w:val="52"/>
        </w:rPr>
      </w:pPr>
    </w:p>
    <w:p>
      <w:pPr>
        <w:ind w:firstLine="1044"/>
        <w:jc w:val="center"/>
        <w:rPr>
          <w:rFonts w:ascii="黑体" w:hAnsi="黑体" w:eastAsia="黑体" w:cs="黑体"/>
          <w:b/>
          <w:bCs/>
          <w:sz w:val="52"/>
          <w:szCs w:val="52"/>
        </w:rPr>
      </w:pPr>
    </w:p>
    <w:p>
      <w:pPr>
        <w:pStyle w:val="2"/>
        <w:rPr>
          <w:rFonts w:ascii="黑体" w:hAnsi="黑体" w:eastAsia="黑体" w:cs="黑体"/>
          <w:b/>
          <w:bCs/>
          <w:sz w:val="52"/>
          <w:szCs w:val="52"/>
        </w:rPr>
      </w:pPr>
    </w:p>
    <w:p>
      <w:pPr>
        <w:pStyle w:val="2"/>
        <w:rPr>
          <w:rFonts w:ascii="黑体" w:hAnsi="黑体" w:eastAsia="黑体" w:cs="黑体"/>
          <w:b/>
          <w:bCs/>
          <w:sz w:val="52"/>
          <w:szCs w:val="52"/>
        </w:rPr>
      </w:pPr>
    </w:p>
    <w:p>
      <w:pPr>
        <w:pStyle w:val="2"/>
        <w:spacing w:line="240" w:lineRule="auto"/>
        <w:ind w:firstLine="0" w:firstLineChars="0"/>
        <w:jc w:val="center"/>
        <w:rPr>
          <w:rFonts w:hint="eastAsia" w:ascii="Times New Roman" w:hAnsi="Times New Roman" w:eastAsia="楷体_GB2312" w:cs="楷体_GB2312"/>
          <w:b w:val="0"/>
          <w:bCs/>
          <w:i w:val="0"/>
          <w:iCs w:val="0"/>
          <w:color w:val="auto"/>
          <w:sz w:val="32"/>
          <w:szCs w:val="32"/>
          <w:lang w:val="en-US" w:eastAsia="zh-CN"/>
        </w:rPr>
      </w:pPr>
    </w:p>
    <w:p>
      <w:pPr>
        <w:pStyle w:val="2"/>
        <w:spacing w:line="240" w:lineRule="auto"/>
        <w:ind w:firstLine="3600" w:firstLineChars="1000"/>
        <w:jc w:val="both"/>
        <w:rPr>
          <w:rFonts w:hint="eastAsia" w:ascii="仿宋_GB2312" w:hAnsi="仿宋_GB2312" w:eastAsia="仿宋_GB2312" w:cs="仿宋_GB2312"/>
          <w:b w:val="0"/>
          <w:bCs/>
          <w:i w:val="0"/>
          <w:iCs w:val="0"/>
          <w:color w:val="auto"/>
          <w:sz w:val="36"/>
          <w:szCs w:val="36"/>
          <w:lang w:val="en-US" w:eastAsia="zh-CN"/>
        </w:rPr>
      </w:pPr>
    </w:p>
    <w:p>
      <w:pPr>
        <w:pStyle w:val="2"/>
        <w:spacing w:line="240" w:lineRule="auto"/>
        <w:ind w:firstLine="3600" w:firstLineChars="1000"/>
        <w:jc w:val="both"/>
        <w:rPr>
          <w:rFonts w:hint="eastAsia" w:ascii="仿宋_GB2312" w:hAnsi="仿宋_GB2312" w:eastAsia="仿宋_GB2312" w:cs="仿宋_GB2312"/>
          <w:b w:val="0"/>
          <w:bCs/>
          <w:i w:val="0"/>
          <w:iCs w:val="0"/>
          <w:color w:val="auto"/>
          <w:sz w:val="36"/>
          <w:szCs w:val="36"/>
          <w:lang w:val="en-US" w:eastAsia="zh-CN"/>
        </w:rPr>
      </w:pPr>
    </w:p>
    <w:p>
      <w:pPr>
        <w:pStyle w:val="2"/>
        <w:spacing w:line="240" w:lineRule="auto"/>
        <w:ind w:firstLine="3600" w:firstLineChars="1000"/>
        <w:jc w:val="both"/>
        <w:rPr>
          <w:rFonts w:hint="eastAsia" w:ascii="仿宋_GB2312" w:hAnsi="仿宋_GB2312" w:eastAsia="仿宋_GB2312" w:cs="仿宋_GB2312"/>
          <w:b w:val="0"/>
          <w:bCs/>
          <w:i w:val="0"/>
          <w:iCs w:val="0"/>
          <w:color w:val="auto"/>
          <w:sz w:val="36"/>
          <w:szCs w:val="36"/>
          <w:lang w:val="en-US" w:eastAsia="zh-CN"/>
        </w:rPr>
      </w:pPr>
    </w:p>
    <w:p>
      <w:pPr>
        <w:pStyle w:val="2"/>
        <w:spacing w:line="240" w:lineRule="auto"/>
        <w:ind w:firstLine="3600" w:firstLineChars="1000"/>
        <w:jc w:val="both"/>
        <w:rPr>
          <w:rFonts w:hint="eastAsia" w:ascii="仿宋_GB2312" w:hAnsi="仿宋_GB2312" w:eastAsia="仿宋_GB2312" w:cs="仿宋_GB2312"/>
          <w:b w:val="0"/>
          <w:bCs/>
          <w:i w:val="0"/>
          <w:iCs w:val="0"/>
          <w:color w:val="auto"/>
          <w:sz w:val="36"/>
          <w:szCs w:val="36"/>
          <w:lang w:val="en-US" w:eastAsia="zh-CN"/>
        </w:rPr>
      </w:pPr>
      <w:bookmarkStart w:id="504" w:name="_GoBack"/>
      <w:bookmarkEnd w:id="504"/>
      <w:r>
        <w:rPr>
          <w:rFonts w:hint="eastAsia" w:ascii="仿宋_GB2312" w:hAnsi="仿宋_GB2312" w:eastAsia="仿宋_GB2312" w:cs="仿宋_GB2312"/>
          <w:b w:val="0"/>
          <w:bCs/>
          <w:i w:val="0"/>
          <w:iCs w:val="0"/>
          <w:color w:val="auto"/>
          <w:sz w:val="36"/>
          <w:szCs w:val="36"/>
          <w:lang w:val="en-US" w:eastAsia="zh-CN"/>
        </w:rPr>
        <w:t>2022年11月</w:t>
      </w:r>
    </w:p>
    <w:p>
      <w:pPr>
        <w:ind w:firstLine="1044"/>
        <w:jc w:val="center"/>
        <w:rPr>
          <w:rFonts w:ascii="黑体" w:hAnsi="黑体" w:eastAsia="黑体" w:cs="黑体"/>
          <w:b/>
          <w:bCs/>
          <w:sz w:val="52"/>
          <w:szCs w:val="52"/>
        </w:rPr>
      </w:pPr>
    </w:p>
    <w:p>
      <w:pPr>
        <w:ind w:firstLine="1044"/>
        <w:jc w:val="center"/>
        <w:rPr>
          <w:rFonts w:ascii="黑体" w:hAnsi="黑体" w:eastAsia="黑体" w:cs="黑体"/>
          <w:b/>
          <w:bCs/>
          <w:sz w:val="52"/>
          <w:szCs w:val="52"/>
        </w:rPr>
      </w:pPr>
    </w:p>
    <w:p>
      <w:pPr>
        <w:ind w:firstLine="1044"/>
        <w:jc w:val="center"/>
        <w:rPr>
          <w:rFonts w:ascii="黑体" w:hAnsi="黑体" w:eastAsia="黑体" w:cs="黑体"/>
          <w:b/>
          <w:bCs/>
          <w:sz w:val="52"/>
          <w:szCs w:val="52"/>
        </w:rPr>
      </w:pPr>
    </w:p>
    <w:p>
      <w:pPr>
        <w:ind w:firstLine="1044"/>
        <w:jc w:val="center"/>
        <w:rPr>
          <w:rFonts w:ascii="黑体" w:hAnsi="黑体" w:eastAsia="黑体" w:cs="黑体"/>
          <w:b/>
          <w:bCs/>
          <w:sz w:val="52"/>
          <w:szCs w:val="52"/>
        </w:rPr>
      </w:pPr>
    </w:p>
    <w:p>
      <w:pPr>
        <w:spacing w:line="360" w:lineRule="auto"/>
        <w:ind w:firstLine="480"/>
        <w:jc w:val="left"/>
        <w:rPr>
          <w:rFonts w:ascii="宋体" w:hAnsi="宋体" w:eastAsia="宋体" w:cs="宋体"/>
          <w:sz w:val="24"/>
        </w:rPr>
      </w:pPr>
    </w:p>
    <w:p>
      <w:pPr>
        <w:spacing w:line="360" w:lineRule="auto"/>
        <w:ind w:firstLine="480"/>
        <w:jc w:val="left"/>
        <w:rPr>
          <w:rFonts w:ascii="宋体" w:hAnsi="宋体" w:eastAsia="宋体" w:cs="宋体"/>
          <w:sz w:val="24"/>
        </w:rPr>
        <w:sectPr>
          <w:pgSz w:w="11906" w:h="16838"/>
          <w:pgMar w:top="1417" w:right="1315" w:bottom="1531" w:left="1440" w:header="851" w:footer="992" w:gutter="0"/>
          <w:cols w:space="425" w:num="1"/>
          <w:docGrid w:type="lines" w:linePitch="312" w:charSpace="0"/>
        </w:sectPr>
      </w:pPr>
    </w:p>
    <w:sdt>
      <w:sdtPr>
        <w:rPr>
          <w:rFonts w:eastAsia="仿宋_GB2312" w:asciiTheme="minorHAnsi" w:hAnsiTheme="minorHAnsi" w:cstheme="minorBidi"/>
          <w:color w:val="auto"/>
          <w:kern w:val="2"/>
          <w:sz w:val="24"/>
          <w:szCs w:val="32"/>
          <w:lang w:val="zh-CN"/>
        </w:rPr>
        <w:id w:val="-2010670755"/>
        <w:docPartObj>
          <w:docPartGallery w:val="Table of Contents"/>
          <w:docPartUnique/>
        </w:docPartObj>
      </w:sdtPr>
      <w:sdtEndPr>
        <w:rPr>
          <w:rFonts w:ascii="Times New Roman" w:hAnsi="Times New Roman" w:eastAsia="宋体" w:cs="Times New Roman"/>
          <w:b/>
          <w:bCs/>
          <w:color w:val="auto"/>
          <w:kern w:val="2"/>
          <w:sz w:val="21"/>
          <w:szCs w:val="21"/>
          <w:lang w:val="zh-CN"/>
        </w:rPr>
      </w:sdtEndPr>
      <w:sdtContent>
        <w:p>
          <w:pPr>
            <w:spacing w:before="0" w:beforeLines="0" w:after="0" w:afterLines="0" w:line="240" w:lineRule="auto"/>
            <w:ind w:left="0" w:leftChars="0" w:right="0" w:rightChars="0" w:firstLine="0" w:firstLineChars="0"/>
            <w:jc w:val="center"/>
            <w:rPr>
              <w:sz w:val="48"/>
              <w:szCs w:val="40"/>
            </w:rPr>
          </w:pPr>
          <w:r>
            <w:rPr>
              <w:rFonts w:ascii="宋体" w:hAnsi="宋体" w:eastAsia="宋体"/>
              <w:sz w:val="32"/>
              <w:szCs w:val="40"/>
            </w:rPr>
            <w:t>目</w:t>
          </w:r>
          <w:r>
            <w:rPr>
              <w:rFonts w:hint="eastAsia" w:ascii="宋体" w:hAnsi="宋体" w:eastAsia="宋体"/>
              <w:sz w:val="32"/>
              <w:szCs w:val="40"/>
              <w:lang w:val="en-US" w:eastAsia="zh-CN"/>
            </w:rPr>
            <w:t xml:space="preserve">  </w:t>
          </w:r>
          <w:r>
            <w:rPr>
              <w:rFonts w:ascii="宋体" w:hAnsi="宋体" w:eastAsia="宋体"/>
              <w:sz w:val="32"/>
              <w:szCs w:val="40"/>
            </w:rPr>
            <w:t>录</w:t>
          </w:r>
        </w:p>
        <w:p>
          <w:pPr>
            <w:pStyle w:val="9"/>
            <w:tabs>
              <w:tab w:val="right" w:leader="dot" w:pos="8306"/>
            </w:tabs>
            <w:rPr>
              <w:sz w:val="24"/>
              <w:szCs w:val="24"/>
            </w:rPr>
          </w:pPr>
          <w:r>
            <w:fldChar w:fldCharType="begin"/>
          </w:r>
          <w:r>
            <w:instrText xml:space="preserve"> TOC \o "1-3" \h \z \u </w:instrText>
          </w:r>
          <w:r>
            <w:fldChar w:fldCharType="separate"/>
          </w:r>
          <w:r>
            <w:rPr>
              <w:sz w:val="24"/>
              <w:szCs w:val="24"/>
            </w:rPr>
            <w:fldChar w:fldCharType="begin"/>
          </w:r>
          <w:r>
            <w:rPr>
              <w:sz w:val="24"/>
              <w:szCs w:val="24"/>
            </w:rPr>
            <w:instrText xml:space="preserve"> HYPERLINK \l _Toc1155 </w:instrText>
          </w:r>
          <w:r>
            <w:rPr>
              <w:sz w:val="24"/>
              <w:szCs w:val="24"/>
            </w:rPr>
            <w:fldChar w:fldCharType="separate"/>
          </w:r>
          <w:r>
            <w:rPr>
              <w:rFonts w:hint="eastAsia"/>
              <w:sz w:val="24"/>
              <w:szCs w:val="24"/>
            </w:rPr>
            <w:t>第一章  “十三五”期间工作取得的成效</w:t>
          </w:r>
          <w:r>
            <w:rPr>
              <w:sz w:val="24"/>
              <w:szCs w:val="24"/>
            </w:rPr>
            <w:tab/>
          </w:r>
          <w:r>
            <w:rPr>
              <w:sz w:val="24"/>
              <w:szCs w:val="24"/>
            </w:rPr>
            <w:fldChar w:fldCharType="begin"/>
          </w:r>
          <w:r>
            <w:rPr>
              <w:sz w:val="24"/>
              <w:szCs w:val="24"/>
            </w:rPr>
            <w:instrText xml:space="preserve"> PAGEREF _Toc1155 \h </w:instrText>
          </w:r>
          <w:r>
            <w:rPr>
              <w:sz w:val="24"/>
              <w:szCs w:val="24"/>
            </w:rPr>
            <w:fldChar w:fldCharType="separate"/>
          </w:r>
          <w:r>
            <w:rPr>
              <w:sz w:val="24"/>
              <w:szCs w:val="24"/>
            </w:rPr>
            <w:t>1</w:t>
          </w:r>
          <w:r>
            <w:rPr>
              <w:sz w:val="24"/>
              <w:szCs w:val="24"/>
            </w:rPr>
            <w:fldChar w:fldCharType="end"/>
          </w:r>
          <w:r>
            <w:rPr>
              <w:sz w:val="24"/>
              <w:szCs w:val="24"/>
            </w:rPr>
            <w:fldChar w:fldCharType="end"/>
          </w:r>
        </w:p>
        <w:p>
          <w:pPr>
            <w:pStyle w:val="10"/>
            <w:tabs>
              <w:tab w:val="right" w:leader="dot" w:pos="8306"/>
            </w:tabs>
            <w:rPr>
              <w:sz w:val="24"/>
              <w:szCs w:val="24"/>
            </w:rPr>
          </w:pPr>
          <w:r>
            <w:rPr>
              <w:bCs/>
              <w:sz w:val="24"/>
              <w:szCs w:val="24"/>
              <w:lang w:val="zh-CN"/>
            </w:rPr>
            <w:fldChar w:fldCharType="begin"/>
          </w:r>
          <w:r>
            <w:rPr>
              <w:bCs/>
              <w:sz w:val="24"/>
              <w:szCs w:val="24"/>
              <w:lang w:val="zh-CN"/>
            </w:rPr>
            <w:instrText xml:space="preserve"> HYPERLINK \l _Toc27244 </w:instrText>
          </w:r>
          <w:r>
            <w:rPr>
              <w:bCs/>
              <w:sz w:val="24"/>
              <w:szCs w:val="24"/>
              <w:lang w:val="zh-CN"/>
            </w:rPr>
            <w:fldChar w:fldCharType="separate"/>
          </w:r>
          <w:r>
            <w:rPr>
              <w:rFonts w:hint="eastAsia"/>
              <w:sz w:val="24"/>
              <w:szCs w:val="24"/>
            </w:rPr>
            <w:t>一、</w:t>
          </w:r>
          <w:r>
            <w:rPr>
              <w:rFonts w:hint="eastAsia"/>
              <w:sz w:val="24"/>
              <w:szCs w:val="24"/>
              <w:lang w:val="en-US" w:eastAsia="zh-CN"/>
            </w:rPr>
            <w:t>应急管理体制机制逐步健全</w:t>
          </w:r>
          <w:r>
            <w:rPr>
              <w:sz w:val="24"/>
              <w:szCs w:val="24"/>
            </w:rPr>
            <w:tab/>
          </w:r>
          <w:r>
            <w:rPr>
              <w:sz w:val="24"/>
              <w:szCs w:val="24"/>
            </w:rPr>
            <w:fldChar w:fldCharType="begin"/>
          </w:r>
          <w:r>
            <w:rPr>
              <w:sz w:val="24"/>
              <w:szCs w:val="24"/>
            </w:rPr>
            <w:instrText xml:space="preserve"> PAGEREF _Toc27244 \h </w:instrText>
          </w:r>
          <w:r>
            <w:rPr>
              <w:sz w:val="24"/>
              <w:szCs w:val="24"/>
            </w:rPr>
            <w:fldChar w:fldCharType="separate"/>
          </w:r>
          <w:r>
            <w:rPr>
              <w:sz w:val="24"/>
              <w:szCs w:val="24"/>
            </w:rPr>
            <w:t>1</w:t>
          </w:r>
          <w:r>
            <w:rPr>
              <w:sz w:val="24"/>
              <w:szCs w:val="24"/>
            </w:rPr>
            <w:fldChar w:fldCharType="end"/>
          </w:r>
          <w:r>
            <w:rPr>
              <w:bCs/>
              <w:sz w:val="24"/>
              <w:szCs w:val="24"/>
              <w:lang w:val="zh-CN"/>
            </w:rPr>
            <w:fldChar w:fldCharType="end"/>
          </w:r>
        </w:p>
        <w:p>
          <w:pPr>
            <w:pStyle w:val="10"/>
            <w:tabs>
              <w:tab w:val="right" w:leader="dot" w:pos="8306"/>
            </w:tabs>
            <w:rPr>
              <w:sz w:val="24"/>
              <w:szCs w:val="24"/>
            </w:rPr>
          </w:pPr>
          <w:r>
            <w:rPr>
              <w:bCs/>
              <w:sz w:val="24"/>
              <w:szCs w:val="24"/>
              <w:lang w:val="zh-CN"/>
            </w:rPr>
            <w:fldChar w:fldCharType="begin"/>
          </w:r>
          <w:r>
            <w:rPr>
              <w:bCs/>
              <w:sz w:val="24"/>
              <w:szCs w:val="24"/>
              <w:lang w:val="zh-CN"/>
            </w:rPr>
            <w:instrText xml:space="preserve"> HYPERLINK \l _Toc19011 </w:instrText>
          </w:r>
          <w:r>
            <w:rPr>
              <w:bCs/>
              <w:sz w:val="24"/>
              <w:szCs w:val="24"/>
              <w:lang w:val="zh-CN"/>
            </w:rPr>
            <w:fldChar w:fldCharType="separate"/>
          </w:r>
          <w:r>
            <w:rPr>
              <w:rFonts w:hint="eastAsia"/>
              <w:sz w:val="24"/>
              <w:szCs w:val="24"/>
            </w:rPr>
            <w:t>二、安全生产形势稳定向好</w:t>
          </w:r>
          <w:r>
            <w:rPr>
              <w:sz w:val="24"/>
              <w:szCs w:val="24"/>
            </w:rPr>
            <w:tab/>
          </w:r>
          <w:r>
            <w:rPr>
              <w:sz w:val="24"/>
              <w:szCs w:val="24"/>
            </w:rPr>
            <w:fldChar w:fldCharType="begin"/>
          </w:r>
          <w:r>
            <w:rPr>
              <w:sz w:val="24"/>
              <w:szCs w:val="24"/>
            </w:rPr>
            <w:instrText xml:space="preserve"> PAGEREF _Toc19011 \h </w:instrText>
          </w:r>
          <w:r>
            <w:rPr>
              <w:sz w:val="24"/>
              <w:szCs w:val="24"/>
            </w:rPr>
            <w:fldChar w:fldCharType="separate"/>
          </w:r>
          <w:r>
            <w:rPr>
              <w:sz w:val="24"/>
              <w:szCs w:val="24"/>
            </w:rPr>
            <w:t>2</w:t>
          </w:r>
          <w:r>
            <w:rPr>
              <w:sz w:val="24"/>
              <w:szCs w:val="24"/>
            </w:rPr>
            <w:fldChar w:fldCharType="end"/>
          </w:r>
          <w:r>
            <w:rPr>
              <w:bCs/>
              <w:sz w:val="24"/>
              <w:szCs w:val="24"/>
              <w:lang w:val="zh-CN"/>
            </w:rPr>
            <w:fldChar w:fldCharType="end"/>
          </w:r>
        </w:p>
        <w:p>
          <w:pPr>
            <w:pStyle w:val="10"/>
            <w:tabs>
              <w:tab w:val="right" w:leader="dot" w:pos="8306"/>
            </w:tabs>
            <w:rPr>
              <w:sz w:val="24"/>
              <w:szCs w:val="24"/>
            </w:rPr>
          </w:pPr>
          <w:r>
            <w:rPr>
              <w:bCs/>
              <w:sz w:val="24"/>
              <w:szCs w:val="24"/>
              <w:lang w:val="zh-CN"/>
            </w:rPr>
            <w:fldChar w:fldCharType="begin"/>
          </w:r>
          <w:r>
            <w:rPr>
              <w:bCs/>
              <w:sz w:val="24"/>
              <w:szCs w:val="24"/>
              <w:lang w:val="zh-CN"/>
            </w:rPr>
            <w:instrText xml:space="preserve"> HYPERLINK \l _Toc5820 </w:instrText>
          </w:r>
          <w:r>
            <w:rPr>
              <w:bCs/>
              <w:sz w:val="24"/>
              <w:szCs w:val="24"/>
              <w:lang w:val="zh-CN"/>
            </w:rPr>
            <w:fldChar w:fldCharType="separate"/>
          </w:r>
          <w:r>
            <w:rPr>
              <w:rFonts w:hint="eastAsia"/>
              <w:sz w:val="24"/>
              <w:szCs w:val="24"/>
            </w:rPr>
            <w:t>三、防灾减灾</w:t>
          </w:r>
          <w:r>
            <w:rPr>
              <w:rFonts w:hint="eastAsia"/>
              <w:sz w:val="24"/>
              <w:szCs w:val="24"/>
              <w:lang w:val="en-US" w:eastAsia="zh-CN"/>
            </w:rPr>
            <w:t>机制不断完善</w:t>
          </w:r>
          <w:r>
            <w:rPr>
              <w:sz w:val="24"/>
              <w:szCs w:val="24"/>
            </w:rPr>
            <w:tab/>
          </w:r>
          <w:r>
            <w:rPr>
              <w:sz w:val="24"/>
              <w:szCs w:val="24"/>
            </w:rPr>
            <w:fldChar w:fldCharType="begin"/>
          </w:r>
          <w:r>
            <w:rPr>
              <w:sz w:val="24"/>
              <w:szCs w:val="24"/>
            </w:rPr>
            <w:instrText xml:space="preserve"> PAGEREF _Toc5820 \h </w:instrText>
          </w:r>
          <w:r>
            <w:rPr>
              <w:sz w:val="24"/>
              <w:szCs w:val="24"/>
            </w:rPr>
            <w:fldChar w:fldCharType="separate"/>
          </w:r>
          <w:r>
            <w:rPr>
              <w:sz w:val="24"/>
              <w:szCs w:val="24"/>
            </w:rPr>
            <w:t>2</w:t>
          </w:r>
          <w:r>
            <w:rPr>
              <w:sz w:val="24"/>
              <w:szCs w:val="24"/>
            </w:rPr>
            <w:fldChar w:fldCharType="end"/>
          </w:r>
          <w:r>
            <w:rPr>
              <w:bCs/>
              <w:sz w:val="24"/>
              <w:szCs w:val="24"/>
              <w:lang w:val="zh-CN"/>
            </w:rPr>
            <w:fldChar w:fldCharType="end"/>
          </w:r>
        </w:p>
        <w:p>
          <w:pPr>
            <w:pStyle w:val="10"/>
            <w:tabs>
              <w:tab w:val="right" w:leader="dot" w:pos="8306"/>
            </w:tabs>
            <w:rPr>
              <w:sz w:val="24"/>
              <w:szCs w:val="24"/>
            </w:rPr>
          </w:pPr>
          <w:r>
            <w:rPr>
              <w:bCs/>
              <w:sz w:val="24"/>
              <w:szCs w:val="24"/>
              <w:lang w:val="zh-CN"/>
            </w:rPr>
            <w:fldChar w:fldCharType="begin"/>
          </w:r>
          <w:r>
            <w:rPr>
              <w:bCs/>
              <w:sz w:val="24"/>
              <w:szCs w:val="24"/>
              <w:lang w:val="zh-CN"/>
            </w:rPr>
            <w:instrText xml:space="preserve"> HYPERLINK \l _Toc19268 </w:instrText>
          </w:r>
          <w:r>
            <w:rPr>
              <w:bCs/>
              <w:sz w:val="24"/>
              <w:szCs w:val="24"/>
              <w:lang w:val="zh-CN"/>
            </w:rPr>
            <w:fldChar w:fldCharType="separate"/>
          </w:r>
          <w:r>
            <w:rPr>
              <w:rFonts w:hint="eastAsia"/>
              <w:sz w:val="24"/>
              <w:szCs w:val="24"/>
            </w:rPr>
            <w:t>四、应急救援能力明显提升</w:t>
          </w:r>
          <w:r>
            <w:rPr>
              <w:sz w:val="24"/>
              <w:szCs w:val="24"/>
            </w:rPr>
            <w:tab/>
          </w:r>
          <w:r>
            <w:rPr>
              <w:sz w:val="24"/>
              <w:szCs w:val="24"/>
            </w:rPr>
            <w:fldChar w:fldCharType="begin"/>
          </w:r>
          <w:r>
            <w:rPr>
              <w:sz w:val="24"/>
              <w:szCs w:val="24"/>
            </w:rPr>
            <w:instrText xml:space="preserve"> PAGEREF _Toc19268 \h </w:instrText>
          </w:r>
          <w:r>
            <w:rPr>
              <w:sz w:val="24"/>
              <w:szCs w:val="24"/>
            </w:rPr>
            <w:fldChar w:fldCharType="separate"/>
          </w:r>
          <w:r>
            <w:rPr>
              <w:sz w:val="24"/>
              <w:szCs w:val="24"/>
            </w:rPr>
            <w:t>3</w:t>
          </w:r>
          <w:r>
            <w:rPr>
              <w:sz w:val="24"/>
              <w:szCs w:val="24"/>
            </w:rPr>
            <w:fldChar w:fldCharType="end"/>
          </w:r>
          <w:r>
            <w:rPr>
              <w:bCs/>
              <w:sz w:val="24"/>
              <w:szCs w:val="24"/>
              <w:lang w:val="zh-CN"/>
            </w:rPr>
            <w:fldChar w:fldCharType="end"/>
          </w:r>
        </w:p>
        <w:p>
          <w:pPr>
            <w:pStyle w:val="10"/>
            <w:tabs>
              <w:tab w:val="right" w:leader="dot" w:pos="8306"/>
            </w:tabs>
            <w:rPr>
              <w:sz w:val="24"/>
              <w:szCs w:val="24"/>
            </w:rPr>
          </w:pPr>
          <w:r>
            <w:rPr>
              <w:bCs/>
              <w:sz w:val="24"/>
              <w:szCs w:val="24"/>
              <w:lang w:val="zh-CN"/>
            </w:rPr>
            <w:fldChar w:fldCharType="begin"/>
          </w:r>
          <w:r>
            <w:rPr>
              <w:bCs/>
              <w:sz w:val="24"/>
              <w:szCs w:val="24"/>
              <w:lang w:val="zh-CN"/>
            </w:rPr>
            <w:instrText xml:space="preserve"> HYPERLINK \l _Toc1538 </w:instrText>
          </w:r>
          <w:r>
            <w:rPr>
              <w:bCs/>
              <w:sz w:val="24"/>
              <w:szCs w:val="24"/>
              <w:lang w:val="zh-CN"/>
            </w:rPr>
            <w:fldChar w:fldCharType="separate"/>
          </w:r>
          <w:r>
            <w:rPr>
              <w:rFonts w:hint="eastAsia"/>
              <w:sz w:val="24"/>
              <w:szCs w:val="24"/>
            </w:rPr>
            <w:t>五、</w:t>
          </w:r>
          <w:r>
            <w:rPr>
              <w:rFonts w:hint="eastAsia"/>
              <w:bCs/>
              <w:sz w:val="24"/>
              <w:szCs w:val="24"/>
              <w:lang w:val="en-US" w:eastAsia="zh-CN"/>
            </w:rPr>
            <w:t>宣传教育</w:t>
          </w:r>
          <w:r>
            <w:rPr>
              <w:rFonts w:hint="eastAsia"/>
              <w:bCs/>
              <w:sz w:val="24"/>
              <w:szCs w:val="24"/>
            </w:rPr>
            <w:t>培训工作有序开展</w:t>
          </w:r>
          <w:r>
            <w:rPr>
              <w:sz w:val="24"/>
              <w:szCs w:val="24"/>
            </w:rPr>
            <w:tab/>
          </w:r>
          <w:r>
            <w:rPr>
              <w:sz w:val="24"/>
              <w:szCs w:val="24"/>
            </w:rPr>
            <w:fldChar w:fldCharType="begin"/>
          </w:r>
          <w:r>
            <w:rPr>
              <w:sz w:val="24"/>
              <w:szCs w:val="24"/>
            </w:rPr>
            <w:instrText xml:space="preserve"> PAGEREF _Toc1538 \h </w:instrText>
          </w:r>
          <w:r>
            <w:rPr>
              <w:sz w:val="24"/>
              <w:szCs w:val="24"/>
            </w:rPr>
            <w:fldChar w:fldCharType="separate"/>
          </w:r>
          <w:r>
            <w:rPr>
              <w:sz w:val="24"/>
              <w:szCs w:val="24"/>
            </w:rPr>
            <w:t>3</w:t>
          </w:r>
          <w:r>
            <w:rPr>
              <w:sz w:val="24"/>
              <w:szCs w:val="24"/>
            </w:rPr>
            <w:fldChar w:fldCharType="end"/>
          </w:r>
          <w:r>
            <w:rPr>
              <w:bCs/>
              <w:sz w:val="24"/>
              <w:szCs w:val="24"/>
              <w:lang w:val="zh-CN"/>
            </w:rPr>
            <w:fldChar w:fldCharType="end"/>
          </w:r>
        </w:p>
        <w:p>
          <w:pPr>
            <w:pStyle w:val="9"/>
            <w:tabs>
              <w:tab w:val="right" w:leader="dot" w:pos="8306"/>
            </w:tabs>
            <w:rPr>
              <w:sz w:val="24"/>
              <w:szCs w:val="24"/>
            </w:rPr>
          </w:pPr>
          <w:r>
            <w:rPr>
              <w:bCs/>
              <w:sz w:val="24"/>
              <w:szCs w:val="24"/>
              <w:lang w:val="zh-CN"/>
            </w:rPr>
            <w:fldChar w:fldCharType="begin"/>
          </w:r>
          <w:r>
            <w:rPr>
              <w:bCs/>
              <w:sz w:val="24"/>
              <w:szCs w:val="24"/>
              <w:lang w:val="zh-CN"/>
            </w:rPr>
            <w:instrText xml:space="preserve"> HYPERLINK \l _Toc6713 </w:instrText>
          </w:r>
          <w:r>
            <w:rPr>
              <w:bCs/>
              <w:sz w:val="24"/>
              <w:szCs w:val="24"/>
              <w:lang w:val="zh-CN"/>
            </w:rPr>
            <w:fldChar w:fldCharType="separate"/>
          </w:r>
          <w:r>
            <w:rPr>
              <w:rFonts w:hint="eastAsia"/>
              <w:sz w:val="24"/>
              <w:szCs w:val="24"/>
            </w:rPr>
            <w:t>第二章  “十四五”时期形势与机遇</w:t>
          </w:r>
          <w:r>
            <w:rPr>
              <w:sz w:val="24"/>
              <w:szCs w:val="24"/>
            </w:rPr>
            <w:tab/>
          </w:r>
          <w:r>
            <w:rPr>
              <w:sz w:val="24"/>
              <w:szCs w:val="24"/>
            </w:rPr>
            <w:fldChar w:fldCharType="begin"/>
          </w:r>
          <w:r>
            <w:rPr>
              <w:sz w:val="24"/>
              <w:szCs w:val="24"/>
            </w:rPr>
            <w:instrText xml:space="preserve"> PAGEREF _Toc6713 \h </w:instrText>
          </w:r>
          <w:r>
            <w:rPr>
              <w:sz w:val="24"/>
              <w:szCs w:val="24"/>
            </w:rPr>
            <w:fldChar w:fldCharType="separate"/>
          </w:r>
          <w:r>
            <w:rPr>
              <w:sz w:val="24"/>
              <w:szCs w:val="24"/>
            </w:rPr>
            <w:t>4</w:t>
          </w:r>
          <w:r>
            <w:rPr>
              <w:sz w:val="24"/>
              <w:szCs w:val="24"/>
            </w:rPr>
            <w:fldChar w:fldCharType="end"/>
          </w:r>
          <w:r>
            <w:rPr>
              <w:bCs/>
              <w:sz w:val="24"/>
              <w:szCs w:val="24"/>
              <w:lang w:val="zh-CN"/>
            </w:rPr>
            <w:fldChar w:fldCharType="end"/>
          </w:r>
        </w:p>
        <w:p>
          <w:pPr>
            <w:pStyle w:val="10"/>
            <w:tabs>
              <w:tab w:val="right" w:leader="dot" w:pos="8306"/>
            </w:tabs>
            <w:rPr>
              <w:sz w:val="24"/>
              <w:szCs w:val="24"/>
            </w:rPr>
          </w:pPr>
          <w:r>
            <w:rPr>
              <w:bCs/>
              <w:sz w:val="24"/>
              <w:szCs w:val="24"/>
              <w:lang w:val="zh-CN"/>
            </w:rPr>
            <w:fldChar w:fldCharType="begin"/>
          </w:r>
          <w:r>
            <w:rPr>
              <w:bCs/>
              <w:sz w:val="24"/>
              <w:szCs w:val="24"/>
              <w:lang w:val="zh-CN"/>
            </w:rPr>
            <w:instrText xml:space="preserve"> HYPERLINK \l _Toc26605 </w:instrText>
          </w:r>
          <w:r>
            <w:rPr>
              <w:bCs/>
              <w:sz w:val="24"/>
              <w:szCs w:val="24"/>
              <w:lang w:val="zh-CN"/>
            </w:rPr>
            <w:fldChar w:fldCharType="separate"/>
          </w:r>
          <w:r>
            <w:rPr>
              <w:rFonts w:hint="eastAsia"/>
              <w:sz w:val="24"/>
              <w:szCs w:val="24"/>
            </w:rPr>
            <w:t>一、面临的形势</w:t>
          </w:r>
          <w:r>
            <w:rPr>
              <w:sz w:val="24"/>
              <w:szCs w:val="24"/>
            </w:rPr>
            <w:tab/>
          </w:r>
          <w:r>
            <w:rPr>
              <w:sz w:val="24"/>
              <w:szCs w:val="24"/>
            </w:rPr>
            <w:fldChar w:fldCharType="begin"/>
          </w:r>
          <w:r>
            <w:rPr>
              <w:sz w:val="24"/>
              <w:szCs w:val="24"/>
            </w:rPr>
            <w:instrText xml:space="preserve"> PAGEREF _Toc26605 \h </w:instrText>
          </w:r>
          <w:r>
            <w:rPr>
              <w:sz w:val="24"/>
              <w:szCs w:val="24"/>
            </w:rPr>
            <w:fldChar w:fldCharType="separate"/>
          </w:r>
          <w:r>
            <w:rPr>
              <w:sz w:val="24"/>
              <w:szCs w:val="24"/>
            </w:rPr>
            <w:t>4</w:t>
          </w:r>
          <w:r>
            <w:rPr>
              <w:sz w:val="24"/>
              <w:szCs w:val="24"/>
            </w:rPr>
            <w:fldChar w:fldCharType="end"/>
          </w:r>
          <w:r>
            <w:rPr>
              <w:bCs/>
              <w:sz w:val="24"/>
              <w:szCs w:val="24"/>
              <w:lang w:val="zh-CN"/>
            </w:rPr>
            <w:fldChar w:fldCharType="end"/>
          </w:r>
        </w:p>
        <w:p>
          <w:pPr>
            <w:pStyle w:val="10"/>
            <w:tabs>
              <w:tab w:val="right" w:leader="dot" w:pos="8306"/>
            </w:tabs>
            <w:rPr>
              <w:sz w:val="24"/>
              <w:szCs w:val="24"/>
            </w:rPr>
          </w:pPr>
          <w:r>
            <w:rPr>
              <w:bCs/>
              <w:sz w:val="24"/>
              <w:szCs w:val="24"/>
              <w:lang w:val="zh-CN"/>
            </w:rPr>
            <w:fldChar w:fldCharType="begin"/>
          </w:r>
          <w:r>
            <w:rPr>
              <w:bCs/>
              <w:sz w:val="24"/>
              <w:szCs w:val="24"/>
              <w:lang w:val="zh-CN"/>
            </w:rPr>
            <w:instrText xml:space="preserve"> HYPERLINK \l _Toc6327 </w:instrText>
          </w:r>
          <w:r>
            <w:rPr>
              <w:bCs/>
              <w:sz w:val="24"/>
              <w:szCs w:val="24"/>
              <w:lang w:val="zh-CN"/>
            </w:rPr>
            <w:fldChar w:fldCharType="separate"/>
          </w:r>
          <w:r>
            <w:rPr>
              <w:rFonts w:hint="eastAsia"/>
              <w:sz w:val="24"/>
              <w:szCs w:val="24"/>
            </w:rPr>
            <w:t>二、</w:t>
          </w:r>
          <w:r>
            <w:rPr>
              <w:rFonts w:hint="eastAsia"/>
              <w:sz w:val="24"/>
              <w:szCs w:val="24"/>
              <w:lang w:val="en-US" w:eastAsia="zh-CN"/>
            </w:rPr>
            <w:t>面临的</w:t>
          </w:r>
          <w:r>
            <w:rPr>
              <w:rFonts w:hint="eastAsia"/>
              <w:sz w:val="24"/>
              <w:szCs w:val="24"/>
            </w:rPr>
            <w:t>挑战</w:t>
          </w:r>
          <w:r>
            <w:rPr>
              <w:sz w:val="24"/>
              <w:szCs w:val="24"/>
            </w:rPr>
            <w:tab/>
          </w:r>
          <w:r>
            <w:rPr>
              <w:sz w:val="24"/>
              <w:szCs w:val="24"/>
            </w:rPr>
            <w:fldChar w:fldCharType="begin"/>
          </w:r>
          <w:r>
            <w:rPr>
              <w:sz w:val="24"/>
              <w:szCs w:val="24"/>
            </w:rPr>
            <w:instrText xml:space="preserve"> PAGEREF _Toc6327 \h </w:instrText>
          </w:r>
          <w:r>
            <w:rPr>
              <w:sz w:val="24"/>
              <w:szCs w:val="24"/>
            </w:rPr>
            <w:fldChar w:fldCharType="separate"/>
          </w:r>
          <w:r>
            <w:rPr>
              <w:sz w:val="24"/>
              <w:szCs w:val="24"/>
            </w:rPr>
            <w:t>4</w:t>
          </w:r>
          <w:r>
            <w:rPr>
              <w:sz w:val="24"/>
              <w:szCs w:val="24"/>
            </w:rPr>
            <w:fldChar w:fldCharType="end"/>
          </w:r>
          <w:r>
            <w:rPr>
              <w:bCs/>
              <w:sz w:val="24"/>
              <w:szCs w:val="24"/>
              <w:lang w:val="zh-CN"/>
            </w:rPr>
            <w:fldChar w:fldCharType="end"/>
          </w:r>
        </w:p>
        <w:p>
          <w:pPr>
            <w:pStyle w:val="10"/>
            <w:tabs>
              <w:tab w:val="right" w:leader="dot" w:pos="8306"/>
            </w:tabs>
            <w:rPr>
              <w:sz w:val="24"/>
              <w:szCs w:val="24"/>
            </w:rPr>
          </w:pPr>
          <w:r>
            <w:rPr>
              <w:bCs/>
              <w:sz w:val="24"/>
              <w:szCs w:val="24"/>
              <w:lang w:val="zh-CN"/>
            </w:rPr>
            <w:fldChar w:fldCharType="begin"/>
          </w:r>
          <w:r>
            <w:rPr>
              <w:bCs/>
              <w:sz w:val="24"/>
              <w:szCs w:val="24"/>
              <w:lang w:val="zh-CN"/>
            </w:rPr>
            <w:instrText xml:space="preserve"> HYPERLINK \l _Toc19934 </w:instrText>
          </w:r>
          <w:r>
            <w:rPr>
              <w:bCs/>
              <w:sz w:val="24"/>
              <w:szCs w:val="24"/>
              <w:lang w:val="zh-CN"/>
            </w:rPr>
            <w:fldChar w:fldCharType="separate"/>
          </w:r>
          <w:r>
            <w:rPr>
              <w:rFonts w:hint="eastAsia"/>
              <w:sz w:val="24"/>
              <w:szCs w:val="24"/>
            </w:rPr>
            <w:t>三、面临的新机遇</w:t>
          </w:r>
          <w:r>
            <w:rPr>
              <w:sz w:val="24"/>
              <w:szCs w:val="24"/>
            </w:rPr>
            <w:tab/>
          </w:r>
          <w:r>
            <w:rPr>
              <w:sz w:val="24"/>
              <w:szCs w:val="24"/>
            </w:rPr>
            <w:fldChar w:fldCharType="begin"/>
          </w:r>
          <w:r>
            <w:rPr>
              <w:sz w:val="24"/>
              <w:szCs w:val="24"/>
            </w:rPr>
            <w:instrText xml:space="preserve"> PAGEREF _Toc19934 \h </w:instrText>
          </w:r>
          <w:r>
            <w:rPr>
              <w:sz w:val="24"/>
              <w:szCs w:val="24"/>
            </w:rPr>
            <w:fldChar w:fldCharType="separate"/>
          </w:r>
          <w:r>
            <w:rPr>
              <w:sz w:val="24"/>
              <w:szCs w:val="24"/>
            </w:rPr>
            <w:t>6</w:t>
          </w:r>
          <w:r>
            <w:rPr>
              <w:sz w:val="24"/>
              <w:szCs w:val="24"/>
            </w:rPr>
            <w:fldChar w:fldCharType="end"/>
          </w:r>
          <w:r>
            <w:rPr>
              <w:bCs/>
              <w:sz w:val="24"/>
              <w:szCs w:val="24"/>
              <w:lang w:val="zh-CN"/>
            </w:rPr>
            <w:fldChar w:fldCharType="end"/>
          </w:r>
        </w:p>
        <w:p>
          <w:pPr>
            <w:pStyle w:val="9"/>
            <w:tabs>
              <w:tab w:val="right" w:leader="dot" w:pos="8306"/>
            </w:tabs>
            <w:rPr>
              <w:sz w:val="24"/>
              <w:szCs w:val="24"/>
            </w:rPr>
          </w:pPr>
          <w:r>
            <w:rPr>
              <w:bCs/>
              <w:sz w:val="24"/>
              <w:szCs w:val="24"/>
              <w:lang w:val="zh-CN"/>
            </w:rPr>
            <w:fldChar w:fldCharType="begin"/>
          </w:r>
          <w:r>
            <w:rPr>
              <w:bCs/>
              <w:sz w:val="24"/>
              <w:szCs w:val="24"/>
              <w:lang w:val="zh-CN"/>
            </w:rPr>
            <w:instrText xml:space="preserve"> HYPERLINK \l _Toc22600 </w:instrText>
          </w:r>
          <w:r>
            <w:rPr>
              <w:bCs/>
              <w:sz w:val="24"/>
              <w:szCs w:val="24"/>
              <w:lang w:val="zh-CN"/>
            </w:rPr>
            <w:fldChar w:fldCharType="separate"/>
          </w:r>
          <w:r>
            <w:rPr>
              <w:rFonts w:hint="eastAsia"/>
              <w:sz w:val="24"/>
              <w:szCs w:val="24"/>
            </w:rPr>
            <w:t>第三章  “十四五”规划目标</w:t>
          </w:r>
          <w:r>
            <w:rPr>
              <w:sz w:val="24"/>
              <w:szCs w:val="24"/>
            </w:rPr>
            <w:tab/>
          </w:r>
          <w:r>
            <w:rPr>
              <w:sz w:val="24"/>
              <w:szCs w:val="24"/>
            </w:rPr>
            <w:fldChar w:fldCharType="begin"/>
          </w:r>
          <w:r>
            <w:rPr>
              <w:sz w:val="24"/>
              <w:szCs w:val="24"/>
            </w:rPr>
            <w:instrText xml:space="preserve"> PAGEREF _Toc22600 \h </w:instrText>
          </w:r>
          <w:r>
            <w:rPr>
              <w:sz w:val="24"/>
              <w:szCs w:val="24"/>
            </w:rPr>
            <w:fldChar w:fldCharType="separate"/>
          </w:r>
          <w:r>
            <w:rPr>
              <w:sz w:val="24"/>
              <w:szCs w:val="24"/>
            </w:rPr>
            <w:t>7</w:t>
          </w:r>
          <w:r>
            <w:rPr>
              <w:sz w:val="24"/>
              <w:szCs w:val="24"/>
            </w:rPr>
            <w:fldChar w:fldCharType="end"/>
          </w:r>
          <w:r>
            <w:rPr>
              <w:bCs/>
              <w:sz w:val="24"/>
              <w:szCs w:val="24"/>
              <w:lang w:val="zh-CN"/>
            </w:rPr>
            <w:fldChar w:fldCharType="end"/>
          </w:r>
        </w:p>
        <w:p>
          <w:pPr>
            <w:pStyle w:val="10"/>
            <w:tabs>
              <w:tab w:val="right" w:leader="dot" w:pos="8306"/>
            </w:tabs>
            <w:rPr>
              <w:sz w:val="24"/>
              <w:szCs w:val="24"/>
            </w:rPr>
          </w:pPr>
          <w:r>
            <w:rPr>
              <w:bCs/>
              <w:sz w:val="24"/>
              <w:szCs w:val="24"/>
              <w:lang w:val="zh-CN"/>
            </w:rPr>
            <w:fldChar w:fldCharType="begin"/>
          </w:r>
          <w:r>
            <w:rPr>
              <w:bCs/>
              <w:sz w:val="24"/>
              <w:szCs w:val="24"/>
              <w:lang w:val="zh-CN"/>
            </w:rPr>
            <w:instrText xml:space="preserve"> HYPERLINK \l _Toc31258 </w:instrText>
          </w:r>
          <w:r>
            <w:rPr>
              <w:bCs/>
              <w:sz w:val="24"/>
              <w:szCs w:val="24"/>
              <w:lang w:val="zh-CN"/>
            </w:rPr>
            <w:fldChar w:fldCharType="separate"/>
          </w:r>
          <w:r>
            <w:rPr>
              <w:rFonts w:hint="eastAsia"/>
              <w:sz w:val="24"/>
              <w:szCs w:val="24"/>
            </w:rPr>
            <w:t>一、指导思想</w:t>
          </w:r>
          <w:r>
            <w:rPr>
              <w:sz w:val="24"/>
              <w:szCs w:val="24"/>
            </w:rPr>
            <w:tab/>
          </w:r>
          <w:r>
            <w:rPr>
              <w:sz w:val="24"/>
              <w:szCs w:val="24"/>
            </w:rPr>
            <w:fldChar w:fldCharType="begin"/>
          </w:r>
          <w:r>
            <w:rPr>
              <w:sz w:val="24"/>
              <w:szCs w:val="24"/>
            </w:rPr>
            <w:instrText xml:space="preserve"> PAGEREF _Toc31258 \h </w:instrText>
          </w:r>
          <w:r>
            <w:rPr>
              <w:sz w:val="24"/>
              <w:szCs w:val="24"/>
            </w:rPr>
            <w:fldChar w:fldCharType="separate"/>
          </w:r>
          <w:r>
            <w:rPr>
              <w:sz w:val="24"/>
              <w:szCs w:val="24"/>
            </w:rPr>
            <w:t>7</w:t>
          </w:r>
          <w:r>
            <w:rPr>
              <w:sz w:val="24"/>
              <w:szCs w:val="24"/>
            </w:rPr>
            <w:fldChar w:fldCharType="end"/>
          </w:r>
          <w:r>
            <w:rPr>
              <w:bCs/>
              <w:sz w:val="24"/>
              <w:szCs w:val="24"/>
              <w:lang w:val="zh-CN"/>
            </w:rPr>
            <w:fldChar w:fldCharType="end"/>
          </w:r>
        </w:p>
        <w:p>
          <w:pPr>
            <w:pStyle w:val="10"/>
            <w:tabs>
              <w:tab w:val="right" w:leader="dot" w:pos="8306"/>
            </w:tabs>
            <w:rPr>
              <w:sz w:val="24"/>
              <w:szCs w:val="24"/>
            </w:rPr>
          </w:pPr>
          <w:r>
            <w:rPr>
              <w:bCs/>
              <w:sz w:val="24"/>
              <w:szCs w:val="24"/>
              <w:lang w:val="zh-CN"/>
            </w:rPr>
            <w:fldChar w:fldCharType="begin"/>
          </w:r>
          <w:r>
            <w:rPr>
              <w:bCs/>
              <w:sz w:val="24"/>
              <w:szCs w:val="24"/>
              <w:lang w:val="zh-CN"/>
            </w:rPr>
            <w:instrText xml:space="preserve"> HYPERLINK \l _Toc21860 </w:instrText>
          </w:r>
          <w:r>
            <w:rPr>
              <w:bCs/>
              <w:sz w:val="24"/>
              <w:szCs w:val="24"/>
              <w:lang w:val="zh-CN"/>
            </w:rPr>
            <w:fldChar w:fldCharType="separate"/>
          </w:r>
          <w:r>
            <w:rPr>
              <w:rFonts w:hint="eastAsia"/>
              <w:sz w:val="24"/>
              <w:szCs w:val="24"/>
            </w:rPr>
            <w:t>二、基本原则</w:t>
          </w:r>
          <w:r>
            <w:rPr>
              <w:sz w:val="24"/>
              <w:szCs w:val="24"/>
            </w:rPr>
            <w:tab/>
          </w:r>
          <w:r>
            <w:rPr>
              <w:sz w:val="24"/>
              <w:szCs w:val="24"/>
            </w:rPr>
            <w:fldChar w:fldCharType="begin"/>
          </w:r>
          <w:r>
            <w:rPr>
              <w:sz w:val="24"/>
              <w:szCs w:val="24"/>
            </w:rPr>
            <w:instrText xml:space="preserve"> PAGEREF _Toc21860 \h </w:instrText>
          </w:r>
          <w:r>
            <w:rPr>
              <w:sz w:val="24"/>
              <w:szCs w:val="24"/>
            </w:rPr>
            <w:fldChar w:fldCharType="separate"/>
          </w:r>
          <w:r>
            <w:rPr>
              <w:sz w:val="24"/>
              <w:szCs w:val="24"/>
            </w:rPr>
            <w:t>7</w:t>
          </w:r>
          <w:r>
            <w:rPr>
              <w:sz w:val="24"/>
              <w:szCs w:val="24"/>
            </w:rPr>
            <w:fldChar w:fldCharType="end"/>
          </w:r>
          <w:r>
            <w:rPr>
              <w:bCs/>
              <w:sz w:val="24"/>
              <w:szCs w:val="24"/>
              <w:lang w:val="zh-CN"/>
            </w:rPr>
            <w:fldChar w:fldCharType="end"/>
          </w:r>
        </w:p>
        <w:p>
          <w:pPr>
            <w:pStyle w:val="10"/>
            <w:tabs>
              <w:tab w:val="right" w:leader="dot" w:pos="8306"/>
            </w:tabs>
            <w:rPr>
              <w:sz w:val="24"/>
              <w:szCs w:val="24"/>
            </w:rPr>
          </w:pPr>
          <w:r>
            <w:rPr>
              <w:bCs/>
              <w:sz w:val="24"/>
              <w:szCs w:val="24"/>
              <w:lang w:val="zh-CN"/>
            </w:rPr>
            <w:fldChar w:fldCharType="begin"/>
          </w:r>
          <w:r>
            <w:rPr>
              <w:bCs/>
              <w:sz w:val="24"/>
              <w:szCs w:val="24"/>
              <w:lang w:val="zh-CN"/>
            </w:rPr>
            <w:instrText xml:space="preserve"> HYPERLINK \l _Toc13687 </w:instrText>
          </w:r>
          <w:r>
            <w:rPr>
              <w:bCs/>
              <w:sz w:val="24"/>
              <w:szCs w:val="24"/>
              <w:lang w:val="zh-CN"/>
            </w:rPr>
            <w:fldChar w:fldCharType="separate"/>
          </w:r>
          <w:r>
            <w:rPr>
              <w:rFonts w:hint="eastAsia"/>
              <w:sz w:val="24"/>
              <w:szCs w:val="24"/>
            </w:rPr>
            <w:t>三、发展目标</w:t>
          </w:r>
          <w:r>
            <w:rPr>
              <w:sz w:val="24"/>
              <w:szCs w:val="24"/>
            </w:rPr>
            <w:tab/>
          </w:r>
          <w:r>
            <w:rPr>
              <w:sz w:val="24"/>
              <w:szCs w:val="24"/>
            </w:rPr>
            <w:fldChar w:fldCharType="begin"/>
          </w:r>
          <w:r>
            <w:rPr>
              <w:sz w:val="24"/>
              <w:szCs w:val="24"/>
            </w:rPr>
            <w:instrText xml:space="preserve"> PAGEREF _Toc13687 \h </w:instrText>
          </w:r>
          <w:r>
            <w:rPr>
              <w:sz w:val="24"/>
              <w:szCs w:val="24"/>
            </w:rPr>
            <w:fldChar w:fldCharType="separate"/>
          </w:r>
          <w:r>
            <w:rPr>
              <w:sz w:val="24"/>
              <w:szCs w:val="24"/>
            </w:rPr>
            <w:t>8</w:t>
          </w:r>
          <w:r>
            <w:rPr>
              <w:sz w:val="24"/>
              <w:szCs w:val="24"/>
            </w:rPr>
            <w:fldChar w:fldCharType="end"/>
          </w:r>
          <w:r>
            <w:rPr>
              <w:bCs/>
              <w:sz w:val="24"/>
              <w:szCs w:val="24"/>
              <w:lang w:val="zh-CN"/>
            </w:rPr>
            <w:fldChar w:fldCharType="end"/>
          </w:r>
        </w:p>
        <w:p>
          <w:pPr>
            <w:pStyle w:val="9"/>
            <w:tabs>
              <w:tab w:val="right" w:leader="dot" w:pos="8306"/>
            </w:tabs>
            <w:rPr>
              <w:sz w:val="24"/>
              <w:szCs w:val="24"/>
            </w:rPr>
          </w:pPr>
          <w:r>
            <w:rPr>
              <w:bCs/>
              <w:sz w:val="24"/>
              <w:szCs w:val="24"/>
              <w:lang w:val="zh-CN"/>
            </w:rPr>
            <w:fldChar w:fldCharType="begin"/>
          </w:r>
          <w:r>
            <w:rPr>
              <w:bCs/>
              <w:sz w:val="24"/>
              <w:szCs w:val="24"/>
              <w:lang w:val="zh-CN"/>
            </w:rPr>
            <w:instrText xml:space="preserve"> HYPERLINK \l _Toc25303 </w:instrText>
          </w:r>
          <w:r>
            <w:rPr>
              <w:bCs/>
              <w:sz w:val="24"/>
              <w:szCs w:val="24"/>
              <w:lang w:val="zh-CN"/>
            </w:rPr>
            <w:fldChar w:fldCharType="separate"/>
          </w:r>
          <w:r>
            <w:rPr>
              <w:rFonts w:hint="eastAsia"/>
              <w:sz w:val="24"/>
              <w:szCs w:val="24"/>
            </w:rPr>
            <w:t>第四章  主要任务</w:t>
          </w:r>
          <w:r>
            <w:rPr>
              <w:sz w:val="24"/>
              <w:szCs w:val="24"/>
            </w:rPr>
            <w:tab/>
          </w:r>
          <w:r>
            <w:rPr>
              <w:sz w:val="24"/>
              <w:szCs w:val="24"/>
            </w:rPr>
            <w:fldChar w:fldCharType="begin"/>
          </w:r>
          <w:r>
            <w:rPr>
              <w:sz w:val="24"/>
              <w:szCs w:val="24"/>
            </w:rPr>
            <w:instrText xml:space="preserve"> PAGEREF _Toc25303 \h </w:instrText>
          </w:r>
          <w:r>
            <w:rPr>
              <w:sz w:val="24"/>
              <w:szCs w:val="24"/>
            </w:rPr>
            <w:fldChar w:fldCharType="separate"/>
          </w:r>
          <w:r>
            <w:rPr>
              <w:sz w:val="24"/>
              <w:szCs w:val="24"/>
            </w:rPr>
            <w:t>10</w:t>
          </w:r>
          <w:r>
            <w:rPr>
              <w:sz w:val="24"/>
              <w:szCs w:val="24"/>
            </w:rPr>
            <w:fldChar w:fldCharType="end"/>
          </w:r>
          <w:r>
            <w:rPr>
              <w:bCs/>
              <w:sz w:val="24"/>
              <w:szCs w:val="24"/>
              <w:lang w:val="zh-CN"/>
            </w:rPr>
            <w:fldChar w:fldCharType="end"/>
          </w:r>
        </w:p>
        <w:p>
          <w:pPr>
            <w:pStyle w:val="10"/>
            <w:tabs>
              <w:tab w:val="right" w:leader="dot" w:pos="8306"/>
            </w:tabs>
            <w:rPr>
              <w:sz w:val="24"/>
              <w:szCs w:val="24"/>
            </w:rPr>
          </w:pPr>
          <w:r>
            <w:rPr>
              <w:bCs/>
              <w:sz w:val="24"/>
              <w:szCs w:val="24"/>
              <w:lang w:val="zh-CN"/>
            </w:rPr>
            <w:fldChar w:fldCharType="begin"/>
          </w:r>
          <w:r>
            <w:rPr>
              <w:bCs/>
              <w:sz w:val="24"/>
              <w:szCs w:val="24"/>
              <w:lang w:val="zh-CN"/>
            </w:rPr>
            <w:instrText xml:space="preserve"> HYPERLINK \l _Toc18331 </w:instrText>
          </w:r>
          <w:r>
            <w:rPr>
              <w:bCs/>
              <w:sz w:val="24"/>
              <w:szCs w:val="24"/>
              <w:lang w:val="zh-CN"/>
            </w:rPr>
            <w:fldChar w:fldCharType="separate"/>
          </w:r>
          <w:r>
            <w:rPr>
              <w:rFonts w:hint="eastAsia"/>
              <w:sz w:val="24"/>
              <w:szCs w:val="24"/>
            </w:rPr>
            <w:t>一、完善应急管理组织指挥体系</w:t>
          </w:r>
          <w:r>
            <w:rPr>
              <w:sz w:val="24"/>
              <w:szCs w:val="24"/>
            </w:rPr>
            <w:tab/>
          </w:r>
          <w:r>
            <w:rPr>
              <w:sz w:val="24"/>
              <w:szCs w:val="24"/>
            </w:rPr>
            <w:fldChar w:fldCharType="begin"/>
          </w:r>
          <w:r>
            <w:rPr>
              <w:sz w:val="24"/>
              <w:szCs w:val="24"/>
            </w:rPr>
            <w:instrText xml:space="preserve"> PAGEREF _Toc18331 \h </w:instrText>
          </w:r>
          <w:r>
            <w:rPr>
              <w:sz w:val="24"/>
              <w:szCs w:val="24"/>
            </w:rPr>
            <w:fldChar w:fldCharType="separate"/>
          </w:r>
          <w:r>
            <w:rPr>
              <w:sz w:val="24"/>
              <w:szCs w:val="24"/>
            </w:rPr>
            <w:t>10</w:t>
          </w:r>
          <w:r>
            <w:rPr>
              <w:sz w:val="24"/>
              <w:szCs w:val="24"/>
            </w:rPr>
            <w:fldChar w:fldCharType="end"/>
          </w:r>
          <w:r>
            <w:rPr>
              <w:bCs/>
              <w:sz w:val="24"/>
              <w:szCs w:val="24"/>
              <w:lang w:val="zh-CN"/>
            </w:rPr>
            <w:fldChar w:fldCharType="end"/>
          </w:r>
        </w:p>
        <w:p>
          <w:pPr>
            <w:pStyle w:val="10"/>
            <w:tabs>
              <w:tab w:val="right" w:leader="dot" w:pos="8306"/>
            </w:tabs>
            <w:rPr>
              <w:sz w:val="24"/>
              <w:szCs w:val="24"/>
            </w:rPr>
          </w:pPr>
          <w:r>
            <w:rPr>
              <w:bCs/>
              <w:sz w:val="24"/>
              <w:szCs w:val="24"/>
              <w:lang w:val="zh-CN"/>
            </w:rPr>
            <w:fldChar w:fldCharType="begin"/>
          </w:r>
          <w:r>
            <w:rPr>
              <w:bCs/>
              <w:sz w:val="24"/>
              <w:szCs w:val="24"/>
              <w:lang w:val="zh-CN"/>
            </w:rPr>
            <w:instrText xml:space="preserve"> HYPERLINK \l _Toc4501 </w:instrText>
          </w:r>
          <w:r>
            <w:rPr>
              <w:bCs/>
              <w:sz w:val="24"/>
              <w:szCs w:val="24"/>
              <w:lang w:val="zh-CN"/>
            </w:rPr>
            <w:fldChar w:fldCharType="separate"/>
          </w:r>
          <w:r>
            <w:rPr>
              <w:rFonts w:hint="eastAsia"/>
              <w:sz w:val="24"/>
              <w:szCs w:val="24"/>
            </w:rPr>
            <w:t>二、健全完善应急管理工作机制</w:t>
          </w:r>
          <w:r>
            <w:rPr>
              <w:sz w:val="24"/>
              <w:szCs w:val="24"/>
            </w:rPr>
            <w:tab/>
          </w:r>
          <w:r>
            <w:rPr>
              <w:sz w:val="24"/>
              <w:szCs w:val="24"/>
            </w:rPr>
            <w:fldChar w:fldCharType="begin"/>
          </w:r>
          <w:r>
            <w:rPr>
              <w:sz w:val="24"/>
              <w:szCs w:val="24"/>
            </w:rPr>
            <w:instrText xml:space="preserve"> PAGEREF _Toc4501 \h </w:instrText>
          </w:r>
          <w:r>
            <w:rPr>
              <w:sz w:val="24"/>
              <w:szCs w:val="24"/>
            </w:rPr>
            <w:fldChar w:fldCharType="separate"/>
          </w:r>
          <w:r>
            <w:rPr>
              <w:sz w:val="24"/>
              <w:szCs w:val="24"/>
            </w:rPr>
            <w:t>11</w:t>
          </w:r>
          <w:r>
            <w:rPr>
              <w:sz w:val="24"/>
              <w:szCs w:val="24"/>
            </w:rPr>
            <w:fldChar w:fldCharType="end"/>
          </w:r>
          <w:r>
            <w:rPr>
              <w:bCs/>
              <w:sz w:val="24"/>
              <w:szCs w:val="24"/>
              <w:lang w:val="zh-CN"/>
            </w:rPr>
            <w:fldChar w:fldCharType="end"/>
          </w:r>
        </w:p>
        <w:p>
          <w:pPr>
            <w:pStyle w:val="10"/>
            <w:tabs>
              <w:tab w:val="right" w:leader="dot" w:pos="8306"/>
            </w:tabs>
            <w:rPr>
              <w:sz w:val="24"/>
              <w:szCs w:val="24"/>
            </w:rPr>
          </w:pPr>
          <w:r>
            <w:rPr>
              <w:bCs/>
              <w:sz w:val="24"/>
              <w:szCs w:val="24"/>
              <w:lang w:val="zh-CN"/>
            </w:rPr>
            <w:fldChar w:fldCharType="begin"/>
          </w:r>
          <w:r>
            <w:rPr>
              <w:bCs/>
              <w:sz w:val="24"/>
              <w:szCs w:val="24"/>
              <w:lang w:val="zh-CN"/>
            </w:rPr>
            <w:instrText xml:space="preserve"> HYPERLINK \l _Toc19971 </w:instrText>
          </w:r>
          <w:r>
            <w:rPr>
              <w:bCs/>
              <w:sz w:val="24"/>
              <w:szCs w:val="24"/>
              <w:lang w:val="zh-CN"/>
            </w:rPr>
            <w:fldChar w:fldCharType="separate"/>
          </w:r>
          <w:r>
            <w:rPr>
              <w:rFonts w:hint="eastAsia"/>
              <w:sz w:val="24"/>
              <w:szCs w:val="24"/>
            </w:rPr>
            <w:t>三、建立灵敏高效的应急协同机制</w:t>
          </w:r>
          <w:r>
            <w:rPr>
              <w:sz w:val="24"/>
              <w:szCs w:val="24"/>
            </w:rPr>
            <w:tab/>
          </w:r>
          <w:r>
            <w:rPr>
              <w:sz w:val="24"/>
              <w:szCs w:val="24"/>
            </w:rPr>
            <w:fldChar w:fldCharType="begin"/>
          </w:r>
          <w:r>
            <w:rPr>
              <w:sz w:val="24"/>
              <w:szCs w:val="24"/>
            </w:rPr>
            <w:instrText xml:space="preserve"> PAGEREF _Toc19971 \h </w:instrText>
          </w:r>
          <w:r>
            <w:rPr>
              <w:sz w:val="24"/>
              <w:szCs w:val="24"/>
            </w:rPr>
            <w:fldChar w:fldCharType="separate"/>
          </w:r>
          <w:r>
            <w:rPr>
              <w:sz w:val="24"/>
              <w:szCs w:val="24"/>
            </w:rPr>
            <w:t>11</w:t>
          </w:r>
          <w:r>
            <w:rPr>
              <w:sz w:val="24"/>
              <w:szCs w:val="24"/>
            </w:rPr>
            <w:fldChar w:fldCharType="end"/>
          </w:r>
          <w:r>
            <w:rPr>
              <w:bCs/>
              <w:sz w:val="24"/>
              <w:szCs w:val="24"/>
              <w:lang w:val="zh-CN"/>
            </w:rPr>
            <w:fldChar w:fldCharType="end"/>
          </w:r>
        </w:p>
        <w:p>
          <w:pPr>
            <w:pStyle w:val="10"/>
            <w:tabs>
              <w:tab w:val="right" w:leader="dot" w:pos="8306"/>
            </w:tabs>
            <w:rPr>
              <w:sz w:val="24"/>
              <w:szCs w:val="24"/>
            </w:rPr>
          </w:pPr>
          <w:r>
            <w:rPr>
              <w:bCs/>
              <w:sz w:val="24"/>
              <w:szCs w:val="24"/>
              <w:lang w:val="zh-CN"/>
            </w:rPr>
            <w:fldChar w:fldCharType="begin"/>
          </w:r>
          <w:r>
            <w:rPr>
              <w:bCs/>
              <w:sz w:val="24"/>
              <w:szCs w:val="24"/>
              <w:lang w:val="zh-CN"/>
            </w:rPr>
            <w:instrText xml:space="preserve"> HYPERLINK \l _Toc25 </w:instrText>
          </w:r>
          <w:r>
            <w:rPr>
              <w:bCs/>
              <w:sz w:val="24"/>
              <w:szCs w:val="24"/>
              <w:lang w:val="zh-CN"/>
            </w:rPr>
            <w:fldChar w:fldCharType="separate"/>
          </w:r>
          <w:r>
            <w:rPr>
              <w:rFonts w:hint="eastAsia"/>
              <w:sz w:val="24"/>
              <w:szCs w:val="24"/>
            </w:rPr>
            <w:t>四、稳固安全生产监管基本盘</w:t>
          </w:r>
          <w:r>
            <w:rPr>
              <w:sz w:val="24"/>
              <w:szCs w:val="24"/>
            </w:rPr>
            <w:tab/>
          </w:r>
          <w:r>
            <w:rPr>
              <w:sz w:val="24"/>
              <w:szCs w:val="24"/>
            </w:rPr>
            <w:fldChar w:fldCharType="begin"/>
          </w:r>
          <w:r>
            <w:rPr>
              <w:sz w:val="24"/>
              <w:szCs w:val="24"/>
            </w:rPr>
            <w:instrText xml:space="preserve"> PAGEREF _Toc25 \h </w:instrText>
          </w:r>
          <w:r>
            <w:rPr>
              <w:sz w:val="24"/>
              <w:szCs w:val="24"/>
            </w:rPr>
            <w:fldChar w:fldCharType="separate"/>
          </w:r>
          <w:r>
            <w:rPr>
              <w:sz w:val="24"/>
              <w:szCs w:val="24"/>
            </w:rPr>
            <w:t>12</w:t>
          </w:r>
          <w:r>
            <w:rPr>
              <w:sz w:val="24"/>
              <w:szCs w:val="24"/>
            </w:rPr>
            <w:fldChar w:fldCharType="end"/>
          </w:r>
          <w:r>
            <w:rPr>
              <w:bCs/>
              <w:sz w:val="24"/>
              <w:szCs w:val="24"/>
              <w:lang w:val="zh-CN"/>
            </w:rPr>
            <w:fldChar w:fldCharType="end"/>
          </w:r>
        </w:p>
        <w:p>
          <w:pPr>
            <w:pStyle w:val="10"/>
            <w:tabs>
              <w:tab w:val="right" w:leader="dot" w:pos="8306"/>
            </w:tabs>
            <w:rPr>
              <w:sz w:val="24"/>
              <w:szCs w:val="24"/>
            </w:rPr>
          </w:pPr>
          <w:r>
            <w:rPr>
              <w:bCs/>
              <w:sz w:val="24"/>
              <w:szCs w:val="24"/>
              <w:lang w:val="zh-CN"/>
            </w:rPr>
            <w:fldChar w:fldCharType="begin"/>
          </w:r>
          <w:r>
            <w:rPr>
              <w:bCs/>
              <w:sz w:val="24"/>
              <w:szCs w:val="24"/>
              <w:lang w:val="zh-CN"/>
            </w:rPr>
            <w:instrText xml:space="preserve"> HYPERLINK \l _Toc20583 </w:instrText>
          </w:r>
          <w:r>
            <w:rPr>
              <w:bCs/>
              <w:sz w:val="24"/>
              <w:szCs w:val="24"/>
              <w:lang w:val="zh-CN"/>
            </w:rPr>
            <w:fldChar w:fldCharType="separate"/>
          </w:r>
          <w:r>
            <w:rPr>
              <w:rFonts w:hint="eastAsia"/>
              <w:sz w:val="24"/>
              <w:szCs w:val="24"/>
            </w:rPr>
            <w:t>五、构建科学实用的应急预案系统</w:t>
          </w:r>
          <w:r>
            <w:rPr>
              <w:sz w:val="24"/>
              <w:szCs w:val="24"/>
            </w:rPr>
            <w:tab/>
          </w:r>
          <w:r>
            <w:rPr>
              <w:sz w:val="24"/>
              <w:szCs w:val="24"/>
            </w:rPr>
            <w:fldChar w:fldCharType="begin"/>
          </w:r>
          <w:r>
            <w:rPr>
              <w:sz w:val="24"/>
              <w:szCs w:val="24"/>
            </w:rPr>
            <w:instrText xml:space="preserve"> PAGEREF _Toc20583 \h </w:instrText>
          </w:r>
          <w:r>
            <w:rPr>
              <w:sz w:val="24"/>
              <w:szCs w:val="24"/>
            </w:rPr>
            <w:fldChar w:fldCharType="separate"/>
          </w:r>
          <w:r>
            <w:rPr>
              <w:sz w:val="24"/>
              <w:szCs w:val="24"/>
            </w:rPr>
            <w:t>13</w:t>
          </w:r>
          <w:r>
            <w:rPr>
              <w:sz w:val="24"/>
              <w:szCs w:val="24"/>
            </w:rPr>
            <w:fldChar w:fldCharType="end"/>
          </w:r>
          <w:r>
            <w:rPr>
              <w:bCs/>
              <w:sz w:val="24"/>
              <w:szCs w:val="24"/>
              <w:lang w:val="zh-CN"/>
            </w:rPr>
            <w:fldChar w:fldCharType="end"/>
          </w:r>
        </w:p>
        <w:p>
          <w:pPr>
            <w:pStyle w:val="10"/>
            <w:tabs>
              <w:tab w:val="right" w:leader="dot" w:pos="8306"/>
            </w:tabs>
            <w:rPr>
              <w:sz w:val="24"/>
              <w:szCs w:val="24"/>
            </w:rPr>
          </w:pPr>
          <w:r>
            <w:rPr>
              <w:bCs/>
              <w:sz w:val="24"/>
              <w:szCs w:val="24"/>
              <w:lang w:val="zh-CN"/>
            </w:rPr>
            <w:fldChar w:fldCharType="begin"/>
          </w:r>
          <w:r>
            <w:rPr>
              <w:bCs/>
              <w:sz w:val="24"/>
              <w:szCs w:val="24"/>
              <w:lang w:val="zh-CN"/>
            </w:rPr>
            <w:instrText xml:space="preserve"> HYPERLINK \l _Toc5560 </w:instrText>
          </w:r>
          <w:r>
            <w:rPr>
              <w:bCs/>
              <w:sz w:val="24"/>
              <w:szCs w:val="24"/>
              <w:lang w:val="zh-CN"/>
            </w:rPr>
            <w:fldChar w:fldCharType="separate"/>
          </w:r>
          <w:r>
            <w:rPr>
              <w:rFonts w:hint="eastAsia"/>
              <w:sz w:val="24"/>
              <w:szCs w:val="24"/>
            </w:rPr>
            <w:t>六、防范化解重大安全风险</w:t>
          </w:r>
          <w:r>
            <w:rPr>
              <w:sz w:val="24"/>
              <w:szCs w:val="24"/>
            </w:rPr>
            <w:tab/>
          </w:r>
          <w:r>
            <w:rPr>
              <w:sz w:val="24"/>
              <w:szCs w:val="24"/>
            </w:rPr>
            <w:fldChar w:fldCharType="begin"/>
          </w:r>
          <w:r>
            <w:rPr>
              <w:sz w:val="24"/>
              <w:szCs w:val="24"/>
            </w:rPr>
            <w:instrText xml:space="preserve"> PAGEREF _Toc5560 \h </w:instrText>
          </w:r>
          <w:r>
            <w:rPr>
              <w:sz w:val="24"/>
              <w:szCs w:val="24"/>
            </w:rPr>
            <w:fldChar w:fldCharType="separate"/>
          </w:r>
          <w:r>
            <w:rPr>
              <w:sz w:val="24"/>
              <w:szCs w:val="24"/>
            </w:rPr>
            <w:t>13</w:t>
          </w:r>
          <w:r>
            <w:rPr>
              <w:sz w:val="24"/>
              <w:szCs w:val="24"/>
            </w:rPr>
            <w:fldChar w:fldCharType="end"/>
          </w:r>
          <w:r>
            <w:rPr>
              <w:bCs/>
              <w:sz w:val="24"/>
              <w:szCs w:val="24"/>
              <w:lang w:val="zh-CN"/>
            </w:rPr>
            <w:fldChar w:fldCharType="end"/>
          </w:r>
        </w:p>
        <w:p>
          <w:pPr>
            <w:pStyle w:val="10"/>
            <w:tabs>
              <w:tab w:val="right" w:leader="dot" w:pos="8306"/>
            </w:tabs>
            <w:rPr>
              <w:sz w:val="24"/>
              <w:szCs w:val="24"/>
            </w:rPr>
          </w:pPr>
          <w:r>
            <w:rPr>
              <w:bCs/>
              <w:sz w:val="24"/>
              <w:szCs w:val="24"/>
              <w:lang w:val="zh-CN"/>
            </w:rPr>
            <w:fldChar w:fldCharType="begin"/>
          </w:r>
          <w:r>
            <w:rPr>
              <w:bCs/>
              <w:sz w:val="24"/>
              <w:szCs w:val="24"/>
              <w:lang w:val="zh-CN"/>
            </w:rPr>
            <w:instrText xml:space="preserve"> HYPERLINK \l _Toc9540 </w:instrText>
          </w:r>
          <w:r>
            <w:rPr>
              <w:bCs/>
              <w:sz w:val="24"/>
              <w:szCs w:val="24"/>
              <w:lang w:val="zh-CN"/>
            </w:rPr>
            <w:fldChar w:fldCharType="separate"/>
          </w:r>
          <w:r>
            <w:rPr>
              <w:rFonts w:hint="eastAsia"/>
              <w:sz w:val="24"/>
              <w:szCs w:val="24"/>
            </w:rPr>
            <w:t>七、综合提高防灾减灾抗灾能力</w:t>
          </w:r>
          <w:r>
            <w:rPr>
              <w:sz w:val="24"/>
              <w:szCs w:val="24"/>
            </w:rPr>
            <w:tab/>
          </w:r>
          <w:r>
            <w:rPr>
              <w:sz w:val="24"/>
              <w:szCs w:val="24"/>
            </w:rPr>
            <w:fldChar w:fldCharType="begin"/>
          </w:r>
          <w:r>
            <w:rPr>
              <w:sz w:val="24"/>
              <w:szCs w:val="24"/>
            </w:rPr>
            <w:instrText xml:space="preserve"> PAGEREF _Toc9540 \h </w:instrText>
          </w:r>
          <w:r>
            <w:rPr>
              <w:sz w:val="24"/>
              <w:szCs w:val="24"/>
            </w:rPr>
            <w:fldChar w:fldCharType="separate"/>
          </w:r>
          <w:r>
            <w:rPr>
              <w:sz w:val="24"/>
              <w:szCs w:val="24"/>
            </w:rPr>
            <w:t>15</w:t>
          </w:r>
          <w:r>
            <w:rPr>
              <w:sz w:val="24"/>
              <w:szCs w:val="24"/>
            </w:rPr>
            <w:fldChar w:fldCharType="end"/>
          </w:r>
          <w:r>
            <w:rPr>
              <w:bCs/>
              <w:sz w:val="24"/>
              <w:szCs w:val="24"/>
              <w:lang w:val="zh-CN"/>
            </w:rPr>
            <w:fldChar w:fldCharType="end"/>
          </w:r>
        </w:p>
        <w:p>
          <w:pPr>
            <w:pStyle w:val="10"/>
            <w:tabs>
              <w:tab w:val="right" w:leader="dot" w:pos="8306"/>
            </w:tabs>
            <w:rPr>
              <w:sz w:val="24"/>
              <w:szCs w:val="24"/>
            </w:rPr>
          </w:pPr>
          <w:r>
            <w:rPr>
              <w:bCs/>
              <w:sz w:val="24"/>
              <w:szCs w:val="24"/>
              <w:lang w:val="zh-CN"/>
            </w:rPr>
            <w:fldChar w:fldCharType="begin"/>
          </w:r>
          <w:r>
            <w:rPr>
              <w:bCs/>
              <w:sz w:val="24"/>
              <w:szCs w:val="24"/>
              <w:lang w:val="zh-CN"/>
            </w:rPr>
            <w:instrText xml:space="preserve"> HYPERLINK \l _Toc4498 </w:instrText>
          </w:r>
          <w:r>
            <w:rPr>
              <w:bCs/>
              <w:sz w:val="24"/>
              <w:szCs w:val="24"/>
              <w:lang w:val="zh-CN"/>
            </w:rPr>
            <w:fldChar w:fldCharType="separate"/>
          </w:r>
          <w:r>
            <w:rPr>
              <w:rFonts w:hint="eastAsia"/>
              <w:sz w:val="24"/>
              <w:szCs w:val="24"/>
            </w:rPr>
            <w:t>八、加强应急队伍建设</w:t>
          </w:r>
          <w:r>
            <w:rPr>
              <w:sz w:val="24"/>
              <w:szCs w:val="24"/>
            </w:rPr>
            <w:tab/>
          </w:r>
          <w:r>
            <w:rPr>
              <w:sz w:val="24"/>
              <w:szCs w:val="24"/>
            </w:rPr>
            <w:fldChar w:fldCharType="begin"/>
          </w:r>
          <w:r>
            <w:rPr>
              <w:sz w:val="24"/>
              <w:szCs w:val="24"/>
            </w:rPr>
            <w:instrText xml:space="preserve"> PAGEREF _Toc4498 \h </w:instrText>
          </w:r>
          <w:r>
            <w:rPr>
              <w:sz w:val="24"/>
              <w:szCs w:val="24"/>
            </w:rPr>
            <w:fldChar w:fldCharType="separate"/>
          </w:r>
          <w:r>
            <w:rPr>
              <w:sz w:val="24"/>
              <w:szCs w:val="24"/>
            </w:rPr>
            <w:t>15</w:t>
          </w:r>
          <w:r>
            <w:rPr>
              <w:sz w:val="24"/>
              <w:szCs w:val="24"/>
            </w:rPr>
            <w:fldChar w:fldCharType="end"/>
          </w:r>
          <w:r>
            <w:rPr>
              <w:bCs/>
              <w:sz w:val="24"/>
              <w:szCs w:val="24"/>
              <w:lang w:val="zh-CN"/>
            </w:rPr>
            <w:fldChar w:fldCharType="end"/>
          </w:r>
        </w:p>
        <w:p>
          <w:pPr>
            <w:pStyle w:val="10"/>
            <w:tabs>
              <w:tab w:val="right" w:leader="dot" w:pos="8306"/>
            </w:tabs>
            <w:rPr>
              <w:sz w:val="24"/>
              <w:szCs w:val="24"/>
            </w:rPr>
          </w:pPr>
          <w:r>
            <w:rPr>
              <w:bCs/>
              <w:sz w:val="24"/>
              <w:szCs w:val="24"/>
              <w:lang w:val="zh-CN"/>
            </w:rPr>
            <w:fldChar w:fldCharType="begin"/>
          </w:r>
          <w:r>
            <w:rPr>
              <w:bCs/>
              <w:sz w:val="24"/>
              <w:szCs w:val="24"/>
              <w:lang w:val="zh-CN"/>
            </w:rPr>
            <w:instrText xml:space="preserve"> HYPERLINK \l _Toc3973 </w:instrText>
          </w:r>
          <w:r>
            <w:rPr>
              <w:bCs/>
              <w:sz w:val="24"/>
              <w:szCs w:val="24"/>
              <w:lang w:val="zh-CN"/>
            </w:rPr>
            <w:fldChar w:fldCharType="separate"/>
          </w:r>
          <w:r>
            <w:rPr>
              <w:rFonts w:hint="eastAsia"/>
              <w:sz w:val="24"/>
              <w:szCs w:val="24"/>
            </w:rPr>
            <w:t>九、加强应急管理基础基层工作</w:t>
          </w:r>
          <w:r>
            <w:rPr>
              <w:sz w:val="24"/>
              <w:szCs w:val="24"/>
            </w:rPr>
            <w:tab/>
          </w:r>
          <w:r>
            <w:rPr>
              <w:sz w:val="24"/>
              <w:szCs w:val="24"/>
            </w:rPr>
            <w:fldChar w:fldCharType="begin"/>
          </w:r>
          <w:r>
            <w:rPr>
              <w:sz w:val="24"/>
              <w:szCs w:val="24"/>
            </w:rPr>
            <w:instrText xml:space="preserve"> PAGEREF _Toc3973 \h </w:instrText>
          </w:r>
          <w:r>
            <w:rPr>
              <w:sz w:val="24"/>
              <w:szCs w:val="24"/>
            </w:rPr>
            <w:fldChar w:fldCharType="separate"/>
          </w:r>
          <w:r>
            <w:rPr>
              <w:sz w:val="24"/>
              <w:szCs w:val="24"/>
            </w:rPr>
            <w:t>16</w:t>
          </w:r>
          <w:r>
            <w:rPr>
              <w:sz w:val="24"/>
              <w:szCs w:val="24"/>
            </w:rPr>
            <w:fldChar w:fldCharType="end"/>
          </w:r>
          <w:r>
            <w:rPr>
              <w:bCs/>
              <w:sz w:val="24"/>
              <w:szCs w:val="24"/>
              <w:lang w:val="zh-CN"/>
            </w:rPr>
            <w:fldChar w:fldCharType="end"/>
          </w:r>
        </w:p>
        <w:p>
          <w:pPr>
            <w:pStyle w:val="9"/>
            <w:tabs>
              <w:tab w:val="right" w:leader="dot" w:pos="8306"/>
            </w:tabs>
            <w:rPr>
              <w:sz w:val="24"/>
              <w:szCs w:val="24"/>
            </w:rPr>
          </w:pPr>
          <w:r>
            <w:rPr>
              <w:bCs/>
              <w:sz w:val="24"/>
              <w:szCs w:val="24"/>
              <w:lang w:val="zh-CN"/>
            </w:rPr>
            <w:fldChar w:fldCharType="begin"/>
          </w:r>
          <w:r>
            <w:rPr>
              <w:bCs/>
              <w:sz w:val="24"/>
              <w:szCs w:val="24"/>
              <w:lang w:val="zh-CN"/>
            </w:rPr>
            <w:instrText xml:space="preserve"> HYPERLINK \l _Toc20998 </w:instrText>
          </w:r>
          <w:r>
            <w:rPr>
              <w:bCs/>
              <w:sz w:val="24"/>
              <w:szCs w:val="24"/>
              <w:lang w:val="zh-CN"/>
            </w:rPr>
            <w:fldChar w:fldCharType="separate"/>
          </w:r>
          <w:r>
            <w:rPr>
              <w:rFonts w:hint="eastAsia"/>
              <w:sz w:val="24"/>
              <w:szCs w:val="24"/>
            </w:rPr>
            <w:t>第五章  重大项目</w:t>
          </w:r>
          <w:r>
            <w:rPr>
              <w:sz w:val="24"/>
              <w:szCs w:val="24"/>
            </w:rPr>
            <w:tab/>
          </w:r>
          <w:r>
            <w:rPr>
              <w:sz w:val="24"/>
              <w:szCs w:val="24"/>
            </w:rPr>
            <w:fldChar w:fldCharType="begin"/>
          </w:r>
          <w:r>
            <w:rPr>
              <w:sz w:val="24"/>
              <w:szCs w:val="24"/>
            </w:rPr>
            <w:instrText xml:space="preserve"> PAGEREF _Toc20998 \h </w:instrText>
          </w:r>
          <w:r>
            <w:rPr>
              <w:sz w:val="24"/>
              <w:szCs w:val="24"/>
            </w:rPr>
            <w:fldChar w:fldCharType="separate"/>
          </w:r>
          <w:r>
            <w:rPr>
              <w:sz w:val="24"/>
              <w:szCs w:val="24"/>
            </w:rPr>
            <w:t>18</w:t>
          </w:r>
          <w:r>
            <w:rPr>
              <w:sz w:val="24"/>
              <w:szCs w:val="24"/>
            </w:rPr>
            <w:fldChar w:fldCharType="end"/>
          </w:r>
          <w:r>
            <w:rPr>
              <w:bCs/>
              <w:sz w:val="24"/>
              <w:szCs w:val="24"/>
              <w:lang w:val="zh-CN"/>
            </w:rPr>
            <w:fldChar w:fldCharType="end"/>
          </w:r>
        </w:p>
        <w:p>
          <w:pPr>
            <w:pStyle w:val="10"/>
            <w:tabs>
              <w:tab w:val="right" w:leader="dot" w:pos="8306"/>
            </w:tabs>
            <w:rPr>
              <w:sz w:val="24"/>
              <w:szCs w:val="24"/>
            </w:rPr>
          </w:pPr>
          <w:r>
            <w:rPr>
              <w:bCs/>
              <w:sz w:val="24"/>
              <w:szCs w:val="24"/>
              <w:lang w:val="zh-CN"/>
            </w:rPr>
            <w:fldChar w:fldCharType="begin"/>
          </w:r>
          <w:r>
            <w:rPr>
              <w:bCs/>
              <w:sz w:val="24"/>
              <w:szCs w:val="24"/>
              <w:lang w:val="zh-CN"/>
            </w:rPr>
            <w:instrText xml:space="preserve"> HYPERLINK \l _Toc1701 </w:instrText>
          </w:r>
          <w:r>
            <w:rPr>
              <w:bCs/>
              <w:sz w:val="24"/>
              <w:szCs w:val="24"/>
              <w:lang w:val="zh-CN"/>
            </w:rPr>
            <w:fldChar w:fldCharType="separate"/>
          </w:r>
          <w:r>
            <w:rPr>
              <w:rFonts w:hint="eastAsia"/>
              <w:sz w:val="24"/>
              <w:szCs w:val="24"/>
            </w:rPr>
            <w:t>一、应急指挥中心建设工程</w:t>
          </w:r>
          <w:r>
            <w:rPr>
              <w:sz w:val="24"/>
              <w:szCs w:val="24"/>
            </w:rPr>
            <w:tab/>
          </w:r>
          <w:r>
            <w:rPr>
              <w:sz w:val="24"/>
              <w:szCs w:val="24"/>
            </w:rPr>
            <w:fldChar w:fldCharType="begin"/>
          </w:r>
          <w:r>
            <w:rPr>
              <w:sz w:val="24"/>
              <w:szCs w:val="24"/>
            </w:rPr>
            <w:instrText xml:space="preserve"> PAGEREF _Toc1701 \h </w:instrText>
          </w:r>
          <w:r>
            <w:rPr>
              <w:sz w:val="24"/>
              <w:szCs w:val="24"/>
            </w:rPr>
            <w:fldChar w:fldCharType="separate"/>
          </w:r>
          <w:r>
            <w:rPr>
              <w:sz w:val="24"/>
              <w:szCs w:val="24"/>
            </w:rPr>
            <w:t>18</w:t>
          </w:r>
          <w:r>
            <w:rPr>
              <w:sz w:val="24"/>
              <w:szCs w:val="24"/>
            </w:rPr>
            <w:fldChar w:fldCharType="end"/>
          </w:r>
          <w:r>
            <w:rPr>
              <w:bCs/>
              <w:sz w:val="24"/>
              <w:szCs w:val="24"/>
              <w:lang w:val="zh-CN"/>
            </w:rPr>
            <w:fldChar w:fldCharType="end"/>
          </w:r>
        </w:p>
        <w:p>
          <w:pPr>
            <w:pStyle w:val="10"/>
            <w:tabs>
              <w:tab w:val="right" w:leader="dot" w:pos="8306"/>
            </w:tabs>
            <w:rPr>
              <w:sz w:val="24"/>
              <w:szCs w:val="24"/>
            </w:rPr>
          </w:pPr>
          <w:r>
            <w:rPr>
              <w:bCs/>
              <w:sz w:val="24"/>
              <w:szCs w:val="24"/>
              <w:lang w:val="zh-CN"/>
            </w:rPr>
            <w:fldChar w:fldCharType="begin"/>
          </w:r>
          <w:r>
            <w:rPr>
              <w:bCs/>
              <w:sz w:val="24"/>
              <w:szCs w:val="24"/>
              <w:lang w:val="zh-CN"/>
            </w:rPr>
            <w:instrText xml:space="preserve"> HYPERLINK \l _Toc8407 </w:instrText>
          </w:r>
          <w:r>
            <w:rPr>
              <w:bCs/>
              <w:sz w:val="24"/>
              <w:szCs w:val="24"/>
              <w:lang w:val="zh-CN"/>
            </w:rPr>
            <w:fldChar w:fldCharType="separate"/>
          </w:r>
          <w:r>
            <w:rPr>
              <w:rFonts w:hint="eastAsia"/>
              <w:sz w:val="24"/>
              <w:szCs w:val="24"/>
            </w:rPr>
            <w:t>二、应急管理信息化建设工程</w:t>
          </w:r>
          <w:r>
            <w:rPr>
              <w:sz w:val="24"/>
              <w:szCs w:val="24"/>
            </w:rPr>
            <w:tab/>
          </w:r>
          <w:r>
            <w:rPr>
              <w:sz w:val="24"/>
              <w:szCs w:val="24"/>
            </w:rPr>
            <w:fldChar w:fldCharType="begin"/>
          </w:r>
          <w:r>
            <w:rPr>
              <w:sz w:val="24"/>
              <w:szCs w:val="24"/>
            </w:rPr>
            <w:instrText xml:space="preserve"> PAGEREF _Toc8407 \h </w:instrText>
          </w:r>
          <w:r>
            <w:rPr>
              <w:sz w:val="24"/>
              <w:szCs w:val="24"/>
            </w:rPr>
            <w:fldChar w:fldCharType="separate"/>
          </w:r>
          <w:r>
            <w:rPr>
              <w:sz w:val="24"/>
              <w:szCs w:val="24"/>
            </w:rPr>
            <w:t>18</w:t>
          </w:r>
          <w:r>
            <w:rPr>
              <w:sz w:val="24"/>
              <w:szCs w:val="24"/>
            </w:rPr>
            <w:fldChar w:fldCharType="end"/>
          </w:r>
          <w:r>
            <w:rPr>
              <w:bCs/>
              <w:sz w:val="24"/>
              <w:szCs w:val="24"/>
              <w:lang w:val="zh-CN"/>
            </w:rPr>
            <w:fldChar w:fldCharType="end"/>
          </w:r>
        </w:p>
        <w:p>
          <w:pPr>
            <w:pStyle w:val="10"/>
            <w:tabs>
              <w:tab w:val="right" w:leader="dot" w:pos="8306"/>
            </w:tabs>
            <w:rPr>
              <w:sz w:val="24"/>
              <w:szCs w:val="24"/>
            </w:rPr>
          </w:pPr>
          <w:r>
            <w:rPr>
              <w:bCs/>
              <w:sz w:val="24"/>
              <w:szCs w:val="24"/>
              <w:lang w:val="zh-CN"/>
            </w:rPr>
            <w:fldChar w:fldCharType="begin"/>
          </w:r>
          <w:r>
            <w:rPr>
              <w:bCs/>
              <w:sz w:val="24"/>
              <w:szCs w:val="24"/>
              <w:lang w:val="zh-CN"/>
            </w:rPr>
            <w:instrText xml:space="preserve"> HYPERLINK \l _Toc25796 </w:instrText>
          </w:r>
          <w:r>
            <w:rPr>
              <w:bCs/>
              <w:sz w:val="24"/>
              <w:szCs w:val="24"/>
              <w:lang w:val="zh-CN"/>
            </w:rPr>
            <w:fldChar w:fldCharType="separate"/>
          </w:r>
          <w:r>
            <w:rPr>
              <w:rFonts w:hint="eastAsia"/>
              <w:sz w:val="24"/>
              <w:szCs w:val="24"/>
            </w:rPr>
            <w:t>三、整合应急救援队伍和物资储备</w:t>
          </w:r>
          <w:r>
            <w:rPr>
              <w:sz w:val="24"/>
              <w:szCs w:val="24"/>
            </w:rPr>
            <w:tab/>
          </w:r>
          <w:r>
            <w:rPr>
              <w:sz w:val="24"/>
              <w:szCs w:val="24"/>
            </w:rPr>
            <w:fldChar w:fldCharType="begin"/>
          </w:r>
          <w:r>
            <w:rPr>
              <w:sz w:val="24"/>
              <w:szCs w:val="24"/>
            </w:rPr>
            <w:instrText xml:space="preserve"> PAGEREF _Toc25796 \h </w:instrText>
          </w:r>
          <w:r>
            <w:rPr>
              <w:sz w:val="24"/>
              <w:szCs w:val="24"/>
            </w:rPr>
            <w:fldChar w:fldCharType="separate"/>
          </w:r>
          <w:r>
            <w:rPr>
              <w:sz w:val="24"/>
              <w:szCs w:val="24"/>
            </w:rPr>
            <w:t>18</w:t>
          </w:r>
          <w:r>
            <w:rPr>
              <w:sz w:val="24"/>
              <w:szCs w:val="24"/>
            </w:rPr>
            <w:fldChar w:fldCharType="end"/>
          </w:r>
          <w:r>
            <w:rPr>
              <w:bCs/>
              <w:sz w:val="24"/>
              <w:szCs w:val="24"/>
              <w:lang w:val="zh-CN"/>
            </w:rPr>
            <w:fldChar w:fldCharType="end"/>
          </w:r>
        </w:p>
        <w:p>
          <w:pPr>
            <w:pStyle w:val="10"/>
            <w:tabs>
              <w:tab w:val="right" w:leader="dot" w:pos="8306"/>
            </w:tabs>
            <w:rPr>
              <w:sz w:val="24"/>
              <w:szCs w:val="24"/>
            </w:rPr>
          </w:pPr>
          <w:r>
            <w:rPr>
              <w:bCs/>
              <w:sz w:val="24"/>
              <w:szCs w:val="24"/>
              <w:lang w:val="zh-CN"/>
            </w:rPr>
            <w:fldChar w:fldCharType="begin"/>
          </w:r>
          <w:r>
            <w:rPr>
              <w:bCs/>
              <w:sz w:val="24"/>
              <w:szCs w:val="24"/>
              <w:lang w:val="zh-CN"/>
            </w:rPr>
            <w:instrText xml:space="preserve"> HYPERLINK \l _Toc29026 </w:instrText>
          </w:r>
          <w:r>
            <w:rPr>
              <w:bCs/>
              <w:sz w:val="24"/>
              <w:szCs w:val="24"/>
              <w:lang w:val="zh-CN"/>
            </w:rPr>
            <w:fldChar w:fldCharType="separate"/>
          </w:r>
          <w:r>
            <w:rPr>
              <w:rFonts w:hint="eastAsia"/>
              <w:sz w:val="24"/>
              <w:szCs w:val="24"/>
            </w:rPr>
            <w:t>四、自然灾害风险调查和重点隐患排查工作</w:t>
          </w:r>
          <w:r>
            <w:rPr>
              <w:sz w:val="24"/>
              <w:szCs w:val="24"/>
            </w:rPr>
            <w:tab/>
          </w:r>
          <w:r>
            <w:rPr>
              <w:sz w:val="24"/>
              <w:szCs w:val="24"/>
            </w:rPr>
            <w:fldChar w:fldCharType="begin"/>
          </w:r>
          <w:r>
            <w:rPr>
              <w:sz w:val="24"/>
              <w:szCs w:val="24"/>
            </w:rPr>
            <w:instrText xml:space="preserve"> PAGEREF _Toc29026 \h </w:instrText>
          </w:r>
          <w:r>
            <w:rPr>
              <w:sz w:val="24"/>
              <w:szCs w:val="24"/>
            </w:rPr>
            <w:fldChar w:fldCharType="separate"/>
          </w:r>
          <w:r>
            <w:rPr>
              <w:sz w:val="24"/>
              <w:szCs w:val="24"/>
            </w:rPr>
            <w:t>19</w:t>
          </w:r>
          <w:r>
            <w:rPr>
              <w:sz w:val="24"/>
              <w:szCs w:val="24"/>
            </w:rPr>
            <w:fldChar w:fldCharType="end"/>
          </w:r>
          <w:r>
            <w:rPr>
              <w:bCs/>
              <w:sz w:val="24"/>
              <w:szCs w:val="24"/>
              <w:lang w:val="zh-CN"/>
            </w:rPr>
            <w:fldChar w:fldCharType="end"/>
          </w:r>
        </w:p>
        <w:p>
          <w:pPr>
            <w:pStyle w:val="10"/>
            <w:tabs>
              <w:tab w:val="right" w:leader="dot" w:pos="8306"/>
            </w:tabs>
            <w:rPr>
              <w:sz w:val="24"/>
              <w:szCs w:val="24"/>
            </w:rPr>
          </w:pPr>
          <w:r>
            <w:rPr>
              <w:bCs/>
              <w:sz w:val="24"/>
              <w:szCs w:val="24"/>
              <w:lang w:val="zh-CN"/>
            </w:rPr>
            <w:fldChar w:fldCharType="begin"/>
          </w:r>
          <w:r>
            <w:rPr>
              <w:bCs/>
              <w:sz w:val="24"/>
              <w:szCs w:val="24"/>
              <w:lang w:val="zh-CN"/>
            </w:rPr>
            <w:instrText xml:space="preserve"> HYPERLINK \l _Toc21125 </w:instrText>
          </w:r>
          <w:r>
            <w:rPr>
              <w:bCs/>
              <w:sz w:val="24"/>
              <w:szCs w:val="24"/>
              <w:lang w:val="zh-CN"/>
            </w:rPr>
            <w:fldChar w:fldCharType="separate"/>
          </w:r>
          <w:r>
            <w:rPr>
              <w:rFonts w:hint="eastAsia"/>
              <w:sz w:val="24"/>
              <w:szCs w:val="24"/>
            </w:rPr>
            <w:t>五、应急管理专家库建设</w:t>
          </w:r>
          <w:r>
            <w:rPr>
              <w:sz w:val="24"/>
              <w:szCs w:val="24"/>
            </w:rPr>
            <w:tab/>
          </w:r>
          <w:r>
            <w:rPr>
              <w:sz w:val="24"/>
              <w:szCs w:val="24"/>
            </w:rPr>
            <w:fldChar w:fldCharType="begin"/>
          </w:r>
          <w:r>
            <w:rPr>
              <w:sz w:val="24"/>
              <w:szCs w:val="24"/>
            </w:rPr>
            <w:instrText xml:space="preserve"> PAGEREF _Toc21125 \h </w:instrText>
          </w:r>
          <w:r>
            <w:rPr>
              <w:sz w:val="24"/>
              <w:szCs w:val="24"/>
            </w:rPr>
            <w:fldChar w:fldCharType="separate"/>
          </w:r>
          <w:r>
            <w:rPr>
              <w:sz w:val="24"/>
              <w:szCs w:val="24"/>
            </w:rPr>
            <w:t>19</w:t>
          </w:r>
          <w:r>
            <w:rPr>
              <w:sz w:val="24"/>
              <w:szCs w:val="24"/>
            </w:rPr>
            <w:fldChar w:fldCharType="end"/>
          </w:r>
          <w:r>
            <w:rPr>
              <w:bCs/>
              <w:sz w:val="24"/>
              <w:szCs w:val="24"/>
              <w:lang w:val="zh-CN"/>
            </w:rPr>
            <w:fldChar w:fldCharType="end"/>
          </w:r>
        </w:p>
        <w:p>
          <w:pPr>
            <w:pStyle w:val="10"/>
            <w:tabs>
              <w:tab w:val="right" w:leader="dot" w:pos="8306"/>
            </w:tabs>
            <w:rPr>
              <w:sz w:val="24"/>
              <w:szCs w:val="24"/>
            </w:rPr>
          </w:pPr>
          <w:r>
            <w:rPr>
              <w:bCs/>
              <w:sz w:val="24"/>
              <w:szCs w:val="24"/>
              <w:lang w:val="zh-CN"/>
            </w:rPr>
            <w:fldChar w:fldCharType="begin"/>
          </w:r>
          <w:r>
            <w:rPr>
              <w:bCs/>
              <w:sz w:val="24"/>
              <w:szCs w:val="24"/>
              <w:lang w:val="zh-CN"/>
            </w:rPr>
            <w:instrText xml:space="preserve"> HYPERLINK \l _Toc18092 </w:instrText>
          </w:r>
          <w:r>
            <w:rPr>
              <w:bCs/>
              <w:sz w:val="24"/>
              <w:szCs w:val="24"/>
              <w:lang w:val="zh-CN"/>
            </w:rPr>
            <w:fldChar w:fldCharType="separate"/>
          </w:r>
          <w:r>
            <w:rPr>
              <w:rFonts w:hint="eastAsia"/>
              <w:bCs/>
              <w:sz w:val="24"/>
              <w:szCs w:val="24"/>
              <w:lang w:val="en-US" w:eastAsia="zh-CN"/>
            </w:rPr>
            <w:t>六</w:t>
          </w:r>
          <w:r>
            <w:rPr>
              <w:rFonts w:hint="eastAsia"/>
              <w:sz w:val="24"/>
              <w:szCs w:val="24"/>
            </w:rPr>
            <w:t>、大力发展安全与应急产业</w:t>
          </w:r>
          <w:r>
            <w:rPr>
              <w:sz w:val="24"/>
              <w:szCs w:val="24"/>
            </w:rPr>
            <w:tab/>
          </w:r>
          <w:r>
            <w:rPr>
              <w:sz w:val="24"/>
              <w:szCs w:val="24"/>
            </w:rPr>
            <w:fldChar w:fldCharType="begin"/>
          </w:r>
          <w:r>
            <w:rPr>
              <w:sz w:val="24"/>
              <w:szCs w:val="24"/>
            </w:rPr>
            <w:instrText xml:space="preserve"> PAGEREF _Toc18092 \h </w:instrText>
          </w:r>
          <w:r>
            <w:rPr>
              <w:sz w:val="24"/>
              <w:szCs w:val="24"/>
            </w:rPr>
            <w:fldChar w:fldCharType="separate"/>
          </w:r>
          <w:r>
            <w:rPr>
              <w:sz w:val="24"/>
              <w:szCs w:val="24"/>
            </w:rPr>
            <w:t>19</w:t>
          </w:r>
          <w:r>
            <w:rPr>
              <w:sz w:val="24"/>
              <w:szCs w:val="24"/>
            </w:rPr>
            <w:fldChar w:fldCharType="end"/>
          </w:r>
          <w:r>
            <w:rPr>
              <w:bCs/>
              <w:sz w:val="24"/>
              <w:szCs w:val="24"/>
              <w:lang w:val="zh-CN"/>
            </w:rPr>
            <w:fldChar w:fldCharType="end"/>
          </w:r>
        </w:p>
        <w:p>
          <w:pPr>
            <w:pStyle w:val="10"/>
            <w:tabs>
              <w:tab w:val="right" w:leader="dot" w:pos="8306"/>
            </w:tabs>
            <w:rPr>
              <w:sz w:val="24"/>
              <w:szCs w:val="24"/>
            </w:rPr>
          </w:pPr>
          <w:r>
            <w:rPr>
              <w:bCs/>
              <w:sz w:val="24"/>
              <w:szCs w:val="24"/>
              <w:lang w:val="zh-CN"/>
            </w:rPr>
            <w:fldChar w:fldCharType="begin"/>
          </w:r>
          <w:r>
            <w:rPr>
              <w:bCs/>
              <w:sz w:val="24"/>
              <w:szCs w:val="24"/>
              <w:lang w:val="zh-CN"/>
            </w:rPr>
            <w:instrText xml:space="preserve"> HYPERLINK \l _Toc4996 </w:instrText>
          </w:r>
          <w:r>
            <w:rPr>
              <w:bCs/>
              <w:sz w:val="24"/>
              <w:szCs w:val="24"/>
              <w:lang w:val="zh-CN"/>
            </w:rPr>
            <w:fldChar w:fldCharType="separate"/>
          </w:r>
          <w:r>
            <w:rPr>
              <w:rFonts w:hint="eastAsia"/>
              <w:bCs/>
              <w:sz w:val="24"/>
              <w:szCs w:val="24"/>
              <w:lang w:val="en-US" w:eastAsia="zh-CN"/>
            </w:rPr>
            <w:t>七</w:t>
          </w:r>
          <w:r>
            <w:rPr>
              <w:rFonts w:hint="eastAsia"/>
              <w:sz w:val="24"/>
              <w:szCs w:val="24"/>
            </w:rPr>
            <w:t>、物联网远程监控示范应用工程</w:t>
          </w:r>
          <w:r>
            <w:rPr>
              <w:sz w:val="24"/>
              <w:szCs w:val="24"/>
            </w:rPr>
            <w:tab/>
          </w:r>
          <w:r>
            <w:rPr>
              <w:sz w:val="24"/>
              <w:szCs w:val="24"/>
            </w:rPr>
            <w:fldChar w:fldCharType="begin"/>
          </w:r>
          <w:r>
            <w:rPr>
              <w:sz w:val="24"/>
              <w:szCs w:val="24"/>
            </w:rPr>
            <w:instrText xml:space="preserve"> PAGEREF _Toc4996 \h </w:instrText>
          </w:r>
          <w:r>
            <w:rPr>
              <w:sz w:val="24"/>
              <w:szCs w:val="24"/>
            </w:rPr>
            <w:fldChar w:fldCharType="separate"/>
          </w:r>
          <w:r>
            <w:rPr>
              <w:sz w:val="24"/>
              <w:szCs w:val="24"/>
            </w:rPr>
            <w:t>20</w:t>
          </w:r>
          <w:r>
            <w:rPr>
              <w:sz w:val="24"/>
              <w:szCs w:val="24"/>
            </w:rPr>
            <w:fldChar w:fldCharType="end"/>
          </w:r>
          <w:r>
            <w:rPr>
              <w:bCs/>
              <w:sz w:val="24"/>
              <w:szCs w:val="24"/>
              <w:lang w:val="zh-CN"/>
            </w:rPr>
            <w:fldChar w:fldCharType="end"/>
          </w:r>
        </w:p>
        <w:p>
          <w:pPr>
            <w:pStyle w:val="10"/>
            <w:tabs>
              <w:tab w:val="right" w:leader="dot" w:pos="8306"/>
            </w:tabs>
            <w:rPr>
              <w:sz w:val="24"/>
              <w:szCs w:val="24"/>
            </w:rPr>
          </w:pPr>
          <w:r>
            <w:rPr>
              <w:bCs/>
              <w:sz w:val="24"/>
              <w:szCs w:val="24"/>
              <w:lang w:val="zh-CN"/>
            </w:rPr>
            <w:fldChar w:fldCharType="begin"/>
          </w:r>
          <w:r>
            <w:rPr>
              <w:bCs/>
              <w:sz w:val="24"/>
              <w:szCs w:val="24"/>
              <w:lang w:val="zh-CN"/>
            </w:rPr>
            <w:instrText xml:space="preserve"> HYPERLINK \l _Toc24531 </w:instrText>
          </w:r>
          <w:r>
            <w:rPr>
              <w:bCs/>
              <w:sz w:val="24"/>
              <w:szCs w:val="24"/>
              <w:lang w:val="zh-CN"/>
            </w:rPr>
            <w:fldChar w:fldCharType="separate"/>
          </w:r>
          <w:r>
            <w:rPr>
              <w:rFonts w:hint="eastAsia"/>
              <w:bCs/>
              <w:sz w:val="24"/>
              <w:szCs w:val="24"/>
              <w:lang w:val="en-US" w:eastAsia="zh-CN"/>
            </w:rPr>
            <w:t>八</w:t>
          </w:r>
          <w:r>
            <w:rPr>
              <w:rFonts w:hint="eastAsia"/>
              <w:sz w:val="24"/>
              <w:szCs w:val="24"/>
            </w:rPr>
            <w:t>、</w:t>
          </w:r>
          <w:r>
            <w:rPr>
              <w:rFonts w:hint="eastAsia" w:ascii="Times New Roman" w:hAnsi="Times New Roman"/>
              <w:sz w:val="24"/>
              <w:szCs w:val="24"/>
            </w:rPr>
            <w:t>抗震防灾能力建设工程</w:t>
          </w:r>
          <w:r>
            <w:rPr>
              <w:sz w:val="24"/>
              <w:szCs w:val="24"/>
            </w:rPr>
            <w:tab/>
          </w:r>
          <w:r>
            <w:rPr>
              <w:sz w:val="24"/>
              <w:szCs w:val="24"/>
            </w:rPr>
            <w:fldChar w:fldCharType="begin"/>
          </w:r>
          <w:r>
            <w:rPr>
              <w:sz w:val="24"/>
              <w:szCs w:val="24"/>
            </w:rPr>
            <w:instrText xml:space="preserve"> PAGEREF _Toc24531 \h </w:instrText>
          </w:r>
          <w:r>
            <w:rPr>
              <w:sz w:val="24"/>
              <w:szCs w:val="24"/>
            </w:rPr>
            <w:fldChar w:fldCharType="separate"/>
          </w:r>
          <w:r>
            <w:rPr>
              <w:sz w:val="24"/>
              <w:szCs w:val="24"/>
            </w:rPr>
            <w:t>20</w:t>
          </w:r>
          <w:r>
            <w:rPr>
              <w:sz w:val="24"/>
              <w:szCs w:val="24"/>
            </w:rPr>
            <w:fldChar w:fldCharType="end"/>
          </w:r>
          <w:r>
            <w:rPr>
              <w:bCs/>
              <w:sz w:val="24"/>
              <w:szCs w:val="24"/>
              <w:lang w:val="zh-CN"/>
            </w:rPr>
            <w:fldChar w:fldCharType="end"/>
          </w:r>
        </w:p>
        <w:p>
          <w:pPr>
            <w:pStyle w:val="10"/>
            <w:tabs>
              <w:tab w:val="right" w:leader="dot" w:pos="8306"/>
            </w:tabs>
            <w:rPr>
              <w:sz w:val="24"/>
              <w:szCs w:val="24"/>
            </w:rPr>
          </w:pPr>
          <w:r>
            <w:rPr>
              <w:bCs/>
              <w:sz w:val="24"/>
              <w:szCs w:val="24"/>
              <w:lang w:val="zh-CN"/>
            </w:rPr>
            <w:fldChar w:fldCharType="begin"/>
          </w:r>
          <w:r>
            <w:rPr>
              <w:bCs/>
              <w:sz w:val="24"/>
              <w:szCs w:val="24"/>
              <w:lang w:val="zh-CN"/>
            </w:rPr>
            <w:instrText xml:space="preserve"> HYPERLINK \l _Toc17620 </w:instrText>
          </w:r>
          <w:r>
            <w:rPr>
              <w:bCs/>
              <w:sz w:val="24"/>
              <w:szCs w:val="24"/>
              <w:lang w:val="zh-CN"/>
            </w:rPr>
            <w:fldChar w:fldCharType="separate"/>
          </w:r>
          <w:r>
            <w:rPr>
              <w:rFonts w:hint="eastAsia"/>
              <w:bCs/>
              <w:sz w:val="24"/>
              <w:szCs w:val="24"/>
              <w:lang w:val="en-US" w:eastAsia="zh-CN"/>
            </w:rPr>
            <w:t>九</w:t>
          </w:r>
          <w:r>
            <w:rPr>
              <w:rFonts w:hint="eastAsia"/>
              <w:sz w:val="24"/>
              <w:szCs w:val="24"/>
            </w:rPr>
            <w:t>、安全生产与应急管理综合体验中心</w:t>
          </w:r>
          <w:r>
            <w:rPr>
              <w:sz w:val="24"/>
              <w:szCs w:val="24"/>
            </w:rPr>
            <w:tab/>
          </w:r>
          <w:r>
            <w:rPr>
              <w:sz w:val="24"/>
              <w:szCs w:val="24"/>
            </w:rPr>
            <w:fldChar w:fldCharType="begin"/>
          </w:r>
          <w:r>
            <w:rPr>
              <w:sz w:val="24"/>
              <w:szCs w:val="24"/>
            </w:rPr>
            <w:instrText xml:space="preserve"> PAGEREF _Toc17620 \h </w:instrText>
          </w:r>
          <w:r>
            <w:rPr>
              <w:sz w:val="24"/>
              <w:szCs w:val="24"/>
            </w:rPr>
            <w:fldChar w:fldCharType="separate"/>
          </w:r>
          <w:r>
            <w:rPr>
              <w:sz w:val="24"/>
              <w:szCs w:val="24"/>
            </w:rPr>
            <w:t>20</w:t>
          </w:r>
          <w:r>
            <w:rPr>
              <w:sz w:val="24"/>
              <w:szCs w:val="24"/>
            </w:rPr>
            <w:fldChar w:fldCharType="end"/>
          </w:r>
          <w:r>
            <w:rPr>
              <w:bCs/>
              <w:sz w:val="24"/>
              <w:szCs w:val="24"/>
              <w:lang w:val="zh-CN"/>
            </w:rPr>
            <w:fldChar w:fldCharType="end"/>
          </w:r>
        </w:p>
        <w:p>
          <w:pPr>
            <w:pStyle w:val="9"/>
            <w:tabs>
              <w:tab w:val="right" w:leader="dot" w:pos="8306"/>
            </w:tabs>
            <w:rPr>
              <w:sz w:val="24"/>
              <w:szCs w:val="24"/>
            </w:rPr>
          </w:pPr>
          <w:r>
            <w:rPr>
              <w:bCs/>
              <w:sz w:val="24"/>
              <w:szCs w:val="24"/>
              <w:lang w:val="zh-CN"/>
            </w:rPr>
            <w:fldChar w:fldCharType="begin"/>
          </w:r>
          <w:r>
            <w:rPr>
              <w:bCs/>
              <w:sz w:val="24"/>
              <w:szCs w:val="24"/>
              <w:lang w:val="zh-CN"/>
            </w:rPr>
            <w:instrText xml:space="preserve"> HYPERLINK \l _Toc20660 </w:instrText>
          </w:r>
          <w:r>
            <w:rPr>
              <w:bCs/>
              <w:sz w:val="24"/>
              <w:szCs w:val="24"/>
              <w:lang w:val="zh-CN"/>
            </w:rPr>
            <w:fldChar w:fldCharType="separate"/>
          </w:r>
          <w:r>
            <w:rPr>
              <w:rFonts w:hint="eastAsia"/>
              <w:sz w:val="24"/>
              <w:szCs w:val="24"/>
            </w:rPr>
            <w:t xml:space="preserve">第六章 </w:t>
          </w:r>
          <w:r>
            <w:rPr>
              <w:sz w:val="24"/>
              <w:szCs w:val="24"/>
            </w:rPr>
            <w:t xml:space="preserve"> </w:t>
          </w:r>
          <w:r>
            <w:rPr>
              <w:rFonts w:hint="eastAsia"/>
              <w:sz w:val="24"/>
              <w:szCs w:val="24"/>
            </w:rPr>
            <w:t>纳入区“十四五”规划的重大事项</w:t>
          </w:r>
          <w:r>
            <w:rPr>
              <w:sz w:val="24"/>
              <w:szCs w:val="24"/>
            </w:rPr>
            <w:tab/>
          </w:r>
          <w:r>
            <w:rPr>
              <w:sz w:val="24"/>
              <w:szCs w:val="24"/>
            </w:rPr>
            <w:fldChar w:fldCharType="begin"/>
          </w:r>
          <w:r>
            <w:rPr>
              <w:sz w:val="24"/>
              <w:szCs w:val="24"/>
            </w:rPr>
            <w:instrText xml:space="preserve"> PAGEREF _Toc20660 \h </w:instrText>
          </w:r>
          <w:r>
            <w:rPr>
              <w:sz w:val="24"/>
              <w:szCs w:val="24"/>
            </w:rPr>
            <w:fldChar w:fldCharType="separate"/>
          </w:r>
          <w:r>
            <w:rPr>
              <w:sz w:val="24"/>
              <w:szCs w:val="24"/>
            </w:rPr>
            <w:t>21</w:t>
          </w:r>
          <w:r>
            <w:rPr>
              <w:sz w:val="24"/>
              <w:szCs w:val="24"/>
            </w:rPr>
            <w:fldChar w:fldCharType="end"/>
          </w:r>
          <w:r>
            <w:rPr>
              <w:bCs/>
              <w:sz w:val="24"/>
              <w:szCs w:val="24"/>
              <w:lang w:val="zh-CN"/>
            </w:rPr>
            <w:fldChar w:fldCharType="end"/>
          </w:r>
        </w:p>
        <w:p>
          <w:pPr>
            <w:pStyle w:val="10"/>
            <w:tabs>
              <w:tab w:val="right" w:leader="dot" w:pos="8306"/>
            </w:tabs>
            <w:rPr>
              <w:sz w:val="24"/>
              <w:szCs w:val="24"/>
            </w:rPr>
          </w:pPr>
          <w:r>
            <w:rPr>
              <w:bCs/>
              <w:sz w:val="24"/>
              <w:szCs w:val="24"/>
              <w:lang w:val="zh-CN"/>
            </w:rPr>
            <w:fldChar w:fldCharType="begin"/>
          </w:r>
          <w:r>
            <w:rPr>
              <w:bCs/>
              <w:sz w:val="24"/>
              <w:szCs w:val="24"/>
              <w:lang w:val="zh-CN"/>
            </w:rPr>
            <w:instrText xml:space="preserve"> HYPERLINK \l _Toc29270 </w:instrText>
          </w:r>
          <w:r>
            <w:rPr>
              <w:bCs/>
              <w:sz w:val="24"/>
              <w:szCs w:val="24"/>
              <w:lang w:val="zh-CN"/>
            </w:rPr>
            <w:fldChar w:fldCharType="separate"/>
          </w:r>
          <w:r>
            <w:rPr>
              <w:rFonts w:hint="eastAsia"/>
              <w:sz w:val="24"/>
              <w:szCs w:val="24"/>
            </w:rPr>
            <w:t>一、应急指挥中心建设工程</w:t>
          </w:r>
          <w:r>
            <w:rPr>
              <w:sz w:val="24"/>
              <w:szCs w:val="24"/>
            </w:rPr>
            <w:tab/>
          </w:r>
          <w:r>
            <w:rPr>
              <w:sz w:val="24"/>
              <w:szCs w:val="24"/>
            </w:rPr>
            <w:fldChar w:fldCharType="begin"/>
          </w:r>
          <w:r>
            <w:rPr>
              <w:sz w:val="24"/>
              <w:szCs w:val="24"/>
            </w:rPr>
            <w:instrText xml:space="preserve"> PAGEREF _Toc29270 \h </w:instrText>
          </w:r>
          <w:r>
            <w:rPr>
              <w:sz w:val="24"/>
              <w:szCs w:val="24"/>
            </w:rPr>
            <w:fldChar w:fldCharType="separate"/>
          </w:r>
          <w:r>
            <w:rPr>
              <w:sz w:val="24"/>
              <w:szCs w:val="24"/>
            </w:rPr>
            <w:t>21</w:t>
          </w:r>
          <w:r>
            <w:rPr>
              <w:sz w:val="24"/>
              <w:szCs w:val="24"/>
            </w:rPr>
            <w:fldChar w:fldCharType="end"/>
          </w:r>
          <w:r>
            <w:rPr>
              <w:bCs/>
              <w:sz w:val="24"/>
              <w:szCs w:val="24"/>
              <w:lang w:val="zh-CN"/>
            </w:rPr>
            <w:fldChar w:fldCharType="end"/>
          </w:r>
        </w:p>
        <w:p>
          <w:pPr>
            <w:pStyle w:val="10"/>
            <w:tabs>
              <w:tab w:val="right" w:leader="dot" w:pos="8306"/>
            </w:tabs>
            <w:rPr>
              <w:sz w:val="24"/>
              <w:szCs w:val="24"/>
            </w:rPr>
          </w:pPr>
          <w:r>
            <w:rPr>
              <w:bCs/>
              <w:sz w:val="24"/>
              <w:szCs w:val="24"/>
              <w:lang w:val="zh-CN"/>
            </w:rPr>
            <w:fldChar w:fldCharType="begin"/>
          </w:r>
          <w:r>
            <w:rPr>
              <w:bCs/>
              <w:sz w:val="24"/>
              <w:szCs w:val="24"/>
              <w:lang w:val="zh-CN"/>
            </w:rPr>
            <w:instrText xml:space="preserve"> HYPERLINK \l _Toc7131 </w:instrText>
          </w:r>
          <w:r>
            <w:rPr>
              <w:bCs/>
              <w:sz w:val="24"/>
              <w:szCs w:val="24"/>
              <w:lang w:val="zh-CN"/>
            </w:rPr>
            <w:fldChar w:fldCharType="separate"/>
          </w:r>
          <w:r>
            <w:rPr>
              <w:rFonts w:hint="eastAsia"/>
              <w:sz w:val="24"/>
              <w:szCs w:val="24"/>
            </w:rPr>
            <w:t>二、基层应急管理机构建设</w:t>
          </w:r>
          <w:r>
            <w:rPr>
              <w:sz w:val="24"/>
              <w:szCs w:val="24"/>
            </w:rPr>
            <w:tab/>
          </w:r>
          <w:r>
            <w:rPr>
              <w:sz w:val="24"/>
              <w:szCs w:val="24"/>
            </w:rPr>
            <w:fldChar w:fldCharType="begin"/>
          </w:r>
          <w:r>
            <w:rPr>
              <w:sz w:val="24"/>
              <w:szCs w:val="24"/>
            </w:rPr>
            <w:instrText xml:space="preserve"> PAGEREF _Toc7131 \h </w:instrText>
          </w:r>
          <w:r>
            <w:rPr>
              <w:sz w:val="24"/>
              <w:szCs w:val="24"/>
            </w:rPr>
            <w:fldChar w:fldCharType="separate"/>
          </w:r>
          <w:r>
            <w:rPr>
              <w:sz w:val="24"/>
              <w:szCs w:val="24"/>
            </w:rPr>
            <w:t>21</w:t>
          </w:r>
          <w:r>
            <w:rPr>
              <w:sz w:val="24"/>
              <w:szCs w:val="24"/>
            </w:rPr>
            <w:fldChar w:fldCharType="end"/>
          </w:r>
          <w:r>
            <w:rPr>
              <w:bCs/>
              <w:sz w:val="24"/>
              <w:szCs w:val="24"/>
              <w:lang w:val="zh-CN"/>
            </w:rPr>
            <w:fldChar w:fldCharType="end"/>
          </w:r>
        </w:p>
        <w:p>
          <w:pPr>
            <w:pStyle w:val="9"/>
            <w:tabs>
              <w:tab w:val="right" w:leader="dot" w:pos="8306"/>
            </w:tabs>
            <w:rPr>
              <w:sz w:val="24"/>
              <w:szCs w:val="24"/>
            </w:rPr>
          </w:pPr>
          <w:r>
            <w:rPr>
              <w:bCs/>
              <w:sz w:val="24"/>
              <w:szCs w:val="24"/>
              <w:lang w:val="zh-CN"/>
            </w:rPr>
            <w:fldChar w:fldCharType="begin"/>
          </w:r>
          <w:r>
            <w:rPr>
              <w:bCs/>
              <w:sz w:val="24"/>
              <w:szCs w:val="24"/>
              <w:lang w:val="zh-CN"/>
            </w:rPr>
            <w:instrText xml:space="preserve"> HYPERLINK \l _Toc6525 </w:instrText>
          </w:r>
          <w:r>
            <w:rPr>
              <w:bCs/>
              <w:sz w:val="24"/>
              <w:szCs w:val="24"/>
              <w:lang w:val="zh-CN"/>
            </w:rPr>
            <w:fldChar w:fldCharType="separate"/>
          </w:r>
          <w:r>
            <w:rPr>
              <w:rFonts w:hint="eastAsia"/>
              <w:sz w:val="24"/>
              <w:szCs w:val="24"/>
            </w:rPr>
            <w:t>第七章  保障措施</w:t>
          </w:r>
          <w:r>
            <w:rPr>
              <w:sz w:val="24"/>
              <w:szCs w:val="24"/>
            </w:rPr>
            <w:tab/>
          </w:r>
          <w:r>
            <w:rPr>
              <w:sz w:val="24"/>
              <w:szCs w:val="24"/>
            </w:rPr>
            <w:fldChar w:fldCharType="begin"/>
          </w:r>
          <w:r>
            <w:rPr>
              <w:sz w:val="24"/>
              <w:szCs w:val="24"/>
            </w:rPr>
            <w:instrText xml:space="preserve"> PAGEREF _Toc6525 \h </w:instrText>
          </w:r>
          <w:r>
            <w:rPr>
              <w:sz w:val="24"/>
              <w:szCs w:val="24"/>
            </w:rPr>
            <w:fldChar w:fldCharType="separate"/>
          </w:r>
          <w:r>
            <w:rPr>
              <w:sz w:val="24"/>
              <w:szCs w:val="24"/>
            </w:rPr>
            <w:t>21</w:t>
          </w:r>
          <w:r>
            <w:rPr>
              <w:sz w:val="24"/>
              <w:szCs w:val="24"/>
            </w:rPr>
            <w:fldChar w:fldCharType="end"/>
          </w:r>
          <w:r>
            <w:rPr>
              <w:bCs/>
              <w:sz w:val="24"/>
              <w:szCs w:val="24"/>
              <w:lang w:val="zh-CN"/>
            </w:rPr>
            <w:fldChar w:fldCharType="end"/>
          </w:r>
        </w:p>
        <w:p>
          <w:pPr>
            <w:pStyle w:val="10"/>
            <w:tabs>
              <w:tab w:val="right" w:leader="dot" w:pos="8306"/>
            </w:tabs>
            <w:rPr>
              <w:sz w:val="24"/>
              <w:szCs w:val="24"/>
            </w:rPr>
          </w:pPr>
          <w:r>
            <w:rPr>
              <w:bCs/>
              <w:sz w:val="24"/>
              <w:szCs w:val="24"/>
              <w:lang w:val="zh-CN"/>
            </w:rPr>
            <w:fldChar w:fldCharType="begin"/>
          </w:r>
          <w:r>
            <w:rPr>
              <w:bCs/>
              <w:sz w:val="24"/>
              <w:szCs w:val="24"/>
              <w:lang w:val="zh-CN"/>
            </w:rPr>
            <w:instrText xml:space="preserve"> HYPERLINK \l _Toc438 </w:instrText>
          </w:r>
          <w:r>
            <w:rPr>
              <w:bCs/>
              <w:sz w:val="24"/>
              <w:szCs w:val="24"/>
              <w:lang w:val="zh-CN"/>
            </w:rPr>
            <w:fldChar w:fldCharType="separate"/>
          </w:r>
          <w:r>
            <w:rPr>
              <w:rFonts w:hint="eastAsia" w:ascii="Times New Roman" w:hAnsi="Times New Roman"/>
              <w:sz w:val="24"/>
              <w:szCs w:val="24"/>
            </w:rPr>
            <w:t>一、加强组织领导</w:t>
          </w:r>
          <w:r>
            <w:rPr>
              <w:sz w:val="24"/>
              <w:szCs w:val="24"/>
            </w:rPr>
            <w:tab/>
          </w:r>
          <w:r>
            <w:rPr>
              <w:sz w:val="24"/>
              <w:szCs w:val="24"/>
            </w:rPr>
            <w:fldChar w:fldCharType="begin"/>
          </w:r>
          <w:r>
            <w:rPr>
              <w:sz w:val="24"/>
              <w:szCs w:val="24"/>
            </w:rPr>
            <w:instrText xml:space="preserve"> PAGEREF _Toc438 \h </w:instrText>
          </w:r>
          <w:r>
            <w:rPr>
              <w:sz w:val="24"/>
              <w:szCs w:val="24"/>
            </w:rPr>
            <w:fldChar w:fldCharType="separate"/>
          </w:r>
          <w:r>
            <w:rPr>
              <w:sz w:val="24"/>
              <w:szCs w:val="24"/>
            </w:rPr>
            <w:t>21</w:t>
          </w:r>
          <w:r>
            <w:rPr>
              <w:sz w:val="24"/>
              <w:szCs w:val="24"/>
            </w:rPr>
            <w:fldChar w:fldCharType="end"/>
          </w:r>
          <w:r>
            <w:rPr>
              <w:bCs/>
              <w:sz w:val="24"/>
              <w:szCs w:val="24"/>
              <w:lang w:val="zh-CN"/>
            </w:rPr>
            <w:fldChar w:fldCharType="end"/>
          </w:r>
        </w:p>
        <w:p>
          <w:pPr>
            <w:pStyle w:val="10"/>
            <w:tabs>
              <w:tab w:val="right" w:leader="dot" w:pos="8306"/>
            </w:tabs>
            <w:rPr>
              <w:sz w:val="24"/>
              <w:szCs w:val="24"/>
            </w:rPr>
          </w:pPr>
          <w:r>
            <w:rPr>
              <w:bCs/>
              <w:sz w:val="24"/>
              <w:szCs w:val="24"/>
              <w:lang w:val="zh-CN"/>
            </w:rPr>
            <w:fldChar w:fldCharType="begin"/>
          </w:r>
          <w:r>
            <w:rPr>
              <w:bCs/>
              <w:sz w:val="24"/>
              <w:szCs w:val="24"/>
              <w:lang w:val="zh-CN"/>
            </w:rPr>
            <w:instrText xml:space="preserve"> HYPERLINK \l _Toc30366 </w:instrText>
          </w:r>
          <w:r>
            <w:rPr>
              <w:bCs/>
              <w:sz w:val="24"/>
              <w:szCs w:val="24"/>
              <w:lang w:val="zh-CN"/>
            </w:rPr>
            <w:fldChar w:fldCharType="separate"/>
          </w:r>
          <w:r>
            <w:rPr>
              <w:rFonts w:hint="eastAsia" w:ascii="Times New Roman" w:hAnsi="Times New Roman"/>
              <w:sz w:val="24"/>
              <w:szCs w:val="24"/>
            </w:rPr>
            <w:t>二、统筹规划实施</w:t>
          </w:r>
          <w:r>
            <w:rPr>
              <w:sz w:val="24"/>
              <w:szCs w:val="24"/>
            </w:rPr>
            <w:tab/>
          </w:r>
          <w:r>
            <w:rPr>
              <w:sz w:val="24"/>
              <w:szCs w:val="24"/>
            </w:rPr>
            <w:fldChar w:fldCharType="begin"/>
          </w:r>
          <w:r>
            <w:rPr>
              <w:sz w:val="24"/>
              <w:szCs w:val="24"/>
            </w:rPr>
            <w:instrText xml:space="preserve"> PAGEREF _Toc30366 \h </w:instrText>
          </w:r>
          <w:r>
            <w:rPr>
              <w:sz w:val="24"/>
              <w:szCs w:val="24"/>
            </w:rPr>
            <w:fldChar w:fldCharType="separate"/>
          </w:r>
          <w:r>
            <w:rPr>
              <w:sz w:val="24"/>
              <w:szCs w:val="24"/>
            </w:rPr>
            <w:t>22</w:t>
          </w:r>
          <w:r>
            <w:rPr>
              <w:sz w:val="24"/>
              <w:szCs w:val="24"/>
            </w:rPr>
            <w:fldChar w:fldCharType="end"/>
          </w:r>
          <w:r>
            <w:rPr>
              <w:bCs/>
              <w:sz w:val="24"/>
              <w:szCs w:val="24"/>
              <w:lang w:val="zh-CN"/>
            </w:rPr>
            <w:fldChar w:fldCharType="end"/>
          </w:r>
        </w:p>
        <w:p>
          <w:pPr>
            <w:pStyle w:val="10"/>
            <w:tabs>
              <w:tab w:val="right" w:leader="dot" w:pos="8306"/>
            </w:tabs>
            <w:rPr>
              <w:sz w:val="24"/>
              <w:szCs w:val="24"/>
            </w:rPr>
          </w:pPr>
          <w:r>
            <w:rPr>
              <w:bCs/>
              <w:sz w:val="24"/>
              <w:szCs w:val="24"/>
              <w:lang w:val="zh-CN"/>
            </w:rPr>
            <w:fldChar w:fldCharType="begin"/>
          </w:r>
          <w:r>
            <w:rPr>
              <w:bCs/>
              <w:sz w:val="24"/>
              <w:szCs w:val="24"/>
              <w:lang w:val="zh-CN"/>
            </w:rPr>
            <w:instrText xml:space="preserve"> HYPERLINK \l _Toc23647 </w:instrText>
          </w:r>
          <w:r>
            <w:rPr>
              <w:bCs/>
              <w:sz w:val="24"/>
              <w:szCs w:val="24"/>
              <w:lang w:val="zh-CN"/>
            </w:rPr>
            <w:fldChar w:fldCharType="separate"/>
          </w:r>
          <w:r>
            <w:rPr>
              <w:rFonts w:hint="eastAsia" w:ascii="Times New Roman" w:hAnsi="Times New Roman"/>
              <w:sz w:val="24"/>
              <w:szCs w:val="24"/>
            </w:rPr>
            <w:t>三、完善政策措施</w:t>
          </w:r>
          <w:r>
            <w:rPr>
              <w:sz w:val="24"/>
              <w:szCs w:val="24"/>
            </w:rPr>
            <w:tab/>
          </w:r>
          <w:r>
            <w:rPr>
              <w:sz w:val="24"/>
              <w:szCs w:val="24"/>
            </w:rPr>
            <w:fldChar w:fldCharType="begin"/>
          </w:r>
          <w:r>
            <w:rPr>
              <w:sz w:val="24"/>
              <w:szCs w:val="24"/>
            </w:rPr>
            <w:instrText xml:space="preserve"> PAGEREF _Toc23647 \h </w:instrText>
          </w:r>
          <w:r>
            <w:rPr>
              <w:sz w:val="24"/>
              <w:szCs w:val="24"/>
            </w:rPr>
            <w:fldChar w:fldCharType="separate"/>
          </w:r>
          <w:r>
            <w:rPr>
              <w:sz w:val="24"/>
              <w:szCs w:val="24"/>
            </w:rPr>
            <w:t>22</w:t>
          </w:r>
          <w:r>
            <w:rPr>
              <w:sz w:val="24"/>
              <w:szCs w:val="24"/>
            </w:rPr>
            <w:fldChar w:fldCharType="end"/>
          </w:r>
          <w:r>
            <w:rPr>
              <w:bCs/>
              <w:sz w:val="24"/>
              <w:szCs w:val="24"/>
              <w:lang w:val="zh-CN"/>
            </w:rPr>
            <w:fldChar w:fldCharType="end"/>
          </w:r>
        </w:p>
        <w:p>
          <w:pPr>
            <w:pStyle w:val="10"/>
            <w:tabs>
              <w:tab w:val="right" w:leader="dot" w:pos="8306"/>
            </w:tabs>
            <w:rPr>
              <w:sz w:val="24"/>
              <w:szCs w:val="24"/>
            </w:rPr>
          </w:pPr>
          <w:r>
            <w:rPr>
              <w:bCs/>
              <w:sz w:val="24"/>
              <w:szCs w:val="24"/>
              <w:lang w:val="zh-CN"/>
            </w:rPr>
            <w:fldChar w:fldCharType="begin"/>
          </w:r>
          <w:r>
            <w:rPr>
              <w:bCs/>
              <w:sz w:val="24"/>
              <w:szCs w:val="24"/>
              <w:lang w:val="zh-CN"/>
            </w:rPr>
            <w:instrText xml:space="preserve"> HYPERLINK \l _Toc13850 </w:instrText>
          </w:r>
          <w:r>
            <w:rPr>
              <w:bCs/>
              <w:sz w:val="24"/>
              <w:szCs w:val="24"/>
              <w:lang w:val="zh-CN"/>
            </w:rPr>
            <w:fldChar w:fldCharType="separate"/>
          </w:r>
          <w:r>
            <w:rPr>
              <w:rFonts w:hint="eastAsia" w:ascii="Times New Roman" w:hAnsi="Times New Roman"/>
              <w:sz w:val="24"/>
              <w:szCs w:val="24"/>
            </w:rPr>
            <w:t>四、加强经费保障</w:t>
          </w:r>
          <w:r>
            <w:rPr>
              <w:sz w:val="24"/>
              <w:szCs w:val="24"/>
            </w:rPr>
            <w:tab/>
          </w:r>
          <w:r>
            <w:rPr>
              <w:sz w:val="24"/>
              <w:szCs w:val="24"/>
            </w:rPr>
            <w:fldChar w:fldCharType="begin"/>
          </w:r>
          <w:r>
            <w:rPr>
              <w:sz w:val="24"/>
              <w:szCs w:val="24"/>
            </w:rPr>
            <w:instrText xml:space="preserve"> PAGEREF _Toc13850 \h </w:instrText>
          </w:r>
          <w:r>
            <w:rPr>
              <w:sz w:val="24"/>
              <w:szCs w:val="24"/>
            </w:rPr>
            <w:fldChar w:fldCharType="separate"/>
          </w:r>
          <w:r>
            <w:rPr>
              <w:sz w:val="24"/>
              <w:szCs w:val="24"/>
            </w:rPr>
            <w:t>22</w:t>
          </w:r>
          <w:r>
            <w:rPr>
              <w:sz w:val="24"/>
              <w:szCs w:val="24"/>
            </w:rPr>
            <w:fldChar w:fldCharType="end"/>
          </w:r>
          <w:r>
            <w:rPr>
              <w:bCs/>
              <w:sz w:val="24"/>
              <w:szCs w:val="24"/>
              <w:lang w:val="zh-CN"/>
            </w:rPr>
            <w:fldChar w:fldCharType="end"/>
          </w:r>
        </w:p>
        <w:p>
          <w:pPr>
            <w:pStyle w:val="10"/>
            <w:tabs>
              <w:tab w:val="right" w:leader="dot" w:pos="8306"/>
            </w:tabs>
          </w:pPr>
          <w:r>
            <w:rPr>
              <w:bCs/>
              <w:sz w:val="24"/>
              <w:szCs w:val="24"/>
              <w:lang w:val="zh-CN"/>
            </w:rPr>
            <w:fldChar w:fldCharType="begin"/>
          </w:r>
          <w:r>
            <w:rPr>
              <w:bCs/>
              <w:sz w:val="24"/>
              <w:szCs w:val="24"/>
              <w:lang w:val="zh-CN"/>
            </w:rPr>
            <w:instrText xml:space="preserve"> HYPERLINK \l _Toc16031 </w:instrText>
          </w:r>
          <w:r>
            <w:rPr>
              <w:bCs/>
              <w:sz w:val="24"/>
              <w:szCs w:val="24"/>
              <w:lang w:val="zh-CN"/>
            </w:rPr>
            <w:fldChar w:fldCharType="separate"/>
          </w:r>
          <w:r>
            <w:rPr>
              <w:rFonts w:hint="eastAsia"/>
              <w:sz w:val="24"/>
              <w:szCs w:val="24"/>
            </w:rPr>
            <w:t>五、加强评估检查</w:t>
          </w:r>
          <w:r>
            <w:rPr>
              <w:sz w:val="24"/>
              <w:szCs w:val="24"/>
            </w:rPr>
            <w:tab/>
          </w:r>
          <w:r>
            <w:rPr>
              <w:sz w:val="24"/>
              <w:szCs w:val="24"/>
            </w:rPr>
            <w:fldChar w:fldCharType="begin"/>
          </w:r>
          <w:r>
            <w:rPr>
              <w:sz w:val="24"/>
              <w:szCs w:val="24"/>
            </w:rPr>
            <w:instrText xml:space="preserve"> PAGEREF _Toc16031 \h </w:instrText>
          </w:r>
          <w:r>
            <w:rPr>
              <w:sz w:val="24"/>
              <w:szCs w:val="24"/>
            </w:rPr>
            <w:fldChar w:fldCharType="separate"/>
          </w:r>
          <w:r>
            <w:rPr>
              <w:sz w:val="24"/>
              <w:szCs w:val="24"/>
            </w:rPr>
            <w:t>22</w:t>
          </w:r>
          <w:r>
            <w:rPr>
              <w:sz w:val="24"/>
              <w:szCs w:val="24"/>
            </w:rPr>
            <w:fldChar w:fldCharType="end"/>
          </w:r>
          <w:r>
            <w:rPr>
              <w:bCs/>
              <w:sz w:val="24"/>
              <w:szCs w:val="24"/>
              <w:lang w:val="zh-CN"/>
            </w:rPr>
            <w:fldChar w:fldCharType="end"/>
          </w:r>
        </w:p>
        <w:p>
          <w:pPr>
            <w:pStyle w:val="10"/>
            <w:tabs>
              <w:tab w:val="right" w:leader="dot" w:pos="8296"/>
            </w:tabs>
            <w:ind w:left="640"/>
          </w:pPr>
          <w:r>
            <w:rPr>
              <w:bCs/>
              <w:lang w:val="zh-CN"/>
            </w:rPr>
            <w:fldChar w:fldCharType="end"/>
          </w:r>
        </w:p>
      </w:sdtContent>
    </w:sdt>
    <w:p>
      <w:pPr>
        <w:widowControl/>
        <w:spacing w:before="100" w:beforeAutospacing="1" w:after="100" w:afterAutospacing="1"/>
        <w:ind w:firstLine="640"/>
        <w:rPr>
          <w:rFonts w:hint="eastAsia"/>
        </w:rPr>
        <w:sectPr>
          <w:headerReference r:id="rId5" w:type="default"/>
          <w:footerReference r:id="rId6" w:type="default"/>
          <w:pgSz w:w="11906" w:h="16838"/>
          <w:pgMar w:top="1440" w:right="1800" w:bottom="1440" w:left="1800" w:header="851" w:footer="992" w:gutter="0"/>
          <w:cols w:space="425" w:num="1"/>
          <w:docGrid w:type="lines" w:linePitch="312" w:charSpace="0"/>
        </w:sectPr>
      </w:pPr>
    </w:p>
    <w:p>
      <w:pPr>
        <w:widowControl/>
        <w:spacing w:before="100" w:beforeAutospacing="1" w:after="100" w:afterAutospacing="1"/>
        <w:ind w:left="0" w:leftChars="0" w:right="0" w:rightChars="0" w:firstLine="0" w:firstLineChars="0"/>
        <w:jc w:val="center"/>
        <w:rPr>
          <w:rFonts w:hint="eastAsia" w:ascii="Times New Roman" w:hAnsi="Times New Roman" w:eastAsia="黑体" w:cs="Times New Roman"/>
          <w:b/>
          <w:bCs/>
          <w:kern w:val="0"/>
          <w:sz w:val="32"/>
          <w:szCs w:val="32"/>
          <w:lang w:val="en-US" w:eastAsia="zh-CN" w:bidi="ar-SA"/>
        </w:rPr>
      </w:pPr>
      <w:r>
        <w:rPr>
          <w:rFonts w:hint="eastAsia" w:ascii="Times New Roman" w:hAnsi="Times New Roman" w:eastAsia="黑体" w:cs="Times New Roman"/>
          <w:b/>
          <w:bCs/>
          <w:kern w:val="0"/>
          <w:sz w:val="32"/>
          <w:szCs w:val="32"/>
          <w:lang w:val="en-US" w:eastAsia="zh-CN" w:bidi="ar-SA"/>
        </w:rPr>
        <w:t>前    言</w:t>
      </w:r>
    </w:p>
    <w:p>
      <w:pPr>
        <w:widowControl/>
        <w:spacing w:before="100" w:beforeAutospacing="1" w:after="100" w:afterAutospacing="1"/>
        <w:ind w:firstLine="640"/>
        <w:rPr>
          <w:rFonts w:hint="default" w:eastAsia="仿宋_GB2312"/>
          <w:color w:val="auto"/>
          <w:highlight w:val="yellow"/>
          <w:lang w:val="en-US" w:eastAsia="zh-CN"/>
        </w:rPr>
      </w:pPr>
      <w:r>
        <w:rPr>
          <w:rFonts w:hint="eastAsia"/>
        </w:rPr>
        <w:t>为贯彻落实区委、区政府关于加强应急管理工作的决策部署，按照“安全第一、</w:t>
      </w:r>
      <w:r>
        <w:rPr>
          <w:rFonts w:hint="eastAsia"/>
          <w:lang w:val="en-US" w:eastAsia="zh-CN"/>
        </w:rPr>
        <w:t>预防</w:t>
      </w:r>
      <w:r>
        <w:rPr>
          <w:rFonts w:hint="eastAsia"/>
        </w:rPr>
        <w:t>为主、综合治理”的方针</w:t>
      </w:r>
      <w:r>
        <w:rPr>
          <w:rFonts w:hint="eastAsia"/>
          <w:lang w:eastAsia="zh-CN"/>
        </w:rPr>
        <w:t>，</w:t>
      </w:r>
      <w:r>
        <w:rPr>
          <w:rFonts w:hint="eastAsia"/>
          <w:color w:val="auto"/>
          <w:highlight w:val="none"/>
          <w:lang w:val="en-US" w:eastAsia="zh-CN"/>
        </w:rPr>
        <w:t>根</w:t>
      </w:r>
      <w:r>
        <w:rPr>
          <w:rFonts w:hint="eastAsia"/>
          <w:color w:val="auto"/>
          <w:highlight w:val="none"/>
        </w:rPr>
        <w:t>据《安徽省“十四五”应急管理体系及能力建设规划》《合肥市“十四五”</w:t>
      </w:r>
      <w:r>
        <w:rPr>
          <w:rFonts w:hint="eastAsia"/>
          <w:color w:val="auto"/>
          <w:highlight w:val="none"/>
          <w:lang w:val="en-US" w:eastAsia="zh-CN"/>
        </w:rPr>
        <w:t>应急管理</w:t>
      </w:r>
      <w:r>
        <w:rPr>
          <w:rFonts w:hint="eastAsia"/>
          <w:color w:val="auto"/>
          <w:highlight w:val="none"/>
        </w:rPr>
        <w:t>规划》和《瑶海区国民经济和社会发展第十四个五年规划</w:t>
      </w:r>
      <w:r>
        <w:rPr>
          <w:rFonts w:hint="eastAsia"/>
          <w:color w:val="auto"/>
          <w:highlight w:val="none"/>
          <w:lang w:val="en-US" w:eastAsia="zh-CN"/>
        </w:rPr>
        <w:t>和2035年远景目标</w:t>
      </w:r>
      <w:r>
        <w:rPr>
          <w:rFonts w:hint="eastAsia"/>
          <w:color w:val="auto"/>
          <w:highlight w:val="none"/>
        </w:rPr>
        <w:t>纲要》等</w:t>
      </w:r>
      <w:r>
        <w:rPr>
          <w:rFonts w:hint="eastAsia"/>
          <w:color w:val="auto"/>
          <w:highlight w:val="none"/>
          <w:lang w:val="en-US" w:eastAsia="zh-CN"/>
        </w:rPr>
        <w:t>相关文件和法律法规，制定本规划。</w:t>
      </w:r>
    </w:p>
    <w:p>
      <w:pPr>
        <w:pStyle w:val="3"/>
      </w:pPr>
      <w:bookmarkStart w:id="0" w:name="_Toc5537"/>
      <w:bookmarkStart w:id="1" w:name="_Toc12683"/>
      <w:bookmarkStart w:id="2" w:name="_Toc30883"/>
      <w:bookmarkStart w:id="3" w:name="_Toc10680"/>
      <w:bookmarkStart w:id="4" w:name="_Toc27986"/>
      <w:bookmarkStart w:id="5" w:name="_Toc25396"/>
      <w:bookmarkStart w:id="6" w:name="_Toc26789"/>
      <w:bookmarkStart w:id="7" w:name="_Toc32132"/>
      <w:bookmarkStart w:id="8" w:name="_Toc5259"/>
      <w:bookmarkStart w:id="9" w:name="_Toc1010"/>
      <w:bookmarkStart w:id="10" w:name="_Toc15522"/>
      <w:bookmarkStart w:id="11" w:name="_Toc24410"/>
      <w:bookmarkStart w:id="12" w:name="_Toc739"/>
      <w:bookmarkStart w:id="13" w:name="_Toc15021"/>
      <w:bookmarkStart w:id="14" w:name="_Toc13009"/>
      <w:bookmarkStart w:id="15" w:name="_Toc2001"/>
      <w:bookmarkStart w:id="16" w:name="_Toc17071"/>
      <w:bookmarkStart w:id="17" w:name="_Toc31128"/>
      <w:bookmarkStart w:id="18" w:name="_Toc9482"/>
      <w:bookmarkStart w:id="19" w:name="_Toc11198"/>
      <w:bookmarkStart w:id="20" w:name="_Toc1155"/>
      <w:bookmarkStart w:id="21" w:name="_Toc27264"/>
      <w:bookmarkStart w:id="22" w:name="_Toc3480"/>
      <w:bookmarkStart w:id="23" w:name="_Toc16737"/>
      <w:bookmarkStart w:id="24" w:name="_Toc19895"/>
      <w:bookmarkStart w:id="25" w:name="_Toc16672"/>
      <w:bookmarkStart w:id="26" w:name="_Toc3395"/>
      <w:bookmarkStart w:id="27" w:name="_Toc29102"/>
      <w:r>
        <w:rPr>
          <w:rFonts w:hint="eastAsia"/>
        </w:rPr>
        <w:t>第一章  “十三五”期间工作取得的成效</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pPr>
        <w:ind w:firstLine="640"/>
      </w:pPr>
      <w:r>
        <w:rPr>
          <w:rFonts w:hint="eastAsia"/>
        </w:rPr>
        <w:t>2016年至2020年，我局以习近平新时代中国特色社会主义思想为指导，深入学习贯彻习近平总书记关于安全生产和应急管理重要论述精神，推进应急管理体系和能力现代化，建立健全常态化的应急管理体制，为突发事件应急管理提供根本保障。牢固树立安全生产“红线”和“底线”思维，不断强化“党政同责、一岗双责、齐抓共管”要求，进一步强化领导，落实责任，扎实推进安全生产工作，大力实施安全隐患排查治理。“十三五”期间，全区各级各部门各单位牢固树立以人为本、科学发展、安全发展的理念，认真贯彻落实应急管理安全生产法律法规和上级部署要求，做了大量扎实有效的工作。</w:t>
      </w:r>
    </w:p>
    <w:p>
      <w:pPr>
        <w:pStyle w:val="4"/>
        <w:numPr>
          <w:ilvl w:val="0"/>
          <w:numId w:val="1"/>
        </w:numPr>
        <w:bidi w:val="0"/>
        <w:rPr>
          <w:rFonts w:hint="eastAsia"/>
        </w:rPr>
      </w:pPr>
      <w:bookmarkStart w:id="28" w:name="_Toc27244"/>
      <w:r>
        <w:rPr>
          <w:rFonts w:hint="eastAsia"/>
          <w:lang w:val="en-US" w:eastAsia="zh-CN"/>
        </w:rPr>
        <w:t>应急管理体制机制逐步健全</w:t>
      </w:r>
      <w:bookmarkEnd w:id="28"/>
    </w:p>
    <w:p>
      <w:pPr>
        <w:numPr>
          <w:ilvl w:val="0"/>
          <w:numId w:val="0"/>
        </w:numPr>
        <w:snapToGrid w:val="0"/>
        <w:spacing w:line="592" w:lineRule="exact"/>
        <w:ind w:firstLine="640" w:firstLineChars="200"/>
        <w:contextualSpacing/>
        <w:rPr>
          <w:rFonts w:hint="eastAsia" w:ascii="Times New Roman" w:hAnsi="Times New Roman" w:cs="仿宋_GB2312"/>
          <w:szCs w:val="32"/>
        </w:rPr>
      </w:pPr>
      <w:r>
        <w:rPr>
          <w:rFonts w:hint="eastAsia" w:ascii="Times New Roman" w:hAnsi="Times New Roman" w:cs="Times New Roman"/>
          <w:szCs w:val="22"/>
        </w:rPr>
        <w:t>稳步推进</w:t>
      </w:r>
      <w:r>
        <w:rPr>
          <w:rFonts w:hint="eastAsia" w:ascii="Times New Roman" w:hAnsi="Times New Roman" w:cs="Times New Roman"/>
          <w:bCs/>
          <w:szCs w:val="22"/>
        </w:rPr>
        <w:t>应急管理体制改革，</w:t>
      </w:r>
      <w:r>
        <w:rPr>
          <w:rFonts w:hint="eastAsia" w:ascii="Times New Roman" w:hAnsi="Times New Roman" w:cs="Times New Roman"/>
          <w:bCs/>
          <w:szCs w:val="22"/>
          <w:lang w:val="en-US" w:eastAsia="zh-CN"/>
        </w:rPr>
        <w:t>落实</w:t>
      </w:r>
      <w:r>
        <w:rPr>
          <w:rFonts w:hint="eastAsia" w:ascii="Times New Roman" w:hAnsi="Times New Roman" w:cs="Times New Roman"/>
          <w:szCs w:val="22"/>
        </w:rPr>
        <w:t>《中共合肥市瑶海区委、合肥市瑶海区人民政府关于区级机构改革的实施意见》(瑶发〔2019〕3号)</w:t>
      </w:r>
      <w:r>
        <w:rPr>
          <w:rFonts w:hint="eastAsia" w:ascii="Times New Roman" w:hAnsi="Times New Roman" w:cs="Times New Roman"/>
          <w:szCs w:val="22"/>
          <w:lang w:eastAsia="zh-CN"/>
        </w:rPr>
        <w:t>，</w:t>
      </w:r>
      <w:r>
        <w:rPr>
          <w:rFonts w:hint="eastAsia"/>
        </w:rPr>
        <w:t>整合</w:t>
      </w:r>
      <w:r>
        <w:rPr>
          <w:rFonts w:hint="eastAsia"/>
          <w:lang w:val="en-US" w:eastAsia="zh-CN"/>
        </w:rPr>
        <w:t>6个部</w:t>
      </w:r>
      <w:r>
        <w:rPr>
          <w:rFonts w:hint="eastAsia"/>
          <w:color w:val="auto"/>
        </w:rPr>
        <w:t>门</w:t>
      </w:r>
      <w:r>
        <w:rPr>
          <w:rFonts w:hint="eastAsia"/>
        </w:rPr>
        <w:t>、</w:t>
      </w:r>
      <w:r>
        <w:rPr>
          <w:rFonts w:hint="eastAsia"/>
          <w:lang w:val="en-US" w:eastAsia="zh-CN"/>
        </w:rPr>
        <w:t>6个议</w:t>
      </w:r>
      <w:r>
        <w:rPr>
          <w:rFonts w:hint="eastAsia"/>
        </w:rPr>
        <w:t>事协调机构</w:t>
      </w:r>
      <w:r>
        <w:rPr>
          <w:rFonts w:hint="eastAsia"/>
          <w:lang w:val="en-US" w:eastAsia="zh-CN"/>
        </w:rPr>
        <w:t>15项</w:t>
      </w:r>
      <w:r>
        <w:rPr>
          <w:rFonts w:hint="eastAsia"/>
        </w:rPr>
        <w:t>职责</w:t>
      </w:r>
      <w:r>
        <w:rPr>
          <w:rFonts w:hint="eastAsia" w:ascii="Times New Roman" w:hAnsi="Times New Roman" w:cs="Times New Roman"/>
          <w:szCs w:val="22"/>
          <w:lang w:eastAsia="zh-CN"/>
        </w:rPr>
        <w:t>组建区应急管理局，健全安全生产监管内设机构，进一步明确街道及安委会成员单位的责任，</w:t>
      </w:r>
      <w:r>
        <w:rPr>
          <w:rFonts w:hint="eastAsia" w:ascii="Times New Roman" w:hAnsi="Times New Roman" w:cs="仿宋_GB2312"/>
          <w:szCs w:val="32"/>
        </w:rPr>
        <w:t>完善应急指挥体系，优化</w:t>
      </w:r>
      <w:r>
        <w:rPr>
          <w:rFonts w:hint="eastAsia" w:ascii="Times New Roman" w:hAnsi="Times New Roman" w:cs="仿宋_GB2312"/>
          <w:szCs w:val="32"/>
          <w:lang w:val="en-US" w:eastAsia="zh-CN"/>
        </w:rPr>
        <w:t>区</w:t>
      </w:r>
      <w:r>
        <w:rPr>
          <w:rFonts w:hint="eastAsia" w:ascii="Times New Roman" w:hAnsi="Times New Roman" w:cs="仿宋_GB2312"/>
          <w:szCs w:val="32"/>
        </w:rPr>
        <w:t>安全生产委员会、</w:t>
      </w:r>
      <w:r>
        <w:rPr>
          <w:rFonts w:hint="eastAsia" w:ascii="Times New Roman" w:hAnsi="Times New Roman" w:cs="仿宋_GB2312"/>
          <w:szCs w:val="32"/>
          <w:lang w:val="en-US" w:eastAsia="zh-CN"/>
        </w:rPr>
        <w:t>救灾减灾</w:t>
      </w:r>
      <w:r>
        <w:rPr>
          <w:rFonts w:hint="eastAsia" w:ascii="Times New Roman" w:hAnsi="Times New Roman" w:cs="仿宋_GB2312"/>
          <w:szCs w:val="32"/>
        </w:rPr>
        <w:t>委员会、防汛抗旱指挥部和森林草原防灭火指挥部组成和职能职责</w:t>
      </w:r>
      <w:r>
        <w:rPr>
          <w:rFonts w:hint="eastAsia" w:ascii="Times New Roman" w:hAnsi="Times New Roman" w:cs="仿宋_GB2312"/>
          <w:szCs w:val="32"/>
          <w:lang w:eastAsia="zh-CN"/>
        </w:rPr>
        <w:t>，</w:t>
      </w:r>
      <w:r>
        <w:rPr>
          <w:rFonts w:hint="eastAsia" w:ascii="Times New Roman" w:hAnsi="Times New Roman" w:cs="仿宋_GB2312"/>
          <w:szCs w:val="32"/>
          <w:lang w:val="en-US" w:eastAsia="zh-CN"/>
        </w:rPr>
        <w:t>成立了区应急管理委员会。</w:t>
      </w:r>
      <w:r>
        <w:rPr>
          <w:rFonts w:hint="eastAsia" w:ascii="Times New Roman" w:hAnsi="Times New Roman" w:cs="仿宋_GB2312"/>
          <w:szCs w:val="32"/>
        </w:rPr>
        <w:t>初步形成</w:t>
      </w:r>
      <w:r>
        <w:rPr>
          <w:rFonts w:hint="eastAsia" w:ascii="Times New Roman" w:hAnsi="Times New Roman" w:cs="仿宋_GB2312"/>
          <w:szCs w:val="32"/>
          <w:lang w:val="en-US" w:eastAsia="zh-CN"/>
        </w:rPr>
        <w:t>党建引领、责权一致、</w:t>
      </w:r>
      <w:r>
        <w:rPr>
          <w:rFonts w:hint="eastAsia" w:ascii="Times New Roman" w:hAnsi="Times New Roman" w:cs="仿宋_GB2312"/>
          <w:szCs w:val="32"/>
        </w:rPr>
        <w:t>协同治理的应急管理工作格局。</w:t>
      </w:r>
    </w:p>
    <w:p>
      <w:pPr>
        <w:pStyle w:val="4"/>
        <w:numPr>
          <w:ilvl w:val="0"/>
          <w:numId w:val="1"/>
        </w:numPr>
        <w:bidi w:val="0"/>
        <w:rPr>
          <w:rFonts w:hint="eastAsia"/>
        </w:rPr>
      </w:pPr>
      <w:bookmarkStart w:id="29" w:name="_Toc19011"/>
      <w:r>
        <w:rPr>
          <w:rFonts w:hint="eastAsia"/>
        </w:rPr>
        <w:t>安全生产形势稳定向好</w:t>
      </w:r>
      <w:bookmarkEnd w:id="29"/>
      <w:r>
        <w:rPr>
          <w:rFonts w:hint="eastAsia"/>
          <w:lang w:val="en-US" w:eastAsia="zh-CN"/>
        </w:rPr>
        <w:t xml:space="preserve"> </w:t>
      </w:r>
    </w:p>
    <w:p>
      <w:pPr>
        <w:numPr>
          <w:ilvl w:val="0"/>
          <w:numId w:val="0"/>
        </w:numPr>
        <w:snapToGrid w:val="0"/>
        <w:spacing w:line="592" w:lineRule="exact"/>
        <w:ind w:firstLine="640" w:firstLineChars="200"/>
        <w:contextualSpacing/>
        <w:rPr>
          <w:rFonts w:hint="default" w:ascii="Times New Roman" w:hAnsi="Times New Roman" w:cs="Times New Roman"/>
          <w:b w:val="0"/>
          <w:bCs/>
          <w:szCs w:val="22"/>
          <w:lang w:val="en-US" w:eastAsia="zh-CN"/>
        </w:rPr>
      </w:pPr>
      <w:r>
        <w:rPr>
          <w:rFonts w:hint="eastAsia" w:ascii="Times New Roman" w:hAnsi="Times New Roman" w:cs="Times New Roman"/>
          <w:b w:val="0"/>
          <w:bCs/>
          <w:szCs w:val="22"/>
        </w:rPr>
        <w:t>深入推进安全生产领域改革，安全生产治理体系、责任体系和风险防控体系逐步健全。在全区所有行业领域强势开展“铸安”行动</w:t>
      </w:r>
      <w:r>
        <w:rPr>
          <w:rFonts w:hint="eastAsia" w:ascii="Times New Roman" w:hAnsi="Times New Roman" w:cs="Times New Roman"/>
          <w:b w:val="0"/>
          <w:bCs/>
          <w:szCs w:val="22"/>
          <w:lang w:eastAsia="zh-CN"/>
        </w:rPr>
        <w:t>，</w:t>
      </w:r>
      <w:r>
        <w:rPr>
          <w:rFonts w:hint="eastAsia" w:ascii="Times New Roman" w:hAnsi="Times New Roman" w:cs="Times New Roman"/>
          <w:b w:val="0"/>
          <w:bCs/>
          <w:szCs w:val="22"/>
          <w:lang w:val="en-US" w:eastAsia="zh-CN"/>
        </w:rPr>
        <w:t>在危险化学品、特种设备、消防、道路交通、城市建设、危险废物、油气长输管道、工贸、住宅小区、文旅、校园、民政服务机构、城镇燃气等行业领域开展专项整治，扎实推进安全生产三年整治等专项行动。</w:t>
      </w:r>
      <w:r>
        <w:rPr>
          <w:rFonts w:hint="eastAsia" w:ascii="Times New Roman" w:hAnsi="Times New Roman" w:cs="Times New Roman"/>
          <w:b w:val="0"/>
          <w:bCs/>
          <w:szCs w:val="22"/>
        </w:rPr>
        <w:t>全</w:t>
      </w:r>
      <w:r>
        <w:rPr>
          <w:rFonts w:hint="eastAsia" w:ascii="Times New Roman" w:hAnsi="Times New Roman" w:cs="Times New Roman"/>
          <w:b w:val="0"/>
          <w:bCs/>
          <w:szCs w:val="22"/>
          <w:lang w:val="en-US" w:eastAsia="zh-CN"/>
        </w:rPr>
        <w:t>区</w:t>
      </w:r>
      <w:r>
        <w:rPr>
          <w:rFonts w:hint="eastAsia" w:ascii="Times New Roman" w:hAnsi="Times New Roman" w:cs="Times New Roman"/>
          <w:b w:val="0"/>
          <w:bCs/>
          <w:szCs w:val="22"/>
        </w:rPr>
        <w:t>“十三五”期间未发生重大事故，与2015年相比，2020年全</w:t>
      </w:r>
      <w:r>
        <w:rPr>
          <w:rFonts w:hint="eastAsia" w:ascii="Times New Roman" w:hAnsi="Times New Roman" w:cs="Times New Roman"/>
          <w:b w:val="0"/>
          <w:bCs/>
          <w:szCs w:val="22"/>
          <w:lang w:val="en-US" w:eastAsia="zh-CN"/>
        </w:rPr>
        <w:t>区</w:t>
      </w:r>
      <w:r>
        <w:rPr>
          <w:rFonts w:hint="eastAsia" w:ascii="Times New Roman" w:hAnsi="Times New Roman" w:cs="Times New Roman"/>
          <w:b w:val="0"/>
          <w:bCs/>
          <w:szCs w:val="22"/>
        </w:rPr>
        <w:t>安全生产事故起数</w:t>
      </w:r>
      <w:r>
        <w:rPr>
          <w:rFonts w:hint="eastAsia" w:ascii="Times New Roman" w:hAnsi="Times New Roman" w:cs="Times New Roman"/>
          <w:b w:val="0"/>
          <w:bCs/>
          <w:szCs w:val="22"/>
          <w:lang w:val="en-US" w:eastAsia="zh-CN"/>
        </w:rPr>
        <w:t>下降133%</w:t>
      </w:r>
      <w:r>
        <w:rPr>
          <w:rFonts w:hint="eastAsia" w:ascii="Times New Roman" w:hAnsi="Times New Roman" w:cs="Times New Roman"/>
          <w:b w:val="0"/>
          <w:bCs/>
          <w:szCs w:val="22"/>
        </w:rPr>
        <w:t>，事故死亡率</w:t>
      </w:r>
      <w:r>
        <w:rPr>
          <w:rFonts w:hint="eastAsia" w:ascii="Times New Roman" w:hAnsi="Times New Roman" w:cs="Times New Roman"/>
          <w:b w:val="0"/>
          <w:bCs/>
          <w:szCs w:val="22"/>
          <w:lang w:val="en-US" w:eastAsia="zh-CN"/>
        </w:rPr>
        <w:t>下降94%，其中</w:t>
      </w:r>
      <w:r>
        <w:rPr>
          <w:rFonts w:hint="eastAsia" w:ascii="Times New Roman" w:hAnsi="Times New Roman" w:cs="Times New Roman"/>
          <w:b w:val="0"/>
          <w:bCs/>
          <w:szCs w:val="22"/>
        </w:rPr>
        <w:t>道路交通</w:t>
      </w:r>
      <w:r>
        <w:rPr>
          <w:rFonts w:hint="eastAsia" w:ascii="Times New Roman" w:hAnsi="Times New Roman" w:cs="Times New Roman"/>
          <w:b w:val="0"/>
          <w:bCs/>
          <w:szCs w:val="22"/>
          <w:lang w:val="en-US" w:eastAsia="zh-CN"/>
        </w:rPr>
        <w:t>事故起数下降240%，事故死亡率下降200%。</w:t>
      </w:r>
    </w:p>
    <w:p>
      <w:pPr>
        <w:pStyle w:val="4"/>
        <w:numPr>
          <w:ilvl w:val="0"/>
          <w:numId w:val="1"/>
        </w:numPr>
        <w:bidi w:val="0"/>
        <w:rPr>
          <w:rFonts w:hint="eastAsia"/>
        </w:rPr>
      </w:pPr>
      <w:bookmarkStart w:id="30" w:name="_Toc5820"/>
      <w:r>
        <w:rPr>
          <w:rFonts w:hint="eastAsia"/>
        </w:rPr>
        <w:t>防灾减灾</w:t>
      </w:r>
      <w:r>
        <w:rPr>
          <w:rFonts w:hint="eastAsia"/>
          <w:lang w:val="en-US" w:eastAsia="zh-CN"/>
        </w:rPr>
        <w:t>机制不断完善</w:t>
      </w:r>
      <w:bookmarkEnd w:id="30"/>
    </w:p>
    <w:p>
      <w:pPr>
        <w:numPr>
          <w:ilvl w:val="0"/>
          <w:numId w:val="0"/>
        </w:numPr>
        <w:snapToGrid w:val="0"/>
        <w:spacing w:line="592" w:lineRule="exact"/>
        <w:ind w:firstLine="640" w:firstLineChars="200"/>
        <w:contextualSpacing/>
        <w:rPr>
          <w:rFonts w:ascii="Times New Roman" w:hAnsi="Times New Roman" w:cs="仿宋_GB2312"/>
          <w:szCs w:val="32"/>
        </w:rPr>
      </w:pPr>
      <w:r>
        <w:rPr>
          <w:rFonts w:hint="eastAsia" w:ascii="Times New Roman" w:hAnsi="Times New Roman" w:cs="Times New Roman"/>
          <w:szCs w:val="22"/>
        </w:rPr>
        <w:t>深入推进</w:t>
      </w:r>
      <w:r>
        <w:rPr>
          <w:rFonts w:hint="eastAsia" w:ascii="Times New Roman" w:hAnsi="Times New Roman" w:cs="仿宋_GB2312"/>
          <w:szCs w:val="32"/>
        </w:rPr>
        <w:t>防灾减灾救灾体制机制改革，建立灾害预警预报信息共享机制和灾情会商机制，构建完善军地联动机制，构建统筹协调、分工明确的救灾</w:t>
      </w:r>
      <w:r>
        <w:rPr>
          <w:rFonts w:hint="eastAsia" w:ascii="Times New Roman" w:hAnsi="Times New Roman" w:cs="仿宋_GB2312"/>
          <w:szCs w:val="32"/>
          <w:lang w:val="en-US" w:eastAsia="zh-CN"/>
        </w:rPr>
        <w:t>减灾</w:t>
      </w:r>
      <w:r>
        <w:rPr>
          <w:rFonts w:hint="eastAsia" w:ascii="Times New Roman" w:hAnsi="Times New Roman" w:cs="仿宋_GB2312"/>
          <w:szCs w:val="32"/>
        </w:rPr>
        <w:t>管理机制；</w:t>
      </w:r>
      <w:r>
        <w:rPr>
          <w:rFonts w:hint="eastAsia" w:ascii="Times New Roman" w:hAnsi="Times New Roman" w:cs="仿宋_GB2312"/>
          <w:szCs w:val="32"/>
          <w:lang w:val="en-US" w:eastAsia="zh-CN"/>
        </w:rPr>
        <w:t>积极推进地震避难场所建设和改造，</w:t>
      </w:r>
      <w:r>
        <w:rPr>
          <w:rFonts w:hint="eastAsia" w:ascii="Times New Roman" w:hAnsi="Times New Roman" w:cs="仿宋_GB2312"/>
          <w:szCs w:val="32"/>
        </w:rPr>
        <w:t>自然灾害应急救助体系初步建立，成功应对严重洪涝等灾害。创建国家级综合减灾示范社区</w:t>
      </w:r>
      <w:r>
        <w:rPr>
          <w:rFonts w:hint="eastAsia" w:ascii="Times New Roman" w:hAnsi="Times New Roman" w:cs="仿宋_GB2312"/>
          <w:szCs w:val="32"/>
          <w:lang w:val="en-US" w:eastAsia="zh-CN"/>
        </w:rPr>
        <w:t>6个</w:t>
      </w:r>
      <w:r>
        <w:rPr>
          <w:rFonts w:hint="eastAsia" w:ascii="Times New Roman" w:hAnsi="Times New Roman" w:cs="仿宋_GB2312"/>
          <w:szCs w:val="32"/>
        </w:rPr>
        <w:t>、省级综合减灾示范社区</w:t>
      </w:r>
      <w:r>
        <w:rPr>
          <w:rFonts w:hint="eastAsia" w:ascii="Times New Roman" w:hAnsi="Times New Roman" w:cs="仿宋_GB2312"/>
          <w:szCs w:val="32"/>
          <w:lang w:val="en-US" w:eastAsia="zh-CN"/>
        </w:rPr>
        <w:t>7个</w:t>
      </w:r>
      <w:r>
        <w:rPr>
          <w:rFonts w:hint="eastAsia" w:ascii="Times New Roman" w:hAnsi="Times New Roman" w:cs="仿宋_GB2312"/>
          <w:color w:val="0000FF"/>
          <w:szCs w:val="32"/>
        </w:rPr>
        <w:t>，</w:t>
      </w:r>
      <w:r>
        <w:rPr>
          <w:rFonts w:hint="eastAsia" w:ascii="Times New Roman" w:hAnsi="Times New Roman" w:cs="仿宋_GB2312"/>
          <w:szCs w:val="32"/>
        </w:rPr>
        <w:t>基层灾害防范应对能力持续提升。</w:t>
      </w:r>
    </w:p>
    <w:p>
      <w:pPr>
        <w:pStyle w:val="4"/>
        <w:numPr>
          <w:ilvl w:val="0"/>
          <w:numId w:val="1"/>
        </w:numPr>
        <w:bidi w:val="0"/>
        <w:rPr>
          <w:rFonts w:hint="eastAsia"/>
        </w:rPr>
      </w:pPr>
      <w:bookmarkStart w:id="31" w:name="_Toc19268"/>
      <w:r>
        <w:rPr>
          <w:rFonts w:hint="eastAsia"/>
        </w:rPr>
        <w:t>应急救援能力明显提升</w:t>
      </w:r>
      <w:bookmarkEnd w:id="31"/>
    </w:p>
    <w:p>
      <w:pPr>
        <w:numPr>
          <w:ilvl w:val="0"/>
          <w:numId w:val="0"/>
        </w:numPr>
        <w:snapToGrid w:val="0"/>
        <w:spacing w:line="592" w:lineRule="exact"/>
        <w:ind w:firstLine="640" w:firstLineChars="200"/>
        <w:contextualSpacing/>
        <w:rPr>
          <w:rFonts w:hint="eastAsia" w:ascii="Times New Roman" w:hAnsi="Times New Roman" w:eastAsia="仿宋_GB2312" w:cs="仿宋_GB2312"/>
          <w:color w:val="0000FF"/>
          <w:szCs w:val="32"/>
          <w:lang w:eastAsia="zh-CN"/>
        </w:rPr>
      </w:pPr>
      <w:r>
        <w:rPr>
          <w:rFonts w:hint="eastAsia" w:ascii="Times New Roman" w:hAnsi="Times New Roman" w:cs="仿宋_GB2312"/>
          <w:szCs w:val="32"/>
        </w:rPr>
        <w:t>应急预案体系不断完善，编制、评估和修订</w:t>
      </w:r>
      <w:r>
        <w:rPr>
          <w:rFonts w:hint="eastAsia" w:ascii="Times New Roman" w:hAnsi="Times New Roman" w:cs="仿宋_GB2312"/>
          <w:szCs w:val="32"/>
          <w:lang w:val="en-US" w:eastAsia="zh-CN"/>
        </w:rPr>
        <w:t>区</w:t>
      </w:r>
      <w:r>
        <w:rPr>
          <w:rFonts w:hint="eastAsia" w:ascii="Times New Roman" w:hAnsi="Times New Roman" w:cs="仿宋_GB2312"/>
          <w:szCs w:val="32"/>
        </w:rPr>
        <w:t>突发事件总体应急预案和</w:t>
      </w:r>
      <w:r>
        <w:rPr>
          <w:rFonts w:hint="eastAsia" w:ascii="Times New Roman" w:hAnsi="Times New Roman" w:cs="仿宋_GB2312"/>
          <w:szCs w:val="32"/>
          <w:lang w:val="en-US" w:eastAsia="zh-CN"/>
        </w:rPr>
        <w:t>18个</w:t>
      </w:r>
      <w:r>
        <w:rPr>
          <w:rFonts w:hint="eastAsia" w:ascii="Times New Roman" w:hAnsi="Times New Roman" w:cs="仿宋_GB2312"/>
          <w:szCs w:val="32"/>
        </w:rPr>
        <w:t>专项应急预案</w:t>
      </w:r>
      <w:r>
        <w:rPr>
          <w:rFonts w:hint="eastAsia" w:ascii="Times New Roman" w:hAnsi="Times New Roman" w:cs="仿宋_GB2312"/>
          <w:szCs w:val="32"/>
          <w:lang w:eastAsia="zh-CN"/>
        </w:rPr>
        <w:t>，</w:t>
      </w:r>
      <w:r>
        <w:rPr>
          <w:rFonts w:ascii="Times New Roman" w:hAnsi="Times New Roman" w:eastAsia="仿宋_GB2312"/>
          <w:smallCaps/>
          <w:color w:val="000000"/>
          <w:sz w:val="32"/>
          <w:szCs w:val="32"/>
        </w:rPr>
        <w:t>基本建立起了以总体应急预案为核心，覆盖多层级、多领域的“横向到边、纵向到底”的应急预案体系</w:t>
      </w:r>
      <w:r>
        <w:rPr>
          <w:rFonts w:hint="eastAsia" w:ascii="Times New Roman" w:hAnsi="Times New Roman"/>
          <w:smallCaps/>
          <w:color w:val="000000"/>
          <w:sz w:val="32"/>
          <w:szCs w:val="32"/>
          <w:lang w:eastAsia="zh-CN"/>
        </w:rPr>
        <w:t>，</w:t>
      </w:r>
      <w:r>
        <w:rPr>
          <w:rFonts w:ascii="Times New Roman" w:hAnsi="Times New Roman" w:eastAsia="仿宋_GB2312"/>
          <w:smallCaps/>
          <w:color w:val="000000"/>
          <w:sz w:val="32"/>
          <w:szCs w:val="32"/>
        </w:rPr>
        <w:t>开展多灾种综合、全方位动员、</w:t>
      </w:r>
      <w:r>
        <w:rPr>
          <w:rFonts w:hint="eastAsia" w:ascii="Times New Roman" w:hAnsi="Times New Roman"/>
          <w:smallCaps/>
          <w:color w:val="000000"/>
          <w:sz w:val="32"/>
          <w:szCs w:val="32"/>
          <w:lang w:val="en-US" w:eastAsia="zh-CN"/>
        </w:rPr>
        <w:t>各部门联动</w:t>
      </w:r>
      <w:r>
        <w:rPr>
          <w:rFonts w:ascii="Times New Roman" w:hAnsi="Times New Roman" w:eastAsia="仿宋_GB2312"/>
          <w:smallCaps/>
          <w:color w:val="000000"/>
          <w:sz w:val="32"/>
          <w:szCs w:val="32"/>
        </w:rPr>
        <w:t>的综合应急演练，</w:t>
      </w:r>
      <w:r>
        <w:rPr>
          <w:rFonts w:hint="eastAsia" w:ascii="Times New Roman" w:hAnsi="Times New Roman" w:cs="仿宋_GB2312"/>
          <w:szCs w:val="32"/>
          <w:lang w:val="en-US" w:eastAsia="zh-CN"/>
        </w:rPr>
        <w:t>组织开展地震灾害、高层火灾、安全生产</w:t>
      </w:r>
      <w:r>
        <w:rPr>
          <w:rFonts w:hint="eastAsia" w:ascii="Times New Roman" w:hAnsi="Times New Roman" w:cs="仿宋_GB2312"/>
          <w:color w:val="auto"/>
          <w:szCs w:val="32"/>
          <w:lang w:val="en-US" w:eastAsia="zh-CN"/>
        </w:rPr>
        <w:t>较大规模应急演练5次</w:t>
      </w:r>
      <w:r>
        <w:rPr>
          <w:rFonts w:hint="eastAsia" w:ascii="Times New Roman" w:hAnsi="Times New Roman" w:cs="仿宋_GB2312"/>
          <w:color w:val="0000FF"/>
          <w:szCs w:val="32"/>
          <w:lang w:val="en-US" w:eastAsia="zh-CN"/>
        </w:rPr>
        <w:t>。</w:t>
      </w:r>
      <w:r>
        <w:rPr>
          <w:rFonts w:hint="eastAsia" w:ascii="Times New Roman" w:hAnsi="Times New Roman" w:cs="仿宋_GB2312"/>
          <w:szCs w:val="32"/>
          <w:lang w:val="en-US" w:eastAsia="zh-CN"/>
        </w:rPr>
        <w:t>建立</w:t>
      </w:r>
      <w:r>
        <w:rPr>
          <w:rFonts w:hint="eastAsia" w:ascii="Times New Roman" w:hAnsi="Times New Roman" w:cs="仿宋_GB2312"/>
          <w:szCs w:val="32"/>
        </w:rPr>
        <w:t>以综合性消防救援队伍为基础，</w:t>
      </w:r>
      <w:r>
        <w:rPr>
          <w:rFonts w:hint="eastAsia" w:ascii="Times New Roman" w:hAnsi="Times New Roman" w:cs="仿宋_GB2312"/>
          <w:szCs w:val="32"/>
          <w:lang w:val="en-US" w:eastAsia="zh-CN"/>
        </w:rPr>
        <w:t>包含</w:t>
      </w:r>
      <w:r>
        <w:rPr>
          <w:rFonts w:hint="eastAsia" w:ascii="Times New Roman" w:hAnsi="Times New Roman" w:cs="仿宋_GB2312"/>
          <w:szCs w:val="32"/>
        </w:rPr>
        <w:t>水上、危化、地震、森林消防等专业救援队伍</w:t>
      </w:r>
      <w:r>
        <w:rPr>
          <w:rFonts w:hint="eastAsia" w:ascii="Times New Roman" w:hAnsi="Times New Roman" w:cs="仿宋_GB2312"/>
          <w:szCs w:val="32"/>
          <w:lang w:val="en-US" w:eastAsia="zh-CN"/>
        </w:rPr>
        <w:t>7</w:t>
      </w:r>
      <w:r>
        <w:rPr>
          <w:rFonts w:hint="eastAsia" w:ascii="Times New Roman" w:hAnsi="Times New Roman" w:cs="仿宋_GB2312"/>
          <w:szCs w:val="32"/>
        </w:rPr>
        <w:t>支、企业救援队伍</w:t>
      </w:r>
      <w:r>
        <w:rPr>
          <w:rFonts w:hint="eastAsia" w:ascii="Times New Roman" w:hAnsi="Times New Roman" w:cs="仿宋_GB2312"/>
          <w:szCs w:val="32"/>
          <w:lang w:val="en-US" w:eastAsia="zh-CN"/>
        </w:rPr>
        <w:t>15支</w:t>
      </w:r>
      <w:r>
        <w:rPr>
          <w:rFonts w:hint="eastAsia" w:ascii="Times New Roman" w:hAnsi="Times New Roman" w:cs="仿宋_GB2312"/>
          <w:szCs w:val="32"/>
        </w:rPr>
        <w:t>。支持引导社会力量参与防灾减灾救灾工作，</w:t>
      </w:r>
      <w:r>
        <w:rPr>
          <w:rFonts w:hint="eastAsia" w:ascii="Times New Roman" w:hAnsi="Times New Roman" w:cs="仿宋_GB2312"/>
          <w:szCs w:val="32"/>
          <w:lang w:val="en-US" w:eastAsia="zh-CN"/>
        </w:rPr>
        <w:t>与合肥市蓝天救援队等社会救援队伍签订合作协议，</w:t>
      </w:r>
      <w:r>
        <w:rPr>
          <w:rFonts w:hint="eastAsia" w:ascii="Times New Roman" w:hAnsi="Times New Roman" w:cs="仿宋_GB2312"/>
          <w:szCs w:val="32"/>
        </w:rPr>
        <w:t>实现资源共享、优势互补,共同构建完善的应急救援体系。成功打赢</w:t>
      </w:r>
      <w:r>
        <w:rPr>
          <w:rFonts w:hint="eastAsia" w:ascii="Times New Roman" w:hAnsi="Times New Roman" w:cs="仿宋_GB2312"/>
          <w:szCs w:val="32"/>
          <w:highlight w:val="none"/>
          <w:lang w:val="en-US" w:eastAsia="zh-CN"/>
        </w:rPr>
        <w:t>2020年</w:t>
      </w:r>
      <w:r>
        <w:rPr>
          <w:rFonts w:hint="eastAsia" w:ascii="Times New Roman" w:hAnsi="Times New Roman" w:cs="仿宋_GB2312"/>
          <w:szCs w:val="32"/>
        </w:rPr>
        <w:t>疫情防控阻击战、防汛抗旱攻坚战、</w:t>
      </w:r>
      <w:r>
        <w:rPr>
          <w:rFonts w:hint="eastAsia" w:ascii="Times New Roman" w:hAnsi="Times New Roman" w:cs="仿宋_GB2312"/>
          <w:szCs w:val="32"/>
          <w:highlight w:val="none"/>
          <w:lang w:val="en-US" w:eastAsia="zh-CN"/>
        </w:rPr>
        <w:t>减灾</w:t>
      </w:r>
      <w:r>
        <w:rPr>
          <w:rFonts w:hint="eastAsia" w:ascii="Times New Roman" w:hAnsi="Times New Roman" w:cs="仿宋_GB2312"/>
          <w:szCs w:val="32"/>
        </w:rPr>
        <w:t>救灾保卫战“三大战役”</w:t>
      </w:r>
    </w:p>
    <w:p>
      <w:pPr>
        <w:pStyle w:val="4"/>
        <w:numPr>
          <w:ilvl w:val="0"/>
          <w:numId w:val="1"/>
        </w:numPr>
        <w:bidi w:val="0"/>
        <w:rPr>
          <w:rFonts w:hint="eastAsia"/>
        </w:rPr>
      </w:pPr>
      <w:bookmarkStart w:id="32" w:name="_Toc1538"/>
      <w:r>
        <w:rPr>
          <w:rFonts w:hint="eastAsia"/>
          <w:b/>
          <w:bCs/>
          <w:lang w:val="en-US" w:eastAsia="zh-CN"/>
        </w:rPr>
        <w:t>宣传教育</w:t>
      </w:r>
      <w:r>
        <w:rPr>
          <w:rFonts w:hint="eastAsia"/>
          <w:b/>
          <w:bCs/>
        </w:rPr>
        <w:t>培训工作有序开展</w:t>
      </w:r>
      <w:bookmarkEnd w:id="32"/>
    </w:p>
    <w:p>
      <w:pPr>
        <w:numPr>
          <w:ilvl w:val="0"/>
          <w:numId w:val="0"/>
        </w:numPr>
        <w:ind w:firstLine="640" w:firstLineChars="200"/>
      </w:pPr>
      <w:r>
        <w:rPr>
          <w:rFonts w:hint="eastAsia"/>
          <w:lang w:val="en-US" w:eastAsia="zh-CN"/>
        </w:rPr>
        <w:t>用广播、电视和报刊等传统媒体、借助微信、短信、网络平台等新兴媒体，宣传应急管理重要政策、重点工作，举办安全生产知识讲座和事故案例分析，提高居民安全意识和事故应急处置、避灾、逃生与疏散技能。</w:t>
      </w:r>
      <w:r>
        <w:rPr>
          <w:rFonts w:hint="eastAsia"/>
        </w:rPr>
        <w:t>充分发挥活动引领辐射作用，提高市民安全防范意识，借力“5.12</w:t>
      </w:r>
      <w:r>
        <w:rPr>
          <w:rFonts w:hint="eastAsia"/>
          <w:lang w:val="en-US" w:eastAsia="zh-CN"/>
        </w:rPr>
        <w:t>全国</w:t>
      </w:r>
      <w:r>
        <w:rPr>
          <w:rFonts w:hint="eastAsia"/>
        </w:rPr>
        <w:t>防灾减灾</w:t>
      </w:r>
      <w:r>
        <w:rPr>
          <w:rFonts w:hint="eastAsia"/>
          <w:highlight w:val="none"/>
          <w:lang w:val="en-US" w:eastAsia="zh-CN"/>
        </w:rPr>
        <w:t>日</w:t>
      </w:r>
      <w:r>
        <w:rPr>
          <w:rFonts w:hint="eastAsia"/>
        </w:rPr>
        <w:t>”、“</w:t>
      </w:r>
      <w:r>
        <w:rPr>
          <w:rFonts w:hint="eastAsia"/>
          <w:lang w:val="en-US" w:eastAsia="zh-CN"/>
        </w:rPr>
        <w:t>10.13国际减灾日”、</w:t>
      </w:r>
      <w:r>
        <w:rPr>
          <w:rFonts w:hint="eastAsia"/>
        </w:rPr>
        <w:t>“安全生产月”、“119”消防宣传月等契机，组织</w:t>
      </w:r>
      <w:r>
        <w:rPr>
          <w:rFonts w:hint="eastAsia"/>
          <w:lang w:val="en-US" w:eastAsia="zh-CN"/>
        </w:rPr>
        <w:t>开展竞赛、参观、讲座等各类活动，</w:t>
      </w:r>
      <w:r>
        <w:rPr>
          <w:rFonts w:hint="eastAsia"/>
        </w:rPr>
        <w:t>营造全民参与应急管理的良好氛围。大力开展从业人员安全教育、培训、考核</w:t>
      </w:r>
      <w:r>
        <w:rPr>
          <w:rFonts w:hint="eastAsia"/>
          <w:lang w:eastAsia="zh-CN"/>
        </w:rPr>
        <w:t>。进一步加强全区基层应急管理人员的综合素质，</w:t>
      </w:r>
      <w:r>
        <w:rPr>
          <w:rFonts w:hint="eastAsia"/>
          <w:lang w:eastAsia="zh-CN"/>
        </w:rPr>
        <w:fldChar w:fldCharType="begin"/>
      </w:r>
      <w:r>
        <w:rPr>
          <w:rFonts w:hint="eastAsia"/>
          <w:lang w:eastAsia="zh-CN"/>
        </w:rPr>
        <w:instrText xml:space="preserve"> HYPERLINK "https://zwgk.hefei.gov.cn/public/15031/107115031.html" \o "瑶海区应急管理局组织举办2021年全区应急培训管理能力提升专题培训班" \t "http://www.hfyaohai.gov.cn/site/search/_blank" </w:instrText>
      </w:r>
      <w:r>
        <w:rPr>
          <w:rFonts w:hint="eastAsia"/>
          <w:lang w:eastAsia="zh-CN"/>
        </w:rPr>
        <w:fldChar w:fldCharType="separate"/>
      </w:r>
      <w:r>
        <w:rPr>
          <w:rFonts w:hint="eastAsia"/>
          <w:lang w:eastAsia="zh-CN"/>
        </w:rPr>
        <w:t>组织举办应急培训管理能力提升专题培训班</w:t>
      </w:r>
      <w:r>
        <w:rPr>
          <w:rFonts w:hint="eastAsia"/>
          <w:lang w:eastAsia="zh-CN"/>
        </w:rPr>
        <w:fldChar w:fldCharType="end"/>
      </w:r>
      <w:r>
        <w:rPr>
          <w:rFonts w:hint="eastAsia"/>
          <w:lang w:eastAsia="zh-CN"/>
        </w:rPr>
        <w:t>，提升安全监管和应急管理水平。</w:t>
      </w:r>
    </w:p>
    <w:p>
      <w:pPr>
        <w:pStyle w:val="3"/>
      </w:pPr>
      <w:bookmarkStart w:id="33" w:name="_Toc5450"/>
      <w:bookmarkStart w:id="34" w:name="_Toc23263"/>
      <w:bookmarkStart w:id="35" w:name="_Toc10632"/>
      <w:bookmarkStart w:id="36" w:name="_Toc16065"/>
      <w:bookmarkStart w:id="37" w:name="_Toc28767"/>
      <w:bookmarkStart w:id="38" w:name="_Toc14997"/>
      <w:bookmarkStart w:id="39" w:name="_Toc16689"/>
      <w:bookmarkStart w:id="40" w:name="_Toc32200"/>
      <w:bookmarkStart w:id="41" w:name="_Toc1299"/>
      <w:bookmarkStart w:id="42" w:name="_Toc15624"/>
      <w:bookmarkStart w:id="43" w:name="_Toc31429"/>
      <w:bookmarkStart w:id="44" w:name="_Toc11252"/>
      <w:bookmarkStart w:id="45" w:name="_Toc27341"/>
      <w:bookmarkStart w:id="46" w:name="_Toc14813"/>
      <w:bookmarkStart w:id="47" w:name="_Toc13955"/>
      <w:bookmarkStart w:id="48" w:name="_Toc6713"/>
      <w:bookmarkStart w:id="49" w:name="_Toc26785"/>
      <w:bookmarkStart w:id="50" w:name="_Toc15846"/>
      <w:bookmarkStart w:id="51" w:name="_Toc7350"/>
      <w:bookmarkStart w:id="52" w:name="_Toc11934"/>
      <w:bookmarkStart w:id="53" w:name="_Toc31561"/>
      <w:bookmarkStart w:id="54" w:name="_Toc28737"/>
      <w:bookmarkStart w:id="55" w:name="_Toc18748"/>
      <w:bookmarkStart w:id="56" w:name="_Toc25978"/>
      <w:bookmarkStart w:id="57" w:name="_Toc29582"/>
      <w:bookmarkStart w:id="58" w:name="_Toc22666"/>
      <w:bookmarkStart w:id="59" w:name="_Toc23501"/>
      <w:r>
        <w:rPr>
          <w:rFonts w:hint="eastAsia"/>
        </w:rPr>
        <w:t>第二章  “十四五”时期形势与机遇</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pPr>
        <w:pStyle w:val="4"/>
        <w:ind w:firstLine="643"/>
      </w:pPr>
      <w:bookmarkStart w:id="60" w:name="_Toc13796"/>
      <w:bookmarkStart w:id="61" w:name="_Toc28681"/>
      <w:bookmarkStart w:id="62" w:name="_Toc3717"/>
      <w:bookmarkStart w:id="63" w:name="_Toc32112"/>
      <w:bookmarkStart w:id="64" w:name="_Toc24698"/>
      <w:bookmarkStart w:id="65" w:name="_Toc9227"/>
      <w:bookmarkStart w:id="66" w:name="_Toc12321"/>
      <w:bookmarkStart w:id="67" w:name="_Toc14469"/>
      <w:bookmarkStart w:id="68" w:name="_Toc15899"/>
      <w:bookmarkStart w:id="69" w:name="_Toc1755"/>
      <w:bookmarkStart w:id="70" w:name="_Toc16596"/>
      <w:bookmarkStart w:id="71" w:name="_Toc18794"/>
      <w:bookmarkStart w:id="72" w:name="_Toc8756"/>
      <w:bookmarkStart w:id="73" w:name="_Toc19950"/>
      <w:bookmarkStart w:id="74" w:name="_Toc20835"/>
      <w:bookmarkStart w:id="75" w:name="_Toc22872"/>
      <w:bookmarkStart w:id="76" w:name="_Toc16205"/>
      <w:bookmarkStart w:id="77" w:name="_Toc401"/>
      <w:bookmarkStart w:id="78" w:name="_Toc18464"/>
      <w:bookmarkStart w:id="79" w:name="_Toc3646"/>
      <w:bookmarkStart w:id="80" w:name="_Toc26605"/>
      <w:bookmarkStart w:id="81" w:name="_Toc24843"/>
      <w:bookmarkStart w:id="82" w:name="_Toc15514"/>
      <w:bookmarkStart w:id="83" w:name="_Toc18613"/>
      <w:bookmarkStart w:id="84" w:name="_Toc5298"/>
      <w:bookmarkStart w:id="85" w:name="_Toc22007"/>
      <w:r>
        <w:rPr>
          <w:rFonts w:hint="eastAsia"/>
        </w:rPr>
        <w:t>一、面临的形势</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pPr>
        <w:pStyle w:val="11"/>
        <w:widowControl/>
        <w:spacing w:before="120" w:after="150" w:line="23" w:lineRule="atLeas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“十四五”时期，</w:t>
      </w:r>
      <w:r>
        <w:rPr>
          <w:rFonts w:hint="eastAsia" w:ascii="仿宋_GB2312" w:hAnsi="仿宋_GB2312" w:eastAsia="仿宋_GB2312" w:cs="仿宋_GB2312"/>
          <w:sz w:val="32"/>
          <w:szCs w:val="32"/>
          <w:lang w:val="en-US" w:eastAsia="zh-CN"/>
        </w:rPr>
        <w:t>全</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bidi="ar"/>
        </w:rPr>
        <w:t>全面掀起合肥东部新中心建设热潮，加快建设全国老工业区转型发展示范区，</w:t>
      </w:r>
      <w:r>
        <w:rPr>
          <w:rFonts w:hint="eastAsia" w:ascii="仿宋_GB2312" w:hAnsi="仿宋_GB2312" w:eastAsia="仿宋_GB2312" w:cs="仿宋_GB2312"/>
          <w:sz w:val="32"/>
          <w:szCs w:val="32"/>
          <w:shd w:val="clear" w:color="auto" w:fill="FFFFFF"/>
        </w:rPr>
        <w:t>努力实现更高质量、更高品质的发展，不断开创新时代瑶海转型发展新局面</w:t>
      </w:r>
      <w:r>
        <w:rPr>
          <w:rFonts w:hint="eastAsia" w:ascii="仿宋_GB2312" w:hAnsi="仿宋_GB2312" w:eastAsia="仿宋_GB2312" w:cs="仿宋_GB2312"/>
          <w:sz w:val="32"/>
          <w:szCs w:val="32"/>
        </w:rPr>
        <w:t>，安全生产、应急管理工作既面临着许多机遇和有利条件，也面临着</w:t>
      </w:r>
      <w:r>
        <w:rPr>
          <w:rFonts w:hint="eastAsia" w:ascii="仿宋_GB2312" w:hAnsi="仿宋_GB2312" w:eastAsia="仿宋_GB2312" w:cs="仿宋_GB2312"/>
          <w:sz w:val="32"/>
          <w:szCs w:val="32"/>
          <w:highlight w:val="none"/>
          <w:lang w:val="en-US" w:eastAsia="zh-CN"/>
        </w:rPr>
        <w:t>更大</w:t>
      </w:r>
      <w:r>
        <w:rPr>
          <w:rFonts w:hint="eastAsia" w:ascii="仿宋_GB2312" w:hAnsi="仿宋_GB2312" w:eastAsia="仿宋_GB2312" w:cs="仿宋_GB2312"/>
          <w:sz w:val="32"/>
          <w:szCs w:val="32"/>
          <w:highlight w:val="none"/>
        </w:rPr>
        <w:t>挑战</w:t>
      </w:r>
      <w:r>
        <w:rPr>
          <w:rFonts w:hint="eastAsia" w:ascii="仿宋_GB2312" w:hAnsi="仿宋_GB2312" w:eastAsia="仿宋_GB2312" w:cs="仿宋_GB2312"/>
          <w:sz w:val="32"/>
          <w:szCs w:val="32"/>
          <w:highlight w:val="none"/>
          <w:lang w:eastAsia="zh-CN"/>
        </w:rPr>
        <w:t>。</w:t>
      </w:r>
    </w:p>
    <w:p>
      <w:pPr>
        <w:pStyle w:val="4"/>
        <w:numPr>
          <w:ilvl w:val="0"/>
          <w:numId w:val="2"/>
        </w:numPr>
        <w:ind w:firstLine="643"/>
        <w:rPr>
          <w:rFonts w:hint="eastAsia"/>
        </w:rPr>
      </w:pPr>
      <w:bookmarkStart w:id="86" w:name="_Toc28364"/>
      <w:bookmarkStart w:id="87" w:name="_Toc21261"/>
      <w:bookmarkStart w:id="88" w:name="_Toc4924"/>
      <w:bookmarkStart w:id="89" w:name="_Toc6327"/>
      <w:bookmarkStart w:id="90" w:name="_Toc24460"/>
      <w:bookmarkStart w:id="91" w:name="_Toc24082"/>
      <w:bookmarkStart w:id="92" w:name="_Toc10668"/>
      <w:bookmarkStart w:id="93" w:name="_Toc28996"/>
      <w:bookmarkStart w:id="94" w:name="_Toc31427"/>
      <w:bookmarkStart w:id="95" w:name="_Toc8517"/>
      <w:bookmarkStart w:id="96" w:name="_Toc23137"/>
      <w:bookmarkStart w:id="97" w:name="_Toc6945"/>
      <w:bookmarkStart w:id="98" w:name="_Toc5787"/>
      <w:bookmarkStart w:id="99" w:name="_Toc1386"/>
      <w:bookmarkStart w:id="100" w:name="_Toc18187"/>
      <w:bookmarkStart w:id="101" w:name="_Toc17179"/>
      <w:bookmarkStart w:id="102" w:name="_Toc17109"/>
      <w:bookmarkStart w:id="103" w:name="_Toc28187"/>
      <w:bookmarkStart w:id="104" w:name="_Toc25645"/>
      <w:bookmarkStart w:id="105" w:name="_Toc8773"/>
      <w:bookmarkStart w:id="106" w:name="_Toc3464"/>
      <w:bookmarkStart w:id="107" w:name="_Toc4360"/>
      <w:bookmarkStart w:id="108" w:name="_Toc16535"/>
      <w:bookmarkStart w:id="109" w:name="_Toc3037"/>
      <w:bookmarkStart w:id="110" w:name="_Toc17866"/>
      <w:bookmarkStart w:id="111" w:name="_Toc18380"/>
      <w:r>
        <w:rPr>
          <w:rFonts w:hint="eastAsia"/>
          <w:lang w:val="en-US" w:eastAsia="zh-CN"/>
        </w:rPr>
        <w:t>面临的</w:t>
      </w:r>
      <w:r>
        <w:rPr>
          <w:rFonts w:hint="eastAsia"/>
        </w:rPr>
        <w:t>挑战</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pPr>
        <w:numPr>
          <w:ilvl w:val="0"/>
          <w:numId w:val="0"/>
        </w:numPr>
        <w:ind w:firstLine="643" w:firstLineChars="200"/>
        <w:rPr>
          <w:rFonts w:hint="eastAsia"/>
          <w:b/>
          <w:bCs/>
        </w:rPr>
      </w:pPr>
      <w:bookmarkStart w:id="112" w:name="_Toc12867"/>
      <w:r>
        <w:rPr>
          <w:rFonts w:hint="eastAsia"/>
          <w:b/>
          <w:bCs/>
          <w:lang w:val="en-US" w:eastAsia="zh-CN"/>
        </w:rPr>
        <w:t>1.</w:t>
      </w:r>
      <w:r>
        <w:rPr>
          <w:rFonts w:hint="eastAsia"/>
          <w:b/>
          <w:bCs/>
        </w:rPr>
        <w:t>安全生产形势依然复杂严峻</w:t>
      </w:r>
      <w:bookmarkEnd w:id="112"/>
    </w:p>
    <w:p>
      <w:pPr>
        <w:snapToGrid w:val="0"/>
        <w:spacing w:line="592" w:lineRule="exact"/>
        <w:ind w:firstLine="643"/>
        <w:contextualSpacing/>
        <w:rPr>
          <w:rFonts w:ascii="Times New Roman" w:hAnsi="Times New Roman" w:cs="Times New Roman"/>
          <w:szCs w:val="22"/>
        </w:rPr>
      </w:pPr>
      <w:r>
        <w:rPr>
          <w:rFonts w:hint="eastAsia"/>
          <w:b w:val="0"/>
          <w:bCs w:val="0"/>
          <w:lang w:val="en-US" w:eastAsia="zh-CN"/>
        </w:rPr>
        <w:t>我区</w:t>
      </w:r>
      <w:r>
        <w:rPr>
          <w:rFonts w:hint="eastAsia"/>
          <w:b w:val="0"/>
          <w:bCs w:val="0"/>
        </w:rPr>
        <w:t>安全生产仍处在爬坡过坎期，</w:t>
      </w:r>
      <w:r>
        <w:rPr>
          <w:rFonts w:hint="eastAsia"/>
        </w:rPr>
        <w:t>重点行业领域的高风险特征仍未彻底转变，安全风险仍未从根本上化解，工贸等行业领域</w:t>
      </w:r>
      <w:r>
        <w:rPr>
          <w:rFonts w:hint="eastAsia"/>
          <w:lang w:val="en-US" w:eastAsia="zh-CN"/>
        </w:rPr>
        <w:t>及</w:t>
      </w:r>
      <w:r>
        <w:rPr>
          <w:rFonts w:hint="eastAsia"/>
        </w:rPr>
        <w:t>中小型企业事故仍然易发多发。</w:t>
      </w:r>
      <w:r>
        <w:rPr>
          <w:rFonts w:hint="eastAsia"/>
          <w:highlight w:val="none"/>
          <w:lang w:val="en-US" w:eastAsia="zh-CN"/>
        </w:rPr>
        <w:t>基层安全</w:t>
      </w:r>
      <w:r>
        <w:rPr>
          <w:rFonts w:hint="eastAsia"/>
          <w:highlight w:val="none"/>
        </w:rPr>
        <w:t>基础</w:t>
      </w:r>
      <w:r>
        <w:rPr>
          <w:rFonts w:hint="eastAsia"/>
          <w:highlight w:val="none"/>
          <w:lang w:val="en-US" w:eastAsia="zh-CN"/>
        </w:rPr>
        <w:t>仍然</w:t>
      </w:r>
      <w:r>
        <w:rPr>
          <w:rFonts w:hint="eastAsia"/>
          <w:highlight w:val="none"/>
        </w:rPr>
        <w:t>薄弱，长期安全投入不足，</w:t>
      </w:r>
      <w:r>
        <w:rPr>
          <w:rFonts w:hint="eastAsia"/>
          <w:highlight w:val="none"/>
          <w:lang w:val="en-US" w:eastAsia="zh-CN"/>
        </w:rPr>
        <w:t>人员不足，</w:t>
      </w:r>
      <w:r>
        <w:rPr>
          <w:rFonts w:hint="eastAsia"/>
        </w:rPr>
        <w:t>部分企业在落实安全生产主体责任上还有差距，导致在安全生产方面累积欠账较多。安全监管力度需进一步加强，监管力量、监管能力和水平有待提升。</w:t>
      </w:r>
      <w:r>
        <w:rPr>
          <w:rFonts w:hint="eastAsia"/>
          <w:b w:val="0"/>
          <w:bCs w:val="0"/>
        </w:rPr>
        <w:t>随着</w:t>
      </w:r>
      <w:r>
        <w:rPr>
          <w:rFonts w:hint="eastAsia"/>
          <w:b w:val="0"/>
          <w:bCs w:val="0"/>
          <w:lang w:val="en-US" w:eastAsia="zh-CN"/>
        </w:rPr>
        <w:t>我</w:t>
      </w:r>
      <w:r>
        <w:rPr>
          <w:rFonts w:hint="eastAsia"/>
          <w:b w:val="0"/>
          <w:bCs w:val="0"/>
        </w:rPr>
        <w:t>区经济社会快速发展，城市人口、功能和规模不断扩大，发展方式、产业结构和区域布局</w:t>
      </w:r>
      <w:r>
        <w:rPr>
          <w:rFonts w:hint="eastAsia"/>
          <w:b w:val="0"/>
          <w:bCs w:val="0"/>
          <w:highlight w:val="none"/>
        </w:rPr>
        <w:t>发生了变化，新材料、新能源、新工艺广泛应用，新产业、新</w:t>
      </w:r>
      <w:r>
        <w:rPr>
          <w:rFonts w:hint="eastAsia"/>
          <w:b w:val="0"/>
          <w:bCs w:val="0"/>
        </w:rPr>
        <w:t>业态、新领域大量涌现，</w:t>
      </w:r>
      <w:r>
        <w:rPr>
          <w:rFonts w:hint="eastAsia" w:ascii="Times New Roman" w:hAnsi="Times New Roman" w:cs="Times New Roman"/>
          <w:szCs w:val="22"/>
        </w:rPr>
        <w:t>安全风险越来越复杂，存量风险尚未消化，增量风险不断增加，使得防范化解安全风险、确保人民群众生命财产安全的压力</w:t>
      </w:r>
      <w:r>
        <w:rPr>
          <w:rFonts w:hint="eastAsia" w:ascii="Times New Roman" w:hAnsi="Times New Roman" w:cs="Times New Roman"/>
          <w:szCs w:val="22"/>
          <w:lang w:val="en-US" w:eastAsia="zh-CN"/>
        </w:rPr>
        <w:t>不断加大</w:t>
      </w:r>
      <w:r>
        <w:rPr>
          <w:rFonts w:hint="eastAsia" w:ascii="Times New Roman" w:hAnsi="Times New Roman" w:cs="Times New Roman"/>
          <w:szCs w:val="22"/>
        </w:rPr>
        <w:t>。</w:t>
      </w:r>
    </w:p>
    <w:p>
      <w:pPr>
        <w:numPr>
          <w:ilvl w:val="0"/>
          <w:numId w:val="0"/>
        </w:numPr>
        <w:ind w:firstLine="643" w:firstLineChars="200"/>
        <w:rPr>
          <w:rFonts w:hint="eastAsia" w:eastAsia="仿宋_GB2312"/>
          <w:b/>
          <w:bCs/>
          <w:lang w:eastAsia="zh-CN"/>
        </w:rPr>
      </w:pPr>
      <w:r>
        <w:rPr>
          <w:rFonts w:hint="eastAsia"/>
          <w:b/>
          <w:bCs/>
          <w:lang w:val="en-US" w:eastAsia="zh-CN"/>
        </w:rPr>
        <w:t>2.</w:t>
      </w:r>
      <w:r>
        <w:rPr>
          <w:rFonts w:hint="eastAsia"/>
          <w:b/>
          <w:bCs/>
          <w:lang w:eastAsia="zh-CN"/>
        </w:rPr>
        <w:t>灾害综合防控能力有待加强</w:t>
      </w:r>
    </w:p>
    <w:p>
      <w:pPr>
        <w:snapToGrid w:val="0"/>
        <w:spacing w:line="592" w:lineRule="exact"/>
        <w:ind w:firstLine="643"/>
        <w:contextualSpacing/>
        <w:rPr>
          <w:rFonts w:hint="default" w:ascii="Times New Roman" w:hAnsi="Times New Roman" w:eastAsia="仿宋_GB2312" w:cs="Times New Roman"/>
          <w:szCs w:val="22"/>
          <w:highlight w:val="none"/>
          <w:lang w:val="en-US" w:eastAsia="zh-CN"/>
        </w:rPr>
      </w:pPr>
      <w:r>
        <w:rPr>
          <w:rFonts w:hint="eastAsia"/>
          <w:b w:val="0"/>
          <w:bCs w:val="0"/>
        </w:rPr>
        <w:t>“十四五”期间，极端天气</w:t>
      </w:r>
      <w:r>
        <w:rPr>
          <w:rFonts w:hint="eastAsia"/>
          <w:b w:val="0"/>
          <w:bCs w:val="0"/>
          <w:highlight w:val="none"/>
        </w:rPr>
        <w:t>发生概率</w:t>
      </w:r>
      <w:r>
        <w:rPr>
          <w:rFonts w:hint="eastAsia"/>
          <w:b w:val="0"/>
          <w:bCs w:val="0"/>
        </w:rPr>
        <w:t>进一步增大，降水分布不均衡、气温异常变化等因素导致的洪涝、</w:t>
      </w:r>
      <w:r>
        <w:rPr>
          <w:rFonts w:hint="eastAsia"/>
          <w:b w:val="0"/>
          <w:bCs w:val="0"/>
          <w:lang w:val="en-US" w:eastAsia="zh-CN"/>
        </w:rPr>
        <w:t>干旱、</w:t>
      </w:r>
      <w:r>
        <w:rPr>
          <w:rFonts w:hint="eastAsia"/>
          <w:b w:val="0"/>
          <w:bCs w:val="0"/>
        </w:rPr>
        <w:t>台风、暴雨、冰雹、暴雪、地震等</w:t>
      </w:r>
      <w:r>
        <w:rPr>
          <w:rFonts w:hint="eastAsia"/>
          <w:b w:val="0"/>
          <w:bCs w:val="0"/>
          <w:lang w:val="en-US" w:eastAsia="zh-CN"/>
        </w:rPr>
        <w:t>自然灾害可能增多，</w:t>
      </w:r>
      <w:r>
        <w:rPr>
          <w:rFonts w:hint="eastAsia" w:ascii="Times New Roman" w:hAnsi="Times New Roman" w:cs="Times New Roman"/>
          <w:szCs w:val="22"/>
        </w:rPr>
        <w:t>多灾并发和灾害链特征日益突出，防灾减灾工作十分艰巨</w:t>
      </w:r>
      <w:r>
        <w:rPr>
          <w:rFonts w:hint="eastAsia" w:ascii="Times New Roman" w:hAnsi="Times New Roman" w:cs="Times New Roman"/>
          <w:szCs w:val="22"/>
          <w:lang w:eastAsia="zh-CN"/>
        </w:rPr>
        <w:t>。</w:t>
      </w:r>
      <w:r>
        <w:rPr>
          <w:rFonts w:hint="eastAsia" w:ascii="Times New Roman" w:hAnsi="Times New Roman" w:cs="Times New Roman"/>
          <w:szCs w:val="22"/>
        </w:rPr>
        <w:t>基层救援队伍专业性不强，人员多以兼职为主，训练程度不高，缺乏实战经验，难以形成战斗力。应急救援装备不足，装备科技水平不高，应对各类事故灾难行之有效的高尖端装备紧缺</w:t>
      </w:r>
      <w:r>
        <w:rPr>
          <w:rFonts w:hint="eastAsia" w:ascii="Times New Roman" w:hAnsi="Times New Roman" w:cs="Times New Roman"/>
          <w:szCs w:val="22"/>
          <w:lang w:eastAsia="zh-CN"/>
        </w:rPr>
        <w:t>，</w:t>
      </w:r>
      <w:r>
        <w:rPr>
          <w:rFonts w:hint="eastAsia" w:ascii="Times New Roman" w:hAnsi="Times New Roman" w:cs="Times New Roman"/>
          <w:szCs w:val="22"/>
          <w:highlight w:val="none"/>
          <w:lang w:val="en-US" w:eastAsia="zh-CN"/>
        </w:rPr>
        <w:t>我区当前防汛抗旱设施设备应灾御灾能力不足。</w:t>
      </w:r>
    </w:p>
    <w:p>
      <w:pPr>
        <w:snapToGrid w:val="0"/>
        <w:spacing w:line="592" w:lineRule="exact"/>
        <w:ind w:firstLine="643"/>
        <w:contextualSpacing/>
        <w:rPr>
          <w:rFonts w:hint="eastAsia" w:ascii="Times New Roman" w:hAnsi="Times New Roman" w:eastAsia="仿宋_GB2312" w:cs="Times New Roman"/>
          <w:b/>
          <w:bCs/>
          <w:szCs w:val="22"/>
          <w:lang w:eastAsia="zh-CN"/>
        </w:rPr>
      </w:pPr>
      <w:r>
        <w:rPr>
          <w:rFonts w:hint="eastAsia" w:ascii="Times New Roman" w:hAnsi="Times New Roman" w:cs="Times New Roman"/>
          <w:b/>
          <w:bCs/>
          <w:szCs w:val="22"/>
          <w:lang w:val="en-US" w:eastAsia="zh-CN"/>
        </w:rPr>
        <w:t>3.应急管理</w:t>
      </w:r>
      <w:r>
        <w:rPr>
          <w:rFonts w:hint="eastAsia" w:ascii="Times New Roman" w:hAnsi="Times New Roman" w:cs="Times New Roman"/>
          <w:b/>
          <w:bCs/>
          <w:szCs w:val="22"/>
          <w:lang w:eastAsia="zh-CN"/>
        </w:rPr>
        <w:t>基层基础还需夯实</w:t>
      </w:r>
    </w:p>
    <w:p>
      <w:pPr>
        <w:snapToGrid w:val="0"/>
        <w:spacing w:line="592" w:lineRule="exact"/>
        <w:ind w:firstLine="643"/>
        <w:contextualSpacing/>
        <w:rPr>
          <w:rFonts w:hint="eastAsia" w:ascii="Times New Roman" w:hAnsi="Times New Roman" w:cs="Times New Roman"/>
          <w:szCs w:val="22"/>
          <w:lang w:eastAsia="zh-CN"/>
        </w:rPr>
      </w:pPr>
      <w:r>
        <w:rPr>
          <w:rFonts w:hint="eastAsia" w:ascii="Times New Roman" w:hAnsi="Times New Roman" w:cs="Times New Roman"/>
          <w:szCs w:val="22"/>
        </w:rPr>
        <w:t>应急管理部门机构改革后，部分行业和领域监管仍存在职责边界不清、责任不落实等问题。应急管理部门与区级其他职能部门、</w:t>
      </w:r>
      <w:r>
        <w:rPr>
          <w:rFonts w:hint="eastAsia" w:ascii="Times New Roman" w:hAnsi="Times New Roman" w:cs="Times New Roman"/>
          <w:szCs w:val="22"/>
          <w:lang w:val="en-US" w:eastAsia="zh-CN"/>
        </w:rPr>
        <w:t>街镇</w:t>
      </w:r>
      <w:r>
        <w:rPr>
          <w:rFonts w:hint="eastAsia" w:ascii="Times New Roman" w:hAnsi="Times New Roman" w:cs="Times New Roman"/>
          <w:szCs w:val="22"/>
          <w:highlight w:val="none"/>
          <w:shd w:val="clear"/>
          <w:lang w:val="en-US" w:eastAsia="zh-CN"/>
        </w:rPr>
        <w:t>开发区</w:t>
      </w:r>
      <w:r>
        <w:rPr>
          <w:rFonts w:hint="eastAsia" w:ascii="Times New Roman" w:hAnsi="Times New Roman" w:cs="Times New Roman"/>
          <w:szCs w:val="22"/>
        </w:rPr>
        <w:t>联动不够，未能形成合力。基层专业人员、基层基础技术力量短缺、专项经费投入不足</w:t>
      </w:r>
      <w:r>
        <w:rPr>
          <w:rFonts w:hint="eastAsia" w:ascii="Times New Roman" w:hAnsi="Times New Roman" w:cs="Times New Roman"/>
          <w:szCs w:val="22"/>
          <w:lang w:eastAsia="zh-CN"/>
        </w:rPr>
        <w:t>。</w:t>
      </w:r>
      <w:r>
        <w:rPr>
          <w:rFonts w:hint="eastAsia" w:ascii="Times New Roman" w:hAnsi="Times New Roman" w:cs="Times New Roman"/>
          <w:szCs w:val="22"/>
        </w:rPr>
        <w:t>应急预案尚未实现持续改进的闭环管理，应急预案对应急处置工作的指导作用不够，演练水平有待进一步提高。保险等市场化机制运用不充分，应急资源综合配置的集约优势不明显</w:t>
      </w:r>
      <w:r>
        <w:rPr>
          <w:rFonts w:hint="eastAsia" w:ascii="Times New Roman" w:hAnsi="Times New Roman" w:cs="Times New Roman"/>
          <w:szCs w:val="22"/>
          <w:lang w:eastAsia="zh-CN"/>
        </w:rPr>
        <w:t>，</w:t>
      </w:r>
      <w:r>
        <w:rPr>
          <w:rFonts w:hint="eastAsia" w:ascii="Times New Roman" w:hAnsi="Times New Roman" w:cs="Times New Roman"/>
          <w:szCs w:val="22"/>
        </w:rPr>
        <w:t>运用数字化和</w:t>
      </w:r>
      <w:r>
        <w:rPr>
          <w:rFonts w:hint="eastAsia" w:ascii="Times New Roman" w:hAnsi="Times New Roman" w:cs="Times New Roman"/>
          <w:szCs w:val="22"/>
          <w:lang w:val="en-US" w:eastAsia="zh-CN"/>
        </w:rPr>
        <w:t>智能化</w:t>
      </w:r>
      <w:r>
        <w:rPr>
          <w:rFonts w:hint="eastAsia" w:ascii="Times New Roman" w:hAnsi="Times New Roman" w:cs="Times New Roman"/>
          <w:szCs w:val="22"/>
        </w:rPr>
        <w:t>等先进技术手段开展各类事故和灾害风险治理</w:t>
      </w:r>
      <w:r>
        <w:rPr>
          <w:rFonts w:hint="eastAsia" w:ascii="Times New Roman" w:hAnsi="Times New Roman" w:cs="Times New Roman"/>
          <w:szCs w:val="22"/>
          <w:highlight w:val="none"/>
          <w:shd w:val="clear"/>
        </w:rPr>
        <w:t>还欠缺</w:t>
      </w:r>
      <w:r>
        <w:rPr>
          <w:rFonts w:hint="eastAsia" w:ascii="Times New Roman" w:hAnsi="Times New Roman" w:cs="Times New Roman"/>
          <w:szCs w:val="22"/>
          <w:lang w:eastAsia="zh-CN"/>
        </w:rPr>
        <w:t>。</w:t>
      </w:r>
    </w:p>
    <w:p>
      <w:pPr>
        <w:pStyle w:val="4"/>
        <w:numPr>
          <w:ilvl w:val="0"/>
          <w:numId w:val="2"/>
        </w:numPr>
        <w:bidi w:val="0"/>
        <w:rPr>
          <w:rFonts w:hint="eastAsia"/>
        </w:rPr>
      </w:pPr>
      <w:bookmarkStart w:id="113" w:name="_Toc19934"/>
      <w:r>
        <w:rPr>
          <w:rFonts w:hint="eastAsia"/>
        </w:rPr>
        <w:t>面临的新机遇</w:t>
      </w:r>
      <w:bookmarkEnd w:id="113"/>
    </w:p>
    <w:p>
      <w:pPr>
        <w:numPr>
          <w:ilvl w:val="0"/>
          <w:numId w:val="0"/>
        </w:numPr>
        <w:ind w:firstLine="640" w:firstLineChars="200"/>
        <w:rPr>
          <w:rFonts w:hAnsi="仿宋"/>
        </w:rPr>
      </w:pPr>
      <w:r>
        <w:rPr>
          <w:rFonts w:hint="eastAsia" w:hAnsi="仿宋"/>
        </w:rPr>
        <w:t>“十四五”时期，安全生产、防灾减灾、</w:t>
      </w:r>
      <w:r>
        <w:rPr>
          <w:rFonts w:hint="eastAsia" w:hAnsi="仿宋"/>
          <w:highlight w:val="none"/>
        </w:rPr>
        <w:t>应急</w:t>
      </w:r>
      <w:r>
        <w:rPr>
          <w:rFonts w:hint="eastAsia" w:hAnsi="仿宋"/>
          <w:highlight w:val="none"/>
          <w:lang w:val="en-US" w:eastAsia="zh-CN"/>
        </w:rPr>
        <w:t>管理</w:t>
      </w:r>
      <w:r>
        <w:rPr>
          <w:rFonts w:hint="eastAsia" w:hAnsi="仿宋"/>
        </w:rPr>
        <w:t>工作面临许多有利条件和发展机遇。一是党中央、国务院高度重视安全生产、防灾减灾、</w:t>
      </w:r>
      <w:r>
        <w:rPr>
          <w:rFonts w:hint="eastAsia" w:hAnsi="仿宋"/>
          <w:highlight w:val="none"/>
          <w:lang w:val="en-US" w:eastAsia="zh-CN"/>
        </w:rPr>
        <w:t>应急管理工</w:t>
      </w:r>
      <w:r>
        <w:rPr>
          <w:rFonts w:hint="eastAsia" w:hAnsi="仿宋"/>
          <w:highlight w:val="none"/>
        </w:rPr>
        <w:t>作，并作出了一系列重大决策部署，习近平总书记关于安全生产应急管理防灾减灾救灾工作的重要论述，为安全生产、防灾减灾、</w:t>
      </w:r>
      <w:r>
        <w:rPr>
          <w:rFonts w:hint="eastAsia" w:hAnsi="仿宋"/>
          <w:highlight w:val="none"/>
          <w:lang w:val="en-US" w:eastAsia="zh-CN"/>
        </w:rPr>
        <w:t>应急管理</w:t>
      </w:r>
      <w:r>
        <w:rPr>
          <w:rFonts w:hint="eastAsia" w:hAnsi="仿宋"/>
          <w:highlight w:val="none"/>
        </w:rPr>
        <w:t>工作提供了强大政策支持；</w:t>
      </w:r>
      <w:r>
        <w:rPr>
          <w:rFonts w:hint="eastAsia" w:hAnsi="仿宋"/>
          <w:highlight w:val="none"/>
          <w:lang w:val="en-US" w:eastAsia="zh-CN"/>
        </w:rPr>
        <w:t>省市区</w:t>
      </w:r>
      <w:r>
        <w:rPr>
          <w:rFonts w:hint="eastAsia" w:hAnsi="仿宋"/>
          <w:highlight w:val="none"/>
        </w:rPr>
        <w:t>党委政府加强领导、强化监管，狠抓责任落实，为安全生产、防灾减灾、</w:t>
      </w:r>
      <w:r>
        <w:rPr>
          <w:rFonts w:hint="eastAsia" w:hAnsi="仿宋"/>
          <w:highlight w:val="none"/>
          <w:lang w:val="en-US" w:eastAsia="zh-CN"/>
        </w:rPr>
        <w:t>应急管理</w:t>
      </w:r>
      <w:r>
        <w:rPr>
          <w:rFonts w:hint="eastAsia" w:hAnsi="仿宋"/>
        </w:rPr>
        <w:t>工作提供了有力的组织保障。</w:t>
      </w:r>
      <w:r>
        <w:rPr>
          <w:rFonts w:hint="eastAsia" w:hAnsi="仿宋"/>
          <w:lang w:val="en-US" w:eastAsia="zh-CN"/>
        </w:rPr>
        <w:t>二</w:t>
      </w:r>
      <w:r>
        <w:rPr>
          <w:rFonts w:hint="eastAsia" w:hAnsi="仿宋"/>
        </w:rPr>
        <w:t>是随着社会治理能力不断提高，社会文明素质、安全意识和法治观念加快提升，安全发展的社会环境进一步优化。</w:t>
      </w:r>
      <w:r>
        <w:rPr>
          <w:rFonts w:hint="eastAsia" w:hAnsi="仿宋"/>
          <w:lang w:val="en-US" w:eastAsia="zh-CN"/>
        </w:rPr>
        <w:t>三</w:t>
      </w:r>
      <w:r>
        <w:rPr>
          <w:rFonts w:hint="eastAsia" w:hAnsi="仿宋"/>
        </w:rPr>
        <w:t>是经济社会发展提质增效、产业结构优化升级、科技创新快速发展，将加快淘汰落后工艺、技术、装备和产能，自然灾害预警能力提升，“科技强安”战略有利于降低安全风险，提高本质安全水平。</w:t>
      </w:r>
      <w:r>
        <w:rPr>
          <w:rFonts w:hint="eastAsia" w:hAnsi="仿宋"/>
          <w:lang w:val="en-US" w:eastAsia="zh-CN"/>
        </w:rPr>
        <w:t>四</w:t>
      </w:r>
      <w:r>
        <w:rPr>
          <w:rFonts w:hint="eastAsia" w:hAnsi="仿宋"/>
        </w:rPr>
        <w:t>是人民群众日益增长的安全需求，以及全社会对安全的高度关注，为推动安全生产、防灾减灾、</w:t>
      </w:r>
      <w:r>
        <w:rPr>
          <w:rFonts w:hint="eastAsia" w:hAnsi="仿宋"/>
          <w:highlight w:val="none"/>
          <w:lang w:val="en-US" w:eastAsia="zh-CN"/>
        </w:rPr>
        <w:t>应急管理</w:t>
      </w:r>
      <w:r>
        <w:rPr>
          <w:rFonts w:hint="eastAsia" w:hAnsi="仿宋"/>
          <w:highlight w:val="none"/>
        </w:rPr>
        <w:t>工</w:t>
      </w:r>
      <w:r>
        <w:rPr>
          <w:rFonts w:hint="eastAsia" w:hAnsi="仿宋"/>
        </w:rPr>
        <w:t>作提供了巨大动能。</w:t>
      </w:r>
      <w:r>
        <w:rPr>
          <w:rFonts w:hint="eastAsia" w:hAnsi="仿宋"/>
          <w:lang w:val="en-US" w:eastAsia="zh-CN"/>
        </w:rPr>
        <w:t>五</w:t>
      </w:r>
      <w:r>
        <w:rPr>
          <w:rFonts w:hint="eastAsia" w:hAnsi="仿宋"/>
        </w:rPr>
        <w:t>是区应急管理局挂牌成立以来，我们积极适应新体制新要求，以创新的思路、改革的办法和有力的举措奋力破解难题，努力逐步厘清应急管理横向及纵向各职能部门之间的关系，下一步将逐步构建防灾、减灾、救灾、指挥、救援、监管、执法、保障等职能分工清晰、互为衔接的“大应急”管理格局，实现了新时代应急管理工作的良好开局。</w:t>
      </w:r>
    </w:p>
    <w:p>
      <w:pPr>
        <w:ind w:firstLine="643"/>
        <w:rPr>
          <w:rFonts w:ascii="宋体" w:hAnsi="宋体" w:eastAsia="宋体" w:cs="仿宋"/>
          <w:b/>
          <w:bCs/>
          <w:kern w:val="0"/>
          <w:sz w:val="36"/>
          <w:szCs w:val="36"/>
        </w:rPr>
      </w:pPr>
      <w:bookmarkStart w:id="114" w:name="_Toc27971"/>
      <w:bookmarkStart w:id="115" w:name="_Toc24267"/>
      <w:bookmarkStart w:id="116" w:name="_Toc12145"/>
      <w:bookmarkStart w:id="117" w:name="_Toc26458"/>
      <w:bookmarkStart w:id="118" w:name="_Toc10959"/>
      <w:bookmarkStart w:id="119" w:name="_Toc12807"/>
      <w:bookmarkStart w:id="120" w:name="_Toc26649"/>
      <w:bookmarkStart w:id="121" w:name="_Toc17618"/>
      <w:bookmarkStart w:id="122" w:name="_Toc25894"/>
      <w:bookmarkStart w:id="123" w:name="_Toc27691"/>
      <w:bookmarkStart w:id="124" w:name="_Toc2554"/>
      <w:bookmarkStart w:id="125" w:name="_Toc25630"/>
      <w:bookmarkStart w:id="126" w:name="_Toc6864"/>
      <w:bookmarkStart w:id="127" w:name="_Toc12930"/>
      <w:bookmarkStart w:id="128" w:name="_Toc27518"/>
      <w:bookmarkStart w:id="129" w:name="_Toc18265"/>
      <w:bookmarkStart w:id="130" w:name="_Toc16764"/>
      <w:bookmarkStart w:id="131" w:name="_Toc29092"/>
      <w:bookmarkStart w:id="132" w:name="_Toc20033"/>
      <w:bookmarkStart w:id="133" w:name="_Toc5647"/>
      <w:bookmarkStart w:id="134" w:name="_Toc21965"/>
      <w:bookmarkStart w:id="135" w:name="_Toc20906"/>
      <w:bookmarkStart w:id="136" w:name="_Toc21832"/>
      <w:bookmarkStart w:id="137" w:name="_Toc14110"/>
      <w:bookmarkStart w:id="138" w:name="_Toc24704"/>
      <w:bookmarkStart w:id="139" w:name="_Toc19114"/>
      <w:bookmarkStart w:id="140" w:name="_Toc12519"/>
      <w:r>
        <w:rPr>
          <w:rFonts w:ascii="宋体" w:hAnsi="宋体" w:eastAsia="宋体" w:cs="仿宋"/>
          <w:b/>
          <w:bCs/>
          <w:kern w:val="0"/>
          <w:sz w:val="36"/>
          <w:szCs w:val="36"/>
        </w:rPr>
        <w:br w:type="page"/>
      </w:r>
    </w:p>
    <w:p>
      <w:pPr>
        <w:pStyle w:val="3"/>
        <w:ind w:firstLine="883"/>
      </w:pPr>
      <w:bookmarkStart w:id="141" w:name="_Toc22600"/>
      <w:r>
        <w:rPr>
          <w:rFonts w:hint="eastAsia"/>
        </w:rPr>
        <w:t>第三章  “十四五”规划目标</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pPr>
        <w:pStyle w:val="4"/>
        <w:ind w:firstLine="643"/>
      </w:pPr>
      <w:bookmarkStart w:id="142" w:name="_Toc10248"/>
      <w:bookmarkStart w:id="143" w:name="_Toc9743"/>
      <w:bookmarkStart w:id="144" w:name="_Toc4675"/>
      <w:bookmarkStart w:id="145" w:name="_Toc25013"/>
      <w:bookmarkStart w:id="146" w:name="_Toc23612"/>
      <w:bookmarkStart w:id="147" w:name="_Toc31129"/>
      <w:bookmarkStart w:id="148" w:name="_Toc11558"/>
      <w:bookmarkStart w:id="149" w:name="_Toc30200"/>
      <w:bookmarkStart w:id="150" w:name="_Toc13649"/>
      <w:bookmarkStart w:id="151" w:name="_Toc6290"/>
      <w:bookmarkStart w:id="152" w:name="_Toc6624"/>
      <w:bookmarkStart w:id="153" w:name="_Toc28963"/>
      <w:bookmarkStart w:id="154" w:name="_Toc15559"/>
      <w:bookmarkStart w:id="155" w:name="_Toc2804"/>
      <w:bookmarkStart w:id="156" w:name="_Toc17637"/>
      <w:bookmarkStart w:id="157" w:name="_Toc4381"/>
      <w:bookmarkStart w:id="158" w:name="_Toc2570"/>
      <w:bookmarkStart w:id="159" w:name="_Toc25319"/>
      <w:bookmarkStart w:id="160" w:name="_Toc30069"/>
      <w:bookmarkStart w:id="161" w:name="_Toc19584"/>
      <w:bookmarkStart w:id="162" w:name="_Toc30194"/>
      <w:bookmarkStart w:id="163" w:name="_Toc16133"/>
      <w:bookmarkStart w:id="164" w:name="_Toc2722"/>
      <w:bookmarkStart w:id="165" w:name="_Toc8280"/>
      <w:bookmarkStart w:id="166" w:name="_Toc31258"/>
      <w:bookmarkStart w:id="167" w:name="_Toc2465"/>
      <w:bookmarkStart w:id="168" w:name="_Toc17901"/>
      <w:bookmarkStart w:id="169" w:name="_Toc30773"/>
      <w:r>
        <w:rPr>
          <w:rFonts w:hint="eastAsia"/>
        </w:rPr>
        <w:t>一、指导思想</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pPr>
        <w:ind w:firstLine="640"/>
        <w:rPr>
          <w:highlight w:val="none"/>
        </w:rPr>
      </w:pPr>
      <w:r>
        <w:rPr>
          <w:rFonts w:hint="eastAsia"/>
        </w:rPr>
        <w:t>全面贯彻党的十九大和十九届二中、三中、四中、五中</w:t>
      </w:r>
      <w:r>
        <w:rPr>
          <w:rFonts w:hint="eastAsia"/>
          <w:lang w:eastAsia="zh-CN"/>
        </w:rPr>
        <w:t>、</w:t>
      </w:r>
      <w:r>
        <w:rPr>
          <w:rFonts w:hint="eastAsia"/>
          <w:highlight w:val="none"/>
          <w:lang w:val="en-US" w:eastAsia="zh-CN"/>
        </w:rPr>
        <w:t>六中</w:t>
      </w:r>
      <w:r>
        <w:rPr>
          <w:rFonts w:hint="eastAsia"/>
          <w:highlight w:val="none"/>
        </w:rPr>
        <w:t>全会精神，以习近平新时代中国特色社会主义思想为指导，以习近平总书记视察安徽重要讲话精神为指导，以习近平总书记系列</w:t>
      </w:r>
      <w:r>
        <w:rPr>
          <w:rFonts w:hint="eastAsia"/>
        </w:rPr>
        <w:t>重要论述为指导，统筹推进“五位一体”总体布局</w:t>
      </w:r>
      <w:bookmarkStart w:id="170" w:name="_Hlk58674537"/>
      <w:r>
        <w:rPr>
          <w:rFonts w:hint="eastAsia"/>
        </w:rPr>
        <w:t>和协调推进“四个全面”战略布局，牢固树立和贯彻落实新发展理念。坚持以人民为中心的发展思想，坚持“</w:t>
      </w:r>
      <w:r>
        <w:rPr>
          <w:rStyle w:val="51"/>
          <w:rFonts w:hint="eastAsia"/>
        </w:rPr>
        <w:t>人民至上、生命至上”的理念，</w:t>
      </w:r>
      <w:r>
        <w:rPr>
          <w:rFonts w:hint="eastAsia"/>
        </w:rPr>
        <w:t>坚持“安全第一、预防为主、综合治理”的方针，</w:t>
      </w:r>
      <w:bookmarkEnd w:id="170"/>
      <w:r>
        <w:rPr>
          <w:rFonts w:hint="eastAsia"/>
        </w:rPr>
        <w:t>以防范化解重大风险、应对处置各类灾害事故，构建新时代应急体系、加快推进应急处置能力和队伍建设，完善安全风险评估与监测预警机制，坚决防范遏制各类生产安全事故发生。正确处理防灾减灾救灾和经济社会发展的关系，坚持以防为主、防抗救相结合，常态减灾与非常态救灾相统一，着力构建与经济社会发展新阶段相适应的防灾减灾救灾体制机制，全面提升抵御自然灾害的综合防范能力，切实维护人民群众生命财产安全，有力保障全区</w:t>
      </w:r>
      <w:r>
        <w:rPr>
          <w:rFonts w:hint="eastAsia"/>
          <w:highlight w:val="none"/>
        </w:rPr>
        <w:t>经济社会</w:t>
      </w:r>
      <w:r>
        <w:rPr>
          <w:rFonts w:hint="eastAsia"/>
          <w:highlight w:val="none"/>
          <w:lang w:val="en-US" w:eastAsia="zh-CN"/>
        </w:rPr>
        <w:t>安全</w:t>
      </w:r>
      <w:r>
        <w:rPr>
          <w:rFonts w:hint="eastAsia"/>
          <w:highlight w:val="none"/>
        </w:rPr>
        <w:t>发展。</w:t>
      </w:r>
    </w:p>
    <w:p>
      <w:pPr>
        <w:pStyle w:val="4"/>
        <w:ind w:firstLine="643"/>
      </w:pPr>
      <w:bookmarkStart w:id="171" w:name="_Toc13781"/>
      <w:bookmarkStart w:id="172" w:name="_Toc14119"/>
      <w:bookmarkStart w:id="173" w:name="_Toc28461"/>
      <w:bookmarkStart w:id="174" w:name="_Toc3144"/>
      <w:bookmarkStart w:id="175" w:name="_Toc17270"/>
      <w:bookmarkStart w:id="176" w:name="_Toc16638"/>
      <w:bookmarkStart w:id="177" w:name="_Toc21633"/>
      <w:bookmarkStart w:id="178" w:name="_Toc449540611"/>
      <w:bookmarkStart w:id="179" w:name="_Toc438649825"/>
      <w:bookmarkStart w:id="180" w:name="_Toc443472971"/>
      <w:bookmarkStart w:id="181" w:name="_Toc19377"/>
      <w:bookmarkStart w:id="182" w:name="_Toc26006"/>
      <w:bookmarkStart w:id="183" w:name="_Toc14536"/>
      <w:bookmarkStart w:id="184" w:name="_Toc11142"/>
      <w:bookmarkStart w:id="185" w:name="_Toc15535"/>
      <w:bookmarkStart w:id="186" w:name="_Toc17161"/>
      <w:bookmarkStart w:id="187" w:name="_Toc13596"/>
      <w:bookmarkStart w:id="188" w:name="_Toc11701"/>
      <w:bookmarkStart w:id="189" w:name="_Toc7681"/>
      <w:bookmarkStart w:id="190" w:name="_Toc22962"/>
      <w:bookmarkStart w:id="191" w:name="_Toc10109"/>
      <w:bookmarkStart w:id="192" w:name="_Toc7003"/>
      <w:bookmarkStart w:id="193" w:name="_Toc9181"/>
      <w:bookmarkStart w:id="194" w:name="_Toc6439"/>
      <w:bookmarkStart w:id="195" w:name="_Toc28769"/>
      <w:bookmarkStart w:id="196" w:name="_Toc26365"/>
      <w:bookmarkStart w:id="197" w:name="_Toc3022"/>
      <w:bookmarkStart w:id="198" w:name="_Toc30578"/>
      <w:bookmarkStart w:id="199" w:name="_Toc21860"/>
      <w:r>
        <w:rPr>
          <w:rFonts w:hint="eastAsia"/>
        </w:rPr>
        <w:t>二、</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rPr>
          <w:rFonts w:hint="eastAsia" w:eastAsia="楷体_GB2312"/>
        </w:rPr>
        <w:t>基本原则</w:t>
      </w:r>
    </w:p>
    <w:p>
      <w:pPr>
        <w:ind w:firstLine="643"/>
        <w:rPr>
          <w:rFonts w:ascii="Times New Roman" w:hAnsi="Times New Roman"/>
        </w:rPr>
      </w:pPr>
      <w:r>
        <w:rPr>
          <w:rFonts w:hint="eastAsia" w:ascii="Times New Roman" w:hAnsi="Times New Roman" w:cs="仿宋"/>
          <w:b/>
          <w:kern w:val="0"/>
        </w:rPr>
        <w:t>坚持统筹规划、突出重点。</w:t>
      </w:r>
      <w:r>
        <w:rPr>
          <w:rFonts w:hint="eastAsia" w:ascii="Times New Roman" w:hAnsi="Times New Roman"/>
        </w:rPr>
        <w:t>坚持目标导向和问题导向相统一，坚持立足瑶海实际和上级部署要求相统筹，坚持全面规划和突出重点相结合，科学设定规划目标指标，合理确定规划重点领域，做深做实规划前期研究，强化重大工程项目论证，整合资源，集中攻关。</w:t>
      </w:r>
    </w:p>
    <w:p>
      <w:pPr>
        <w:ind w:firstLine="643"/>
        <w:rPr>
          <w:rFonts w:ascii="Times New Roman" w:hAnsi="Times New Roman"/>
        </w:rPr>
      </w:pPr>
      <w:r>
        <w:rPr>
          <w:rFonts w:hint="eastAsia" w:cs="仿宋"/>
          <w:b/>
          <w:kern w:val="0"/>
        </w:rPr>
        <w:t>坚持人民至上、生命至上。</w:t>
      </w:r>
      <w:r>
        <w:rPr>
          <w:rFonts w:hint="eastAsia"/>
        </w:rPr>
        <w:t>坚持把“人民至上、生命至上”作为贯穿于应急管理领域全过程、全时段的指导思想和行动措施，把确保人民群众生命安全放在首位，切实保护好人民群众生命财产安全。</w:t>
      </w:r>
    </w:p>
    <w:p>
      <w:pPr>
        <w:ind w:firstLine="643"/>
        <w:rPr>
          <w:rFonts w:ascii="Times New Roman" w:hAnsi="Times New Roman"/>
        </w:rPr>
      </w:pPr>
      <w:r>
        <w:rPr>
          <w:rFonts w:hint="eastAsia" w:ascii="Times New Roman" w:hAnsi="Times New Roman" w:cs="仿宋"/>
          <w:b/>
          <w:kern w:val="0"/>
        </w:rPr>
        <w:t>坚持以防为主、防救并举。</w:t>
      </w:r>
      <w:r>
        <w:rPr>
          <w:rFonts w:hint="eastAsia" w:ascii="Times New Roman" w:hAnsi="Times New Roman"/>
        </w:rPr>
        <w:t>坚持常态救灾与非常态救灾相统一，努力实现从注重灾后救助向注重灾前预防转变，从注重应对单一灾种向综合减灾转变，从注重减少灾害损失向注重减轻灾害风险转变。</w:t>
      </w:r>
    </w:p>
    <w:p>
      <w:pPr>
        <w:ind w:firstLine="643"/>
        <w:rPr>
          <w:rFonts w:ascii="Times New Roman" w:hAnsi="Times New Roman"/>
        </w:rPr>
      </w:pPr>
      <w:r>
        <w:rPr>
          <w:rFonts w:hint="eastAsia" w:ascii="Times New Roman" w:hAnsi="Times New Roman" w:cs="仿宋"/>
          <w:b/>
          <w:kern w:val="0"/>
        </w:rPr>
        <w:t>坚持科学合理、上下衔接。</w:t>
      </w:r>
      <w:r>
        <w:rPr>
          <w:rFonts w:hint="eastAsia" w:ascii="Times New Roman" w:hAnsi="Times New Roman"/>
        </w:rPr>
        <w:t>围绕全面建设社会主义现代化国家的目标要求，准确把握发展阶段特征，加强对未来五年甚至更长远的应急管理的发展谋划，增强应急管理的宏观性、战略性、指导性。</w:t>
      </w:r>
    </w:p>
    <w:p>
      <w:pPr>
        <w:ind w:firstLine="643"/>
        <w:rPr>
          <w:rFonts w:ascii="仿宋_GB2312"/>
        </w:rPr>
      </w:pPr>
      <w:r>
        <w:rPr>
          <w:rFonts w:hint="eastAsia" w:ascii="Times New Roman" w:hAnsi="Times New Roman"/>
          <w:b/>
          <w:bCs/>
        </w:rPr>
        <w:t>坚持政府主导、社会参与。</w:t>
      </w:r>
      <w:r>
        <w:rPr>
          <w:rFonts w:hint="eastAsia" w:ascii="Times New Roman" w:hAnsi="Times New Roman"/>
        </w:rPr>
        <w:t>发挥好政府部门应急管理的主导作用，坚持开门搞应急，充分发挥社会力量参与应急管理相关事宜，提高应急管理工作的透明度和社会参与度。</w:t>
      </w:r>
    </w:p>
    <w:p>
      <w:pPr>
        <w:pStyle w:val="4"/>
        <w:ind w:firstLine="643"/>
      </w:pPr>
      <w:bookmarkStart w:id="200" w:name="_Toc10979"/>
      <w:bookmarkStart w:id="201" w:name="_Toc6149"/>
      <w:bookmarkStart w:id="202" w:name="_Toc22136"/>
      <w:bookmarkStart w:id="203" w:name="_Toc13687"/>
      <w:bookmarkStart w:id="204" w:name="_Toc5013"/>
      <w:bookmarkStart w:id="205" w:name="_Toc17910"/>
      <w:bookmarkStart w:id="206" w:name="_Toc117"/>
      <w:bookmarkStart w:id="207" w:name="_Toc28203"/>
      <w:bookmarkStart w:id="208" w:name="_Toc3027"/>
      <w:bookmarkStart w:id="209" w:name="_Toc17428"/>
      <w:bookmarkStart w:id="210" w:name="_Toc14973"/>
      <w:bookmarkStart w:id="211" w:name="_Toc3615"/>
      <w:bookmarkStart w:id="212" w:name="_Toc15604"/>
      <w:bookmarkStart w:id="213" w:name="_Toc13875"/>
      <w:bookmarkStart w:id="214" w:name="_Toc13338"/>
      <w:bookmarkStart w:id="215" w:name="_Toc22740"/>
      <w:bookmarkStart w:id="216" w:name="_Toc2492"/>
      <w:bookmarkStart w:id="217" w:name="_Toc390"/>
      <w:bookmarkStart w:id="218" w:name="_Toc15471"/>
      <w:bookmarkStart w:id="219" w:name="_Toc29383"/>
      <w:bookmarkStart w:id="220" w:name="_Toc8814"/>
      <w:bookmarkStart w:id="221" w:name="_Toc19069"/>
      <w:bookmarkStart w:id="222" w:name="_Toc12296"/>
      <w:bookmarkStart w:id="223" w:name="_Toc13183"/>
      <w:bookmarkStart w:id="224" w:name="_Toc3286"/>
      <w:bookmarkStart w:id="225" w:name="_Toc31310"/>
      <w:bookmarkStart w:id="226" w:name="_Toc22155"/>
      <w:bookmarkStart w:id="227" w:name="_Toc25906"/>
      <w:r>
        <w:rPr>
          <w:rFonts w:hint="eastAsia"/>
        </w:rPr>
        <w:t>三、发展目标</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pPr>
        <w:ind w:firstLine="643"/>
        <w:rPr>
          <w:b/>
          <w:bCs/>
        </w:rPr>
      </w:pPr>
      <w:r>
        <w:rPr>
          <w:rFonts w:hint="eastAsia"/>
          <w:b/>
          <w:bCs/>
        </w:rPr>
        <w:t>总体目标</w:t>
      </w:r>
    </w:p>
    <w:p>
      <w:pPr>
        <w:ind w:firstLine="640"/>
      </w:pPr>
      <w:r>
        <w:rPr>
          <w:rFonts w:hint="eastAsia"/>
        </w:rPr>
        <w:t>到2025年，建成</w:t>
      </w:r>
      <w:r>
        <w:rPr>
          <w:rFonts w:hint="eastAsia"/>
          <w:color w:val="auto"/>
        </w:rPr>
        <w:t>统一指挥、专常兼备、反应灵敏、上下联动的应急管理体制，</w:t>
      </w:r>
      <w:r>
        <w:rPr>
          <w:rFonts w:hint="eastAsia"/>
        </w:rPr>
        <w:t>形成统一领导、权责一致、权威高效的应急管理体系。全区应急管理的系统性、整体性、协同性显著增强，应急响应、指挥、处置能力和基层基础保障能力显著提升，重大安全风险得到有效管控，</w:t>
      </w:r>
      <w:r>
        <w:rPr>
          <w:rFonts w:hint="eastAsia"/>
          <w:highlight w:val="none"/>
          <w:lang w:val="en-US" w:eastAsia="zh-CN"/>
        </w:rPr>
        <w:t>生产安全</w:t>
      </w:r>
      <w:r>
        <w:rPr>
          <w:rFonts w:hint="eastAsia"/>
          <w:highlight w:val="none"/>
        </w:rPr>
        <w:t>事故明显减少</w:t>
      </w:r>
      <w:r>
        <w:rPr>
          <w:rFonts w:hint="eastAsia"/>
        </w:rPr>
        <w:t>，自然灾害防治能力进一步提高，应急管理体系、管理能力现代化建设跃上新台阶。</w:t>
      </w:r>
    </w:p>
    <w:p>
      <w:pPr>
        <w:ind w:firstLine="643"/>
        <w:rPr>
          <w:b/>
          <w:bCs/>
        </w:rPr>
      </w:pPr>
      <w:r>
        <w:rPr>
          <w:rFonts w:hint="eastAsia"/>
          <w:b/>
          <w:bCs/>
        </w:rPr>
        <w:t>专项目标</w:t>
      </w:r>
    </w:p>
    <w:p>
      <w:pPr>
        <w:ind w:firstLine="640"/>
      </w:pPr>
      <w:r>
        <w:rPr>
          <w:rFonts w:hint="eastAsia"/>
        </w:rPr>
        <w:t>安全生产方面：</w:t>
      </w:r>
    </w:p>
    <w:p>
      <w:pPr>
        <w:ind w:firstLine="640"/>
        <w:rPr>
          <w:rFonts w:hint="eastAsia"/>
          <w:color w:val="auto"/>
          <w:highlight w:val="none"/>
        </w:rPr>
      </w:pPr>
      <w:r>
        <w:rPr>
          <w:rFonts w:hint="eastAsia"/>
          <w:color w:val="auto"/>
          <w:highlight w:val="none"/>
        </w:rPr>
        <w:t>到2025年，</w:t>
      </w:r>
      <w:r>
        <w:rPr>
          <w:rFonts w:hint="eastAsia"/>
          <w:color w:val="auto"/>
          <w:highlight w:val="none"/>
          <w:lang w:val="en-US" w:eastAsia="zh-CN"/>
        </w:rPr>
        <w:t>建成1处安全生产科普教育基地，</w:t>
      </w:r>
      <w:r>
        <w:rPr>
          <w:rFonts w:hint="eastAsia"/>
          <w:color w:val="auto"/>
          <w:highlight w:val="none"/>
        </w:rPr>
        <w:t>“科技兴安”效果明显</w:t>
      </w:r>
      <w:r>
        <w:rPr>
          <w:rFonts w:hint="eastAsia"/>
          <w:color w:val="auto"/>
          <w:highlight w:val="none"/>
          <w:lang w:eastAsia="zh-CN"/>
        </w:rPr>
        <w:t>，</w:t>
      </w:r>
      <w:r>
        <w:rPr>
          <w:rFonts w:hint="eastAsia"/>
          <w:color w:val="auto"/>
          <w:highlight w:val="none"/>
        </w:rPr>
        <w:t>居民安全素质显著提升，监管体制机制基本完善，重点行业领域安全生产水平明显提升</w:t>
      </w:r>
      <w:r>
        <w:rPr>
          <w:rFonts w:hint="eastAsia"/>
          <w:color w:val="auto"/>
          <w:highlight w:val="none"/>
          <w:lang w:eastAsia="zh-CN"/>
        </w:rPr>
        <w:t>，</w:t>
      </w:r>
      <w:r>
        <w:rPr>
          <w:rFonts w:hint="eastAsia"/>
          <w:color w:val="auto"/>
          <w:highlight w:val="none"/>
        </w:rPr>
        <w:t>安全生产基层基础保障能力明显增强，全区安全生产综合管理能力显著提升，生产安全</w:t>
      </w:r>
      <w:r>
        <w:rPr>
          <w:rFonts w:hint="eastAsia"/>
          <w:color w:val="auto"/>
          <w:highlight w:val="none"/>
          <w:lang w:val="en-US" w:eastAsia="zh-CN"/>
        </w:rPr>
        <w:t>形势持续向好</w:t>
      </w:r>
      <w:r>
        <w:rPr>
          <w:rFonts w:hint="eastAsia"/>
          <w:color w:val="auto"/>
          <w:highlight w:val="none"/>
        </w:rPr>
        <w:t>。</w:t>
      </w:r>
    </w:p>
    <w:p>
      <w:pPr>
        <w:ind w:firstLine="640"/>
        <w:rPr>
          <w:rFonts w:hint="eastAsia"/>
          <w:color w:val="auto"/>
          <w:highlight w:val="none"/>
        </w:rPr>
      </w:pPr>
      <w:r>
        <w:rPr>
          <w:rFonts w:hint="eastAsia"/>
          <w:color w:val="auto"/>
          <w:highlight w:val="none"/>
        </w:rPr>
        <w:t>防灾减灾方面：</w:t>
      </w:r>
    </w:p>
    <w:p>
      <w:pPr>
        <w:ind w:firstLine="640"/>
        <w:rPr>
          <w:rFonts w:hint="eastAsia"/>
          <w:color w:val="FF0000"/>
          <w:highlight w:val="yellow"/>
        </w:rPr>
      </w:pPr>
      <w:r>
        <w:rPr>
          <w:rFonts w:hint="eastAsia"/>
          <w:color w:val="auto"/>
          <w:highlight w:val="none"/>
        </w:rPr>
        <w:t>到2025年，</w:t>
      </w:r>
      <w:r>
        <w:rPr>
          <w:rFonts w:hint="eastAsia"/>
          <w:color w:val="auto"/>
          <w:highlight w:val="none"/>
          <w:lang w:val="en-US" w:eastAsia="zh-CN"/>
        </w:rPr>
        <w:t>全民防灾意识及自救互救能力明显增强，</w:t>
      </w:r>
      <w:r>
        <w:rPr>
          <w:rFonts w:hint="eastAsia"/>
          <w:color w:val="auto"/>
          <w:highlight w:val="none"/>
        </w:rPr>
        <w:t>减灾救灾体制机制进一步健全，</w:t>
      </w:r>
      <w:r>
        <w:rPr>
          <w:rFonts w:hint="eastAsia"/>
          <w:color w:val="auto"/>
          <w:highlight w:val="none"/>
          <w:lang w:val="en-US" w:eastAsia="zh-CN"/>
        </w:rPr>
        <w:t>救灾队伍数量翻一番，灾害信息掌握更加快速准确，</w:t>
      </w:r>
      <w:r>
        <w:rPr>
          <w:rFonts w:hint="eastAsia"/>
          <w:color w:val="auto"/>
          <w:highlight w:val="none"/>
        </w:rPr>
        <w:t>基本建成与全面小康社会相适应的自然灾害预警、救助体系。</w:t>
      </w:r>
    </w:p>
    <w:p>
      <w:pPr>
        <w:shd w:val="clear"/>
        <w:ind w:firstLine="640"/>
        <w:rPr>
          <w:color w:val="auto"/>
          <w:highlight w:val="none"/>
        </w:rPr>
      </w:pPr>
      <w:r>
        <w:rPr>
          <w:rFonts w:hint="eastAsia"/>
          <w:color w:val="auto"/>
          <w:highlight w:val="none"/>
        </w:rPr>
        <w:t>应急</w:t>
      </w:r>
      <w:r>
        <w:rPr>
          <w:rFonts w:hint="eastAsia"/>
          <w:color w:val="auto"/>
          <w:highlight w:val="none"/>
          <w:lang w:val="en-US" w:eastAsia="zh-CN"/>
        </w:rPr>
        <w:t>管理</w:t>
      </w:r>
      <w:r>
        <w:rPr>
          <w:rFonts w:hint="eastAsia"/>
          <w:color w:val="auto"/>
          <w:highlight w:val="none"/>
        </w:rPr>
        <w:t>方面：</w:t>
      </w:r>
    </w:p>
    <w:p>
      <w:pPr>
        <w:shd w:val="clear"/>
        <w:ind w:firstLine="640"/>
        <w:rPr>
          <w:color w:val="auto"/>
          <w:highlight w:val="none"/>
        </w:rPr>
      </w:pPr>
      <w:r>
        <w:rPr>
          <w:rFonts w:hint="eastAsia"/>
          <w:color w:val="auto"/>
          <w:highlight w:val="none"/>
        </w:rPr>
        <w:t>到2025年，</w:t>
      </w:r>
      <w:r>
        <w:rPr>
          <w:rFonts w:hint="eastAsia"/>
          <w:color w:val="auto"/>
          <w:highlight w:val="none"/>
          <w:lang w:val="en-US" w:eastAsia="zh-CN"/>
        </w:rPr>
        <w:t>应急管理科技支撑能力显著提升、应急预案体系更加完善，在重点行业领域实现全覆盖；应急物资装备储备更加全面，应急能力清单科学精准，应急队伍体系建立健全；</w:t>
      </w:r>
      <w:r>
        <w:rPr>
          <w:rFonts w:hint="eastAsia"/>
          <w:color w:val="auto"/>
          <w:highlight w:val="none"/>
        </w:rPr>
        <w:t>全面形成应急管理信息化体系，</w:t>
      </w:r>
      <w:r>
        <w:rPr>
          <w:rFonts w:hint="eastAsia"/>
          <w:color w:val="auto"/>
          <w:highlight w:val="none"/>
          <w:lang w:val="en-US" w:eastAsia="zh-CN"/>
        </w:rPr>
        <w:t>启动“智慧应急”模式，</w:t>
      </w:r>
      <w:r>
        <w:rPr>
          <w:rFonts w:hint="eastAsia"/>
          <w:color w:val="auto"/>
          <w:highlight w:val="none"/>
        </w:rPr>
        <w:t>信息化发展达到市内</w:t>
      </w:r>
      <w:r>
        <w:rPr>
          <w:rFonts w:hint="eastAsia"/>
          <w:color w:val="auto"/>
          <w:highlight w:val="none"/>
          <w:lang w:val="en-US" w:eastAsia="zh-CN"/>
        </w:rPr>
        <w:t>平均水</w:t>
      </w:r>
      <w:r>
        <w:rPr>
          <w:rFonts w:hint="eastAsia"/>
          <w:color w:val="auto"/>
          <w:highlight w:val="none"/>
        </w:rPr>
        <w:t>平；打造区级应急</w:t>
      </w:r>
      <w:r>
        <w:rPr>
          <w:rFonts w:hint="eastAsia"/>
          <w:color w:val="auto"/>
          <w:highlight w:val="none"/>
          <w:lang w:val="en-US" w:eastAsia="zh-CN"/>
        </w:rPr>
        <w:t>指挥</w:t>
      </w:r>
      <w:r>
        <w:rPr>
          <w:rFonts w:hint="eastAsia"/>
          <w:color w:val="auto"/>
          <w:highlight w:val="none"/>
        </w:rPr>
        <w:t>中心，应急救援能力达到市内</w:t>
      </w:r>
      <w:r>
        <w:rPr>
          <w:rFonts w:hint="eastAsia"/>
          <w:color w:val="auto"/>
          <w:highlight w:val="none"/>
          <w:lang w:val="en-US" w:eastAsia="zh-CN"/>
        </w:rPr>
        <w:t>平均</w:t>
      </w:r>
      <w:r>
        <w:rPr>
          <w:rFonts w:hint="eastAsia"/>
          <w:color w:val="auto"/>
          <w:highlight w:val="none"/>
        </w:rPr>
        <w:t>水平</w:t>
      </w:r>
      <w:r>
        <w:rPr>
          <w:rFonts w:hint="eastAsia"/>
          <w:color w:val="auto"/>
          <w:highlight w:val="none"/>
          <w:lang w:eastAsia="zh-CN"/>
        </w:rPr>
        <w:t>。</w:t>
      </w:r>
    </w:p>
    <w:p>
      <w:pPr>
        <w:pStyle w:val="3"/>
      </w:pPr>
      <w:bookmarkStart w:id="228" w:name="_Toc10615"/>
      <w:bookmarkStart w:id="229" w:name="_Toc25082"/>
      <w:bookmarkStart w:id="230" w:name="_Toc19454"/>
      <w:bookmarkStart w:id="231" w:name="_Toc19434"/>
      <w:bookmarkStart w:id="232" w:name="_Toc16732"/>
      <w:bookmarkStart w:id="233" w:name="_Toc18397"/>
      <w:bookmarkStart w:id="234" w:name="_Toc14021"/>
      <w:bookmarkStart w:id="235" w:name="_Toc20866"/>
      <w:bookmarkStart w:id="236" w:name="_Toc18528"/>
      <w:bookmarkStart w:id="237" w:name="_Toc815"/>
      <w:bookmarkStart w:id="238" w:name="_Toc9709"/>
      <w:bookmarkStart w:id="239" w:name="_Toc24068"/>
      <w:bookmarkStart w:id="240" w:name="_Toc1589"/>
      <w:bookmarkStart w:id="241" w:name="_Toc14063"/>
      <w:bookmarkStart w:id="242" w:name="_Toc28306"/>
      <w:bookmarkStart w:id="243" w:name="_Toc10035"/>
      <w:bookmarkStart w:id="244" w:name="_Toc4058"/>
      <w:bookmarkStart w:id="245" w:name="_Toc20466"/>
      <w:bookmarkStart w:id="246" w:name="_Toc14869"/>
      <w:bookmarkStart w:id="247" w:name="_Toc25303"/>
      <w:bookmarkStart w:id="248" w:name="_Toc16111"/>
      <w:bookmarkStart w:id="249" w:name="_Toc12718"/>
      <w:bookmarkStart w:id="250" w:name="_Toc20936"/>
      <w:bookmarkStart w:id="251" w:name="_Toc7039"/>
      <w:bookmarkStart w:id="252" w:name="_Toc28112"/>
      <w:bookmarkStart w:id="253" w:name="_Toc20130"/>
      <w:bookmarkStart w:id="254" w:name="_Toc5639"/>
      <w:bookmarkStart w:id="255" w:name="_Toc26745"/>
      <w:r>
        <w:rPr>
          <w:rFonts w:hint="eastAsia"/>
        </w:rPr>
        <w:t>第四章  主要任务</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pPr>
        <w:pStyle w:val="4"/>
        <w:ind w:firstLine="643"/>
      </w:pPr>
      <w:bookmarkStart w:id="256" w:name="_Toc6005"/>
      <w:bookmarkStart w:id="257" w:name="_Toc13411"/>
      <w:bookmarkStart w:id="258" w:name="_Toc32617"/>
      <w:bookmarkStart w:id="259" w:name="_Toc28872"/>
      <w:bookmarkStart w:id="260" w:name="_Toc19781"/>
      <w:bookmarkStart w:id="261" w:name="_Toc18861"/>
      <w:bookmarkStart w:id="262" w:name="_Toc5810"/>
      <w:bookmarkStart w:id="263" w:name="_Toc6416"/>
      <w:bookmarkStart w:id="264" w:name="_Toc11200"/>
      <w:bookmarkStart w:id="265" w:name="_Toc32372"/>
      <w:bookmarkStart w:id="266" w:name="_Toc14828"/>
      <w:bookmarkStart w:id="267" w:name="_Toc21404"/>
      <w:bookmarkStart w:id="268" w:name="_Toc30710"/>
      <w:bookmarkStart w:id="269" w:name="_Toc19295"/>
      <w:bookmarkStart w:id="270" w:name="_Toc13812"/>
      <w:bookmarkStart w:id="271" w:name="_Toc2609"/>
      <w:bookmarkStart w:id="272" w:name="_Toc17888"/>
      <w:bookmarkStart w:id="273" w:name="_Toc12089"/>
      <w:bookmarkStart w:id="274" w:name="_Toc30380"/>
      <w:bookmarkStart w:id="275" w:name="_Toc24172"/>
      <w:bookmarkStart w:id="276" w:name="_Toc32188"/>
      <w:bookmarkStart w:id="277" w:name="_Toc3065"/>
      <w:bookmarkStart w:id="278" w:name="_Toc5502"/>
      <w:bookmarkStart w:id="279" w:name="_Toc21455"/>
      <w:bookmarkStart w:id="280" w:name="_Toc9818"/>
      <w:bookmarkStart w:id="281" w:name="_Toc24412"/>
      <w:bookmarkStart w:id="282" w:name="_Toc3889"/>
      <w:bookmarkStart w:id="283" w:name="_Toc18331"/>
      <w:r>
        <w:rPr>
          <w:rFonts w:hint="eastAsia"/>
        </w:rPr>
        <w:t>一、</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r>
        <w:rPr>
          <w:rFonts w:hint="eastAsia"/>
        </w:rPr>
        <w:t>完善应急管理组织指挥体系</w:t>
      </w:r>
      <w:bookmarkEnd w:id="283"/>
    </w:p>
    <w:p>
      <w:pPr>
        <w:ind w:firstLine="640"/>
      </w:pPr>
      <w:bookmarkStart w:id="284" w:name="_Toc19535"/>
      <w:bookmarkStart w:id="285" w:name="_Toc29950"/>
      <w:bookmarkStart w:id="286" w:name="_Toc4691"/>
      <w:bookmarkStart w:id="287" w:name="_Toc18323"/>
      <w:bookmarkStart w:id="288" w:name="_Toc28529"/>
      <w:bookmarkStart w:id="289" w:name="_Toc7567"/>
      <w:bookmarkStart w:id="290" w:name="_Toc22879"/>
      <w:bookmarkStart w:id="291" w:name="_Toc15272"/>
      <w:bookmarkStart w:id="292" w:name="_Toc2371"/>
      <w:bookmarkStart w:id="293" w:name="_Toc18630"/>
      <w:bookmarkStart w:id="294" w:name="_Toc8327"/>
      <w:bookmarkStart w:id="295" w:name="_Toc11804"/>
      <w:bookmarkStart w:id="296" w:name="_Toc18718"/>
      <w:bookmarkStart w:id="297" w:name="_Toc28127"/>
      <w:bookmarkStart w:id="298" w:name="_Toc17167"/>
      <w:bookmarkStart w:id="299" w:name="_Toc13857"/>
      <w:bookmarkStart w:id="300" w:name="_Toc20537"/>
      <w:bookmarkStart w:id="301" w:name="_Toc26920"/>
      <w:bookmarkStart w:id="302" w:name="_Toc20868"/>
      <w:r>
        <w:rPr>
          <w:rFonts w:hint="eastAsia"/>
        </w:rPr>
        <w:t>1.加强应急管理组织协调。调整完善本区各级安全生产、</w:t>
      </w:r>
      <w:r>
        <w:rPr>
          <w:rFonts w:hint="eastAsia"/>
          <w:highlight w:val="none"/>
        </w:rPr>
        <w:t>防灾减灾、防汛抗旱、抗震救灾、森林草原防灭火等</w:t>
      </w:r>
      <w:r>
        <w:rPr>
          <w:rFonts w:hint="eastAsia"/>
        </w:rPr>
        <w:t>工作协调机制，加强专项综合指挥协调工作，建立健全本区各级统一的应急管理组织指挥体系。</w:t>
      </w:r>
    </w:p>
    <w:p>
      <w:pPr>
        <w:ind w:firstLine="640"/>
      </w:pPr>
      <w:r>
        <w:rPr>
          <w:rFonts w:hint="eastAsia"/>
        </w:rPr>
        <w:t>2.加快应急指挥平台建设。建设以区应急指挥中心为中枢的应急指挥平台系统，发挥区应急指挥中心指挥调度作用，构建应急指挥中心与事故现场全数据传输链路，提升远程协同会商决策能力。形成贯通全区的事故灾害应急指挥网络。加强资源整合，建立救援队伍、专家、物资、装备等应急资源“一张图”。</w:t>
      </w:r>
    </w:p>
    <w:p>
      <w:pPr>
        <w:ind w:firstLine="640"/>
      </w:pPr>
      <w:r>
        <w:rPr>
          <w:rFonts w:hint="eastAsia"/>
        </w:rPr>
        <w:t>3.加强应急救援响应指挥。建立事故灾害信息搜集报告制度，理顺信息报告体制机制，提升第一时间获取突发事件信息的能力。完善事故灾害分级响应制度，统筹协调应急力量应急处置。推行现场应急指挥官制度，强化应急救援统一组织、统一指挥、统一调度、统一方案、统一实施，实现科学救援、安全救援、高效救援。</w:t>
      </w:r>
    </w:p>
    <w:p>
      <w:pPr>
        <w:ind w:firstLine="640"/>
      </w:pPr>
      <w:r>
        <w:rPr>
          <w:rFonts w:hint="eastAsia"/>
        </w:rPr>
        <w:t>4.建立基层应急管理机构。落实街道（镇、开发区）应急管理机构建设，完善“六有”（有机构、有人员、有牌子、有印章、有独立办公场所、有工作经费）条件保障，尽快建立“八个一”（一套应急管理制度、一套安全生产监管台账、一张辖区风险隐患分布平面图、一套应急管理基本情况数据库、一张应急管理网格管理动态表、一份重大危险源情况统计表、一套</w:t>
      </w:r>
      <w:r>
        <w:rPr>
          <w:rFonts w:hint="eastAsia"/>
          <w:highlight w:val="none"/>
          <w:lang w:val="en-US" w:eastAsia="zh-CN"/>
        </w:rPr>
        <w:t>全区各项</w:t>
      </w:r>
      <w:r>
        <w:rPr>
          <w:rFonts w:hint="eastAsia"/>
          <w:highlight w:val="none"/>
        </w:rPr>
        <w:t>应急救援预案、一部向社会公开的监督举报电话）等制度体系，积极支持应急管理</w:t>
      </w:r>
      <w:r>
        <w:rPr>
          <w:rFonts w:hint="eastAsia"/>
          <w:highlight w:val="none"/>
          <w:lang w:val="en-US" w:eastAsia="zh-CN"/>
        </w:rPr>
        <w:t>委员会</w:t>
      </w:r>
      <w:r>
        <w:rPr>
          <w:rFonts w:hint="eastAsia"/>
        </w:rPr>
        <w:t>办公室建设。</w:t>
      </w:r>
    </w:p>
    <w:p>
      <w:pPr>
        <w:pStyle w:val="4"/>
        <w:ind w:firstLine="643"/>
      </w:pPr>
      <w:bookmarkStart w:id="303" w:name="_Toc13056"/>
      <w:bookmarkStart w:id="304" w:name="_Toc4501"/>
      <w:r>
        <w:rPr>
          <w:rFonts w:hint="eastAsia"/>
        </w:rPr>
        <w:t>二、</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Start w:id="305" w:name="_Toc7956"/>
      <w:bookmarkStart w:id="306" w:name="_Toc20814"/>
      <w:bookmarkStart w:id="307" w:name="_Toc12008"/>
      <w:bookmarkStart w:id="308" w:name="_Toc17376"/>
      <w:bookmarkStart w:id="309" w:name="_Toc26643"/>
      <w:bookmarkStart w:id="310" w:name="_Toc11940"/>
      <w:bookmarkStart w:id="311" w:name="_Toc8102"/>
      <w:bookmarkStart w:id="312" w:name="_Toc2257"/>
      <w:bookmarkStart w:id="313" w:name="_Toc17523"/>
      <w:bookmarkStart w:id="314" w:name="_Toc7514"/>
      <w:bookmarkStart w:id="315" w:name="_Toc12565"/>
      <w:bookmarkStart w:id="316" w:name="_Toc25880"/>
      <w:bookmarkStart w:id="317" w:name="_Toc12434"/>
      <w:bookmarkStart w:id="318" w:name="_Toc4764"/>
      <w:bookmarkStart w:id="319" w:name="_Toc9843"/>
      <w:bookmarkStart w:id="320" w:name="_Toc4389"/>
      <w:bookmarkStart w:id="321" w:name="_Toc16614"/>
      <w:bookmarkStart w:id="322" w:name="_Toc22704"/>
      <w:bookmarkStart w:id="323" w:name="_Toc13944"/>
      <w:bookmarkStart w:id="324" w:name="_Toc14650"/>
      <w:bookmarkStart w:id="325" w:name="_Toc20354"/>
      <w:bookmarkStart w:id="326" w:name="_Toc27252"/>
      <w:bookmarkStart w:id="327" w:name="_Toc28807"/>
      <w:bookmarkStart w:id="328" w:name="_Toc769"/>
      <w:bookmarkStart w:id="329" w:name="_Toc4519"/>
      <w:bookmarkStart w:id="330" w:name="_Toc17696"/>
      <w:r>
        <w:rPr>
          <w:rFonts w:hint="eastAsia"/>
        </w:rPr>
        <w:t>健全完善应急管理工作机制</w:t>
      </w:r>
      <w:bookmarkEnd w:id="304"/>
    </w:p>
    <w:p>
      <w:pPr>
        <w:ind w:firstLine="640"/>
      </w:pPr>
      <w:r>
        <w:rPr>
          <w:rFonts w:hint="eastAsia"/>
        </w:rPr>
        <w:t>1</w:t>
      </w:r>
      <w:r>
        <w:t>.</w:t>
      </w:r>
      <w:r>
        <w:rPr>
          <w:rFonts w:hint="eastAsia"/>
        </w:rPr>
        <w:t>健全完善应急管理规章制度。健全完善行业管理部门、负有安全生产监督管理职责的部门、涉灾部门的应急管理工作规范、制度。</w:t>
      </w:r>
    </w:p>
    <w:p>
      <w:pPr>
        <w:ind w:firstLine="640"/>
      </w:pPr>
      <w:r>
        <w:t>2</w:t>
      </w:r>
      <w:r>
        <w:rPr>
          <w:rFonts w:hint="eastAsia"/>
        </w:rPr>
        <w:t>.健全完善统一领导、综合协调工作体制。加强对应急管理工作的统一领导。强化应急管理部门安全生产综合监管、自然灾害综合防范、应急救援统筹协调作用，增强应急管理工作系统性、整体性、协同性。</w:t>
      </w:r>
    </w:p>
    <w:p>
      <w:pPr>
        <w:ind w:firstLine="640"/>
      </w:pPr>
      <w:r>
        <w:t>3</w:t>
      </w:r>
      <w:r>
        <w:rPr>
          <w:rFonts w:hint="eastAsia"/>
        </w:rPr>
        <w:t>.健全完善分类管理、分工负责工作体制。</w:t>
      </w:r>
      <w:r>
        <w:rPr>
          <w:rFonts w:hint="eastAsia"/>
          <w:color w:val="auto"/>
          <w:lang w:val="en-US" w:eastAsia="zh-CN"/>
        </w:rPr>
        <w:t>按照</w:t>
      </w:r>
      <w:r>
        <w:rPr>
          <w:rFonts w:hint="eastAsia"/>
          <w:color w:val="auto"/>
        </w:rPr>
        <w:t>“管行业必须管安全、管业务必须管安全、管生产经营必须管安全”</w:t>
      </w:r>
      <w:r>
        <w:rPr>
          <w:rFonts w:hint="eastAsia"/>
          <w:color w:val="auto"/>
          <w:lang w:val="en-US" w:eastAsia="zh-CN"/>
        </w:rPr>
        <w:t>原则，</w:t>
      </w:r>
      <w:r>
        <w:rPr>
          <w:rFonts w:hint="eastAsia"/>
        </w:rPr>
        <w:t>各级有关部门按职责分工抓好事故灾害防范部署、应急处置、恢复重建等专业化指挥、工作指导、综合管理和协调工作。各级有关部门按照职责分工做好本行业、本领域应急管理、安全生产和防灾减灾救灾工作。</w:t>
      </w:r>
    </w:p>
    <w:p>
      <w:pPr>
        <w:ind w:firstLine="640"/>
      </w:pPr>
      <w:r>
        <w:t>4</w:t>
      </w:r>
      <w:r>
        <w:rPr>
          <w:rFonts w:hint="eastAsia"/>
        </w:rPr>
        <w:t>.健全完善分级负责、属地管理工作体制。明确区、街道（镇、开发区）、社区三级应对事故和灾害的事权划分。落实灾区统一指挥事故救援、防灾减灾、灾害救助等应急处置责任。落实</w:t>
      </w:r>
      <w:r>
        <w:rPr>
          <w:rFonts w:hint="eastAsia"/>
          <w:lang w:val="en-US" w:eastAsia="zh-CN"/>
        </w:rPr>
        <w:t>街道</w:t>
      </w:r>
      <w:r>
        <w:rPr>
          <w:rFonts w:hint="eastAsia"/>
        </w:rPr>
        <w:t>（</w:t>
      </w:r>
      <w:r>
        <w:rPr>
          <w:rFonts w:hint="eastAsia"/>
          <w:lang w:val="en-US" w:eastAsia="zh-CN"/>
        </w:rPr>
        <w:t>镇、</w:t>
      </w:r>
      <w:r>
        <w:rPr>
          <w:rFonts w:hint="eastAsia"/>
        </w:rPr>
        <w:t>开发区）、社区和企事业单位应急管理、安全生产和防灾减灾救灾工作责任。</w:t>
      </w:r>
    </w:p>
    <w:p>
      <w:pPr>
        <w:pStyle w:val="4"/>
        <w:ind w:firstLine="643"/>
      </w:pPr>
      <w:bookmarkStart w:id="331" w:name="_Toc19971"/>
      <w:bookmarkStart w:id="332" w:name="_Toc12058"/>
      <w:r>
        <w:rPr>
          <w:rFonts w:hint="eastAsia"/>
        </w:rPr>
        <w:t>三、建立灵敏高效的应急协同机制</w:t>
      </w:r>
      <w:bookmarkEnd w:id="331"/>
    </w:p>
    <w:p>
      <w:pPr>
        <w:ind w:firstLine="640"/>
      </w:pPr>
      <w:r>
        <w:rPr>
          <w:rFonts w:hint="eastAsia"/>
        </w:rPr>
        <w:t>1.完善部门协调联动机制。加强涉灾部门之间协调配合和应急联动，健全工作规程，形成工作合力，提高应急管理工作成效。</w:t>
      </w:r>
    </w:p>
    <w:p>
      <w:pPr>
        <w:ind w:firstLine="640"/>
      </w:pPr>
      <w:r>
        <w:rPr>
          <w:rFonts w:hint="eastAsia"/>
        </w:rPr>
        <w:t>2.完善区域协调联动机制。加强跨行政区域抢险救灾领域协同组织，健全应急指挥协同保障，进一步提升跨行政区域联动应急抢险救援效能。</w:t>
      </w:r>
    </w:p>
    <w:p>
      <w:pPr>
        <w:ind w:firstLine="640"/>
      </w:pPr>
      <w:r>
        <w:rPr>
          <w:rFonts w:hint="eastAsia"/>
        </w:rPr>
        <w:t>3.完善社会力量协同机制。培育扶持社会防灾减灾救灾力量，鼓励社会力量全方位参与防灾减灾救灾，开展各类应急队伍联合培训和演练，强化社会力量在风险防范、损失补偿、恢复重建等方面的积极作用。</w:t>
      </w:r>
    </w:p>
    <w:p>
      <w:pPr>
        <w:pStyle w:val="4"/>
        <w:ind w:firstLine="643"/>
      </w:pPr>
      <w:bookmarkStart w:id="333" w:name="_Toc25"/>
      <w:r>
        <w:rPr>
          <w:rFonts w:hint="eastAsia"/>
        </w:rPr>
        <w:t>四、稳固安全生产监管基本盘</w:t>
      </w:r>
      <w:bookmarkEnd w:id="333"/>
    </w:p>
    <w:p>
      <w:pPr>
        <w:ind w:firstLine="640"/>
      </w:pPr>
      <w:r>
        <w:rPr>
          <w:rFonts w:hint="eastAsia"/>
        </w:rPr>
        <w:t>1</w:t>
      </w:r>
      <w:r>
        <w:t>.</w:t>
      </w:r>
      <w:r>
        <w:rPr>
          <w:rFonts w:hint="eastAsia"/>
        </w:rPr>
        <w:t>完善落实安全生产责任制度。强化《合肥市党政领导干部安全生产责任制实施细则》落实，健全执行定期研究解决安全生产重大问题的会议制度。推动重点行业领域监管部门切实履行行业安全生产监管职责。不断健全企业全过程安全生产管理制度，切实履行安全生产主体责任。</w:t>
      </w:r>
    </w:p>
    <w:p>
      <w:pPr>
        <w:ind w:firstLine="640"/>
      </w:pPr>
      <w:r>
        <w:rPr>
          <w:rFonts w:hint="eastAsia"/>
        </w:rPr>
        <w:t>2</w:t>
      </w:r>
      <w:r>
        <w:t>.</w:t>
      </w:r>
      <w:r>
        <w:rPr>
          <w:rFonts w:hint="eastAsia"/>
        </w:rPr>
        <w:t>加强安全监管干部队伍建设。要统筹加强安全监管力量建设，向基层倾斜招录政策，加强安全监管人才培养引进，强化安全监管队伍专业能力建设，深入推进安全生产执法改革和分级分类精准执法，逐步充实基层安全监管力量、提升监管业务水平，2022年底前，具有</w:t>
      </w:r>
      <w:r>
        <w:rPr>
          <w:rFonts w:hint="eastAsia"/>
          <w:highlight w:val="none"/>
          <w:lang w:val="en-US" w:eastAsia="zh-CN"/>
        </w:rPr>
        <w:t>应急管理</w:t>
      </w:r>
      <w:r>
        <w:rPr>
          <w:rFonts w:hint="eastAsia"/>
        </w:rPr>
        <w:t>相关专业学历和实践经验的执法人员不低于在职</w:t>
      </w:r>
      <w:r>
        <w:rPr>
          <w:rFonts w:hint="eastAsia"/>
          <w:color w:val="auto"/>
          <w:lang w:val="en-US" w:eastAsia="zh-CN"/>
        </w:rPr>
        <w:t>执法</w:t>
      </w:r>
      <w:r>
        <w:rPr>
          <w:rFonts w:hint="eastAsia"/>
        </w:rPr>
        <w:t>人员的75%。</w:t>
      </w:r>
    </w:p>
    <w:p>
      <w:pPr>
        <w:ind w:firstLine="640"/>
        <w:rPr>
          <w:rFonts w:hint="default" w:eastAsia="仿宋_GB2312"/>
          <w:color w:val="FF0000"/>
          <w:lang w:val="en-US" w:eastAsia="zh-CN"/>
        </w:rPr>
      </w:pPr>
      <w:r>
        <w:rPr>
          <w:rFonts w:hint="eastAsia"/>
        </w:rPr>
        <w:t>3</w:t>
      </w:r>
      <w:r>
        <w:t>.</w:t>
      </w:r>
      <w:r>
        <w:rPr>
          <w:rFonts w:hint="eastAsia"/>
        </w:rPr>
        <w:t>持续推进企业安全隐患排查治理。建立健全隐患排查治理制度，明确和细化隐患排查的事项、内容和频次，强化对存在重大风险的场所、环节和部位隐患排查，实现隐患治理责任、措施、资金、时限和预案“五到位”，防止隐患漏管失控。</w:t>
      </w:r>
      <w:r>
        <w:rPr>
          <w:rFonts w:hint="eastAsia"/>
          <w:color w:val="auto"/>
          <w:lang w:val="en-US" w:eastAsia="zh-CN"/>
        </w:rPr>
        <w:t>推进企业风险分级管控和隐患排查治理双重预防机制建设，建立风险管控和隐患排查清单，推动企业风险隐患自管自控自查自纠。</w:t>
      </w:r>
    </w:p>
    <w:p>
      <w:pPr>
        <w:ind w:firstLine="640"/>
      </w:pPr>
      <w:r>
        <w:rPr>
          <w:rFonts w:hint="eastAsia"/>
        </w:rPr>
        <w:t>4</w:t>
      </w:r>
      <w:r>
        <w:t>.</w:t>
      </w:r>
      <w:r>
        <w:rPr>
          <w:rFonts w:hint="eastAsia"/>
        </w:rPr>
        <w:t>推进企业安全生产社会治理。持续完善和落实企业安全生产诚信、承诺公告、举报奖励等制度和企业风险管控和隐患排查治理情况向负有安全生产监管职责的部门和企业职代会“双报告”制度，自觉加强和接受社会监督。支持专业化安全技术服务机构做大做强，不断提升服务水平，加强对技术服务机构监督管理。</w:t>
      </w:r>
    </w:p>
    <w:p>
      <w:pPr>
        <w:pStyle w:val="4"/>
        <w:ind w:firstLine="643"/>
      </w:pPr>
      <w:bookmarkStart w:id="334" w:name="_Toc20583"/>
      <w:r>
        <w:rPr>
          <w:rFonts w:hint="eastAsia"/>
        </w:rPr>
        <w:t>五、构建科学实用的应急预案系统</w:t>
      </w:r>
      <w:bookmarkEnd w:id="334"/>
    </w:p>
    <w:p>
      <w:pPr>
        <w:ind w:firstLine="640"/>
      </w:pPr>
      <w:r>
        <w:rPr>
          <w:rFonts w:hint="eastAsia"/>
        </w:rPr>
        <w:t>1.构建覆盖全区域、全层级、全过程的事故灾难和自然灾害应急预案体系。</w:t>
      </w:r>
    </w:p>
    <w:p>
      <w:pPr>
        <w:ind w:firstLine="640"/>
      </w:pPr>
      <w:r>
        <w:rPr>
          <w:rFonts w:hint="eastAsia"/>
        </w:rPr>
        <w:t>2.尽快修订各级总体应急预案、专项预案和部门预案，加强应急预案可行性评估，强化各类各层级应急预案衔接融通和数字化应用，进一步增强应急预案的实战性、可操作性。</w:t>
      </w:r>
    </w:p>
    <w:p>
      <w:pPr>
        <w:ind w:firstLine="640"/>
      </w:pPr>
      <w:r>
        <w:rPr>
          <w:rFonts w:hint="eastAsia"/>
        </w:rPr>
        <w:t>3.强化应急预案演练过程管理，推进应急预案演练向实战化、常态化转变，提升应急演练质量和实效。注重应急演练分析研判、总结评估，发挥演练成果对应急预案的调整修订、改善提升作用。</w:t>
      </w:r>
    </w:p>
    <w:p>
      <w:pPr>
        <w:pStyle w:val="4"/>
        <w:ind w:firstLine="643"/>
      </w:pPr>
      <w:bookmarkStart w:id="335" w:name="_Toc5560"/>
      <w:r>
        <w:rPr>
          <w:rFonts w:hint="eastAsia"/>
        </w:rPr>
        <w:t>六、防范化解重大安全风险</w:t>
      </w:r>
      <w:bookmarkEnd w:id="335"/>
    </w:p>
    <w:p>
      <w:pPr>
        <w:ind w:firstLine="640"/>
      </w:pPr>
      <w:r>
        <w:rPr>
          <w:rFonts w:hint="eastAsia"/>
        </w:rPr>
        <w:t>1. 切实防范化解安全风险。推动公共安全隐患排查治理和安全预防控制体系建设，建立执行安全风险评估制度，落实安全设防标准。创新监管方式，突出安全隐患排查整治，突出重点行业领域专项整治，突出重大工程和设施安全风险防控，突出设计建设管理等环节安全责任落实，全力消除事故隐患。深入贯彻落实《中共合肥市委、合肥市人民政府关于推进安全生产领域改革发展的实施意见》，落实危险化学品安全监管和安全生产执法体制改革任务，贯彻执行安全生产法律法规，制定修订安全生产领域规章和规范性文件。</w:t>
      </w:r>
    </w:p>
    <w:p>
      <w:pPr>
        <w:ind w:firstLine="640"/>
      </w:pPr>
      <w:r>
        <w:rPr>
          <w:rFonts w:hint="eastAsia"/>
        </w:rPr>
        <w:t>2.</w:t>
      </w:r>
      <w:r>
        <w:rPr>
          <w:rFonts w:hint="eastAsia"/>
          <w:highlight w:val="none"/>
        </w:rPr>
        <w:t>全面推进重点行业领域安全风险防控。深化危险化学品安全综合治理。深化粉尘防爆、涉氨制冷、有限空间作业</w:t>
      </w:r>
      <w:r>
        <w:rPr>
          <w:rFonts w:hint="eastAsia"/>
        </w:rPr>
        <w:t>重点领域专项治理。强化道路交通安全监管，加强“两客一危”、校车、公交车等安全隐患治理。深入开展建筑施工安全治理行动，持续排查整治施工安全风险隐患。</w:t>
      </w:r>
      <w:r>
        <w:rPr>
          <w:rFonts w:hint="eastAsia"/>
          <w:color w:val="auto"/>
          <w:lang w:val="en-US" w:eastAsia="zh-CN"/>
        </w:rPr>
        <w:t>深入开展人员密集场所、老旧小区、仓储物流领域消防安全综合整治。</w:t>
      </w:r>
      <w:r>
        <w:rPr>
          <w:rFonts w:hint="eastAsia"/>
        </w:rPr>
        <w:t>强化城市排水、燃气等设施安全巡查维护，保障市政基础设施安全运行。开展危爆物品安全隐患排查整治。持续推进特种设备、电力、文化和旅游等行业领域专项整治，切实提高安全风险防控水平。</w:t>
      </w:r>
    </w:p>
    <w:p>
      <w:pPr>
        <w:ind w:firstLine="640"/>
      </w:pPr>
      <w:r>
        <w:rPr>
          <w:rFonts w:hint="eastAsia"/>
        </w:rPr>
        <w:t>3.全面推进城乡安全风险管控。开展安全发展示范城市创建工作，打造城市安全管理品牌，提高城市安全风险管控能力。紧紧围绕东部新中心建设战略，加大安全生产、防灾减灾救灾知识宣传普及，提高安全防范意识。加大城市安全基础设施投入，排查消除安全风险隐患，全面提高城市安全保障水平。</w:t>
      </w:r>
    </w:p>
    <w:p>
      <w:pPr>
        <w:ind w:firstLine="640"/>
      </w:pPr>
      <w:r>
        <w:rPr>
          <w:rFonts w:hint="eastAsia"/>
        </w:rPr>
        <w:t>4.全面推进重点时段安全防范。加强季节性安全生产规律特点分析研判，超前采取预警预防措施，全力做好</w:t>
      </w:r>
      <w:r>
        <w:rPr>
          <w:rFonts w:hint="eastAsia"/>
          <w:lang w:val="en-US" w:eastAsia="zh-CN"/>
        </w:rPr>
        <w:t>高温</w:t>
      </w:r>
      <w:r>
        <w:rPr>
          <w:rFonts w:hint="eastAsia"/>
        </w:rPr>
        <w:t>、汛期、节假日等重点时段和重大活动安全防范工作。</w:t>
      </w:r>
    </w:p>
    <w:p>
      <w:pPr>
        <w:pStyle w:val="4"/>
        <w:ind w:firstLine="643"/>
      </w:pPr>
      <w:bookmarkStart w:id="336" w:name="_Toc9540"/>
      <w:r>
        <w:rPr>
          <w:rFonts w:hint="eastAsia"/>
        </w:rPr>
        <w:t>七、综合提高防灾减灾抗灾能力</w:t>
      </w:r>
      <w:bookmarkEnd w:id="336"/>
    </w:p>
    <w:p>
      <w:pPr>
        <w:ind w:firstLine="640"/>
      </w:pPr>
      <w:r>
        <w:rPr>
          <w:rFonts w:hint="eastAsia"/>
        </w:rPr>
        <w:t>1.优化灾害监测站点布局，强化监测基础设施建设。协调水务、自然资源、住建等部门加强灾害早期预警工作，</w:t>
      </w:r>
      <w:r>
        <w:rPr>
          <w:rFonts w:hint="eastAsia"/>
          <w:highlight w:val="none"/>
        </w:rPr>
        <w:t>积极探索使用5G、大数据等技术加强预警监测体系建设，提高</w:t>
      </w:r>
      <w:r>
        <w:rPr>
          <w:rFonts w:hint="eastAsia"/>
        </w:rPr>
        <w:t>灾害预警能力水平。健全灾害预警信息发布体系，扩大灾害预警信息的覆盖面，增强时效性。</w:t>
      </w:r>
    </w:p>
    <w:p>
      <w:pPr>
        <w:spacing w:line="560" w:lineRule="exact"/>
        <w:ind w:firstLine="640"/>
        <w:rPr>
          <w:rFonts w:ascii="仿宋_GB2312" w:hAnsi="仿宋_GB2312" w:cs="仿宋_GB2312"/>
          <w:szCs w:val="32"/>
        </w:rPr>
      </w:pPr>
      <w:r>
        <w:rPr>
          <w:rFonts w:hint="eastAsia"/>
        </w:rPr>
        <w:t>2.</w:t>
      </w:r>
      <w:r>
        <w:rPr>
          <w:rFonts w:hint="eastAsia" w:ascii="仿宋_GB2312" w:hAnsi="仿宋_GB2312" w:cs="仿宋_GB2312"/>
          <w:szCs w:val="32"/>
        </w:rPr>
        <w:t>组织开展第一次全国自然灾害综合风险普查，普查对象包括与自然灾害相关的自然和人文地理要素，区级人民政府及有关部门，各镇街开发区、各社区，重点企事业单位和社会组织，部分居民等。根据我区自然灾害种类的分布、影响程度和特征，本次普查涉及的自然灾害类型主要有地震灾害、地质灾害、气象灾害、水旱灾害、</w:t>
      </w:r>
      <w:r>
        <w:rPr>
          <w:rFonts w:hint="eastAsia" w:ascii="仿宋_GB2312" w:hAnsi="仿宋_GB2312" w:cs="仿宋_GB2312"/>
          <w:szCs w:val="32"/>
          <w:highlight w:val="none"/>
        </w:rPr>
        <w:t>森林草原火灾</w:t>
      </w:r>
      <w:r>
        <w:rPr>
          <w:rFonts w:hint="eastAsia" w:ascii="仿宋_GB2312" w:hAnsi="仿宋_GB2312" w:cs="仿宋_GB2312"/>
          <w:szCs w:val="32"/>
        </w:rPr>
        <w:t>等。普查内容包括主要自然灾害致灾调查与评估，人口、房屋、基础设施、公共服务系统、三次产业、资源和环境等承灾体调查与评估，历史灾害调查与评估，综合减灾资源（能力）调查与评估，重点隐患调查与评估，主要灾害风险评估与区划以及 灾害综合风险评估与区划。</w:t>
      </w:r>
    </w:p>
    <w:p>
      <w:pPr>
        <w:ind w:firstLine="640"/>
      </w:pPr>
      <w:r>
        <w:rPr>
          <w:rFonts w:hint="eastAsia"/>
        </w:rPr>
        <w:t>3.充分利用公园、广场、学校、体育场馆、人防工程等公共服务设施，因地制宜建设应急避难场所。</w:t>
      </w:r>
    </w:p>
    <w:p>
      <w:pPr>
        <w:pStyle w:val="4"/>
        <w:ind w:firstLine="643"/>
      </w:pPr>
      <w:bookmarkStart w:id="337" w:name="_Toc4498"/>
      <w:r>
        <w:rPr>
          <w:rFonts w:hint="eastAsia"/>
        </w:rPr>
        <w:t>八、加强应急队伍建设</w:t>
      </w:r>
      <w:bookmarkEnd w:id="337"/>
    </w:p>
    <w:p>
      <w:pPr>
        <w:rPr>
          <w:rFonts w:asciiTheme="minorAscii" w:hAnsiTheme="minorAscii"/>
          <w:color w:val="auto"/>
        </w:rPr>
      </w:pPr>
      <w:r>
        <w:rPr>
          <w:rFonts w:hint="eastAsia"/>
        </w:rPr>
        <w:t>1</w:t>
      </w:r>
      <w:r>
        <w:rPr>
          <w:rFonts w:hint="eastAsia"/>
          <w:lang w:val="en-US" w:eastAsia="zh-CN"/>
        </w:rPr>
        <w:t>.</w:t>
      </w:r>
      <w:r>
        <w:rPr>
          <w:rFonts w:hint="eastAsia"/>
          <w:color w:val="auto"/>
        </w:rPr>
        <w:t>加强综合性消防救援队伍能力建设。开展消防救援队伍应急标准化建设</w:t>
      </w:r>
      <w:r>
        <w:rPr>
          <w:rFonts w:hint="eastAsia"/>
          <w:color w:val="auto"/>
          <w:lang w:eastAsia="zh-CN"/>
        </w:rPr>
        <w:t>，</w:t>
      </w:r>
      <w:r>
        <w:rPr>
          <w:rFonts w:hint="eastAsia" w:asciiTheme="minorAscii" w:hAnsiTheme="minorAscii"/>
          <w:color w:val="auto"/>
        </w:rPr>
        <w:t>构建功能齐全、系统配套的专业化装备体系</w:t>
      </w:r>
      <w:r>
        <w:rPr>
          <w:rFonts w:hint="eastAsia" w:asciiTheme="minorAscii" w:hAnsiTheme="minorAscii"/>
          <w:color w:val="auto"/>
          <w:lang w:eastAsia="zh-CN"/>
        </w:rPr>
        <w:t>。</w:t>
      </w:r>
      <w:r>
        <w:rPr>
          <w:rFonts w:hint="eastAsia" w:asciiTheme="minorAscii" w:hAnsiTheme="minorAscii"/>
          <w:color w:val="auto"/>
          <w:lang w:val="en-US" w:eastAsia="zh-CN"/>
        </w:rPr>
        <w:t>加强队伍专业化</w:t>
      </w:r>
      <w:r>
        <w:rPr>
          <w:rFonts w:hint="eastAsia" w:asciiTheme="minorAscii" w:hAnsiTheme="minorAscii"/>
          <w:color w:val="auto"/>
        </w:rPr>
        <w:t>训练，强化救援人员后勤保障，</w:t>
      </w:r>
      <w:r>
        <w:rPr>
          <w:rFonts w:hint="eastAsia"/>
          <w:color w:val="auto"/>
        </w:rPr>
        <w:t>健全快速调动机制</w:t>
      </w:r>
      <w:r>
        <w:rPr>
          <w:rFonts w:hint="eastAsia"/>
          <w:color w:val="auto"/>
          <w:lang w:eastAsia="zh-CN"/>
        </w:rPr>
        <w:t>，</w:t>
      </w:r>
      <w:r>
        <w:rPr>
          <w:rFonts w:hint="eastAsia" w:asciiTheme="minorAscii" w:hAnsiTheme="minorAscii"/>
          <w:color w:val="auto"/>
          <w:lang w:val="en-US" w:eastAsia="zh-CN"/>
        </w:rPr>
        <w:t>提升</w:t>
      </w:r>
      <w:r>
        <w:rPr>
          <w:rFonts w:hint="eastAsia" w:asciiTheme="minorAscii" w:hAnsiTheme="minorAscii"/>
          <w:color w:val="auto"/>
        </w:rPr>
        <w:t>消防救援队伍正规化、专业化、职业化水平。</w:t>
      </w:r>
      <w:r>
        <w:rPr>
          <w:rFonts w:hint="eastAsia" w:asciiTheme="minorAscii" w:hAnsiTheme="minorAscii"/>
          <w:color w:val="auto"/>
          <w:lang w:val="en-US" w:eastAsia="zh-CN"/>
        </w:rPr>
        <w:t>推进</w:t>
      </w:r>
      <w:r>
        <w:rPr>
          <w:rFonts w:hint="eastAsia" w:asciiTheme="minorAscii" w:hAnsiTheme="minorAscii"/>
          <w:color w:val="auto"/>
        </w:rPr>
        <w:t>应急救援队伍职能由单一灾种处置向全灾种、大应急转变。</w:t>
      </w:r>
    </w:p>
    <w:p>
      <w:pPr>
        <w:ind w:firstLine="640"/>
      </w:pPr>
      <w:r>
        <w:rPr>
          <w:rFonts w:hint="eastAsia"/>
        </w:rPr>
        <w:t>2.高标准建设区应急救援中心。强化制度设计、人才培养和救援训练，配齐配强设备设施，完善应急救援中心功能，尽快提升战斗力。</w:t>
      </w:r>
    </w:p>
    <w:p>
      <w:pPr>
        <w:ind w:firstLine="640"/>
      </w:pPr>
      <w:r>
        <w:rPr>
          <w:rFonts w:hint="eastAsia"/>
        </w:rPr>
        <w:t>3.进一步完善专业救援力量布局，整合优化现有专业应急救援队伍职能，扩展增强对</w:t>
      </w:r>
      <w:r>
        <w:rPr>
          <w:rFonts w:hint="eastAsia"/>
          <w:highlight w:val="none"/>
        </w:rPr>
        <w:t>森林草原火灾</w:t>
      </w:r>
      <w:r>
        <w:rPr>
          <w:rFonts w:hint="eastAsia"/>
        </w:rPr>
        <w:t>、洪涝灾害、地震的应急处置能力，提升专业应急救援综合抢险救灾能力。</w:t>
      </w:r>
    </w:p>
    <w:p>
      <w:pPr>
        <w:ind w:firstLine="640"/>
      </w:pPr>
      <w:r>
        <w:rPr>
          <w:rFonts w:hint="eastAsia"/>
        </w:rPr>
        <w:t>4.督促危险化学品等生产经营单位建立应急救援组织，鼓励、指导生产经营单位和其他社会力量建立应急救援队伍。完善应急救援社会化有偿服务、物资装备征用补偿、救援人员人身安全保险和伤亡抚恤政策。建立完善灾害保险制度，鼓励支持各地结合灾害风险特点，探索灾害风险防范有效保障模式。</w:t>
      </w:r>
    </w:p>
    <w:p>
      <w:pPr>
        <w:ind w:firstLine="640"/>
      </w:pPr>
      <w:r>
        <w:rPr>
          <w:rFonts w:hint="eastAsia"/>
        </w:rPr>
        <w:t>5.加强应急救援综合保障能力建设。强化应急通信网络建设，提高应急救援信息化建设水平。强化应急救援物资装备建设，增加储备物资数量种类，优化储备方式，加大先进适用装备配置力度。</w:t>
      </w:r>
    </w:p>
    <w:p>
      <w:pPr>
        <w:pStyle w:val="4"/>
        <w:ind w:firstLine="643"/>
      </w:pPr>
      <w:bookmarkStart w:id="338" w:name="_Toc3973"/>
      <w:r>
        <w:rPr>
          <w:rFonts w:hint="eastAsia"/>
        </w:rPr>
        <w:t>九、加强应急管理基础基层工作</w:t>
      </w:r>
      <w:bookmarkEnd w:id="338"/>
    </w:p>
    <w:p>
      <w:pPr>
        <w:ind w:firstLine="640"/>
      </w:pPr>
      <w:r>
        <w:rPr>
          <w:rFonts w:hint="eastAsia"/>
        </w:rPr>
        <w:t>1.加强基层应急能力标准化建设。开展以有人员、有机制、有预案、有队伍、有物资、有培训演练为主要内容的街镇开发区应急管理能力“六有”标准化建设，开展以有场地设施、有装备物资、有工作制度为主要内容的社区应急服务站“三有”标准化建设。加强基层灾害信息员队伍建设，提高灾害灾情报告的时效性、准确性。深入开展“综合减灾示范社区”创建活动，做好“全国综合减灾示范区”创建试点工作。</w:t>
      </w:r>
    </w:p>
    <w:p>
      <w:pPr>
        <w:ind w:firstLine="640"/>
        <w:rPr>
          <w:color w:val="auto"/>
        </w:rPr>
      </w:pPr>
      <w:r>
        <w:rPr>
          <w:rFonts w:hint="eastAsia"/>
        </w:rPr>
        <w:t>2.加强应急管理宣传教育培训。开展“大学习、大调研、大比武”活动，举办应急管理大讲堂，积极开展对外交流与合作，全面提升应急管理干部队伍政治业务素质。加强应急管理文化建设，组织开展各种群众性主题宣传教育活动，推动应急管理进学校、进企事业单位、进社区、进家庭、进公共场所。加强企业安全生产培训考核体系建设，规范生产经营单位主要负责人、安全生产管理人员和特种作业人员培训考核</w:t>
      </w:r>
      <w:r>
        <w:rPr>
          <w:rFonts w:hint="eastAsia"/>
          <w:lang w:eastAsia="zh-CN"/>
        </w:rPr>
        <w:t>，</w:t>
      </w:r>
      <w:r>
        <w:rPr>
          <w:rFonts w:hint="eastAsia"/>
          <w:color w:val="auto"/>
          <w:lang w:val="en-US" w:eastAsia="zh-CN"/>
        </w:rPr>
        <w:t>提升生产经营单位安全管理水平</w:t>
      </w:r>
      <w:r>
        <w:rPr>
          <w:rFonts w:hint="eastAsia"/>
          <w:color w:val="auto"/>
        </w:rPr>
        <w:t>。</w:t>
      </w:r>
    </w:p>
    <w:p>
      <w:pPr>
        <w:ind w:firstLine="640"/>
      </w:pPr>
      <w:r>
        <w:rPr>
          <w:rFonts w:hint="eastAsia"/>
        </w:rPr>
        <w:t>3.加强应急管理科技和信息化建设。强化大数据、人工智能、移动互联网等先进技术与应急管理业务的深度融合，推进应急管理信息化跨越式发展。</w:t>
      </w:r>
    </w:p>
    <w:p>
      <w:pPr>
        <w:ind w:firstLine="640"/>
      </w:pPr>
      <w:r>
        <w:rPr>
          <w:rFonts w:hint="eastAsia"/>
        </w:rPr>
        <w:t>4.加强应急管理监管执法规范化建设。认真落实执法“三项制度”、“执法检查计划”，规范执法检查行为，提高执法办案质量。完善调查评估统计制度，整体提升应急管理、安全生产、防灾减灾救灾统计分析评估水平。</w:t>
      </w:r>
      <w:r>
        <w:rPr>
          <w:rFonts w:hint="eastAsia"/>
          <w:lang w:val="en-US" w:eastAsia="zh-CN"/>
        </w:rPr>
        <w:t>加强事故调查力度，确保责任追究到位，整改措施到位。</w:t>
      </w:r>
      <w:r>
        <w:rPr>
          <w:rFonts w:hint="eastAsia"/>
        </w:rPr>
        <w:t>扎实推进企业安全生产诚信体系建设，完善“红黑”名单和联合惩戒制度。</w:t>
      </w:r>
    </w:p>
    <w:p>
      <w:pPr>
        <w:ind w:firstLine="640"/>
      </w:pPr>
      <w:r>
        <w:rPr>
          <w:rFonts w:hint="eastAsia"/>
        </w:rPr>
        <w:t>5.加强应急管理专家队伍建设。建立应急管理专家资源库，打造专家资源共享平台，完善管理制度，充分发挥各领域专家在决策咨询、标准制定、安全诊断、应急会商等方面的作用。</w:t>
      </w:r>
    </w:p>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2"/>
    <w:p>
      <w:pPr>
        <w:pStyle w:val="3"/>
      </w:pPr>
      <w:bookmarkStart w:id="339" w:name="_Toc2866"/>
      <w:bookmarkStart w:id="340" w:name="_Toc17254"/>
      <w:bookmarkStart w:id="341" w:name="_Toc26536"/>
      <w:bookmarkStart w:id="342" w:name="_Toc24490"/>
      <w:bookmarkStart w:id="343" w:name="_Toc19248"/>
      <w:bookmarkStart w:id="344" w:name="_Toc9969"/>
      <w:bookmarkStart w:id="345" w:name="_Toc24983"/>
      <w:bookmarkStart w:id="346" w:name="_Toc5528"/>
      <w:bookmarkStart w:id="347" w:name="_Toc15202"/>
      <w:bookmarkStart w:id="348" w:name="_Toc6718"/>
      <w:bookmarkStart w:id="349" w:name="_Toc31438"/>
      <w:bookmarkStart w:id="350" w:name="_Toc22607"/>
      <w:bookmarkStart w:id="351" w:name="_Toc4804"/>
      <w:bookmarkStart w:id="352" w:name="_Toc25426"/>
      <w:bookmarkStart w:id="353" w:name="_Toc28101"/>
      <w:bookmarkStart w:id="354" w:name="_Toc32070"/>
      <w:bookmarkStart w:id="355" w:name="_Toc8933"/>
      <w:bookmarkStart w:id="356" w:name="_Toc2339"/>
      <w:bookmarkStart w:id="357" w:name="_Toc187"/>
      <w:bookmarkStart w:id="358" w:name="_Toc8183"/>
      <w:bookmarkStart w:id="359" w:name="_Toc12649"/>
      <w:bookmarkStart w:id="360" w:name="_Toc12021"/>
      <w:bookmarkStart w:id="361" w:name="_Toc2802"/>
      <w:bookmarkStart w:id="362" w:name="_Toc17361"/>
      <w:bookmarkStart w:id="363" w:name="_Toc7299"/>
      <w:bookmarkStart w:id="364" w:name="_Toc9278"/>
      <w:bookmarkStart w:id="365" w:name="_Toc8916"/>
      <w:bookmarkStart w:id="366" w:name="_Toc20998"/>
      <w:r>
        <w:rPr>
          <w:rFonts w:hint="eastAsia"/>
        </w:rPr>
        <w:t xml:space="preserve">第五章  </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r>
        <w:rPr>
          <w:rFonts w:hint="eastAsia"/>
        </w:rPr>
        <w:t>重大项目</w:t>
      </w:r>
      <w:bookmarkEnd w:id="366"/>
    </w:p>
    <w:p>
      <w:pPr>
        <w:pStyle w:val="4"/>
        <w:ind w:firstLine="643"/>
      </w:pPr>
      <w:bookmarkStart w:id="367" w:name="_Toc1701"/>
      <w:bookmarkStart w:id="368" w:name="_Toc25613"/>
      <w:bookmarkStart w:id="369" w:name="_Toc7046"/>
      <w:bookmarkStart w:id="370" w:name="_Toc20483"/>
      <w:bookmarkStart w:id="371" w:name="_Toc4011"/>
      <w:bookmarkStart w:id="372" w:name="_Toc20711"/>
      <w:bookmarkStart w:id="373" w:name="_Toc16741"/>
      <w:bookmarkStart w:id="374" w:name="_Toc23034"/>
      <w:bookmarkStart w:id="375" w:name="_Toc9849"/>
      <w:bookmarkStart w:id="376" w:name="_Toc143"/>
      <w:bookmarkStart w:id="377" w:name="_Toc25083"/>
      <w:bookmarkStart w:id="378" w:name="_Toc23870"/>
      <w:bookmarkStart w:id="379" w:name="_Toc18962"/>
      <w:bookmarkStart w:id="380" w:name="_Toc17992"/>
      <w:bookmarkStart w:id="381" w:name="_Toc31822"/>
      <w:bookmarkStart w:id="382" w:name="_Toc11955"/>
      <w:bookmarkStart w:id="383" w:name="_Toc6832"/>
      <w:bookmarkStart w:id="384" w:name="_Toc19351"/>
      <w:bookmarkStart w:id="385" w:name="_Toc17240"/>
      <w:bookmarkStart w:id="386" w:name="_Toc29395"/>
      <w:bookmarkStart w:id="387" w:name="_Toc20126"/>
      <w:bookmarkStart w:id="388" w:name="_Toc15062"/>
      <w:bookmarkStart w:id="389" w:name="_Toc3235"/>
      <w:bookmarkStart w:id="390" w:name="_Toc16321"/>
      <w:bookmarkStart w:id="391" w:name="_Toc6157"/>
      <w:bookmarkStart w:id="392" w:name="_Toc23866"/>
      <w:bookmarkStart w:id="393" w:name="_Toc13365"/>
      <w:bookmarkStart w:id="394" w:name="_Toc12675"/>
      <w:r>
        <w:rPr>
          <w:rFonts w:hint="eastAsia"/>
        </w:rPr>
        <w:t>一、应急指挥中心建设工程</w:t>
      </w:r>
      <w:bookmarkEnd w:id="367"/>
    </w:p>
    <w:p>
      <w:pPr>
        <w:ind w:firstLine="640"/>
        <w:rPr>
          <w:rFonts w:ascii="仿宋_GB2312" w:hAnsi="仿宋" w:cs="仿宋"/>
          <w:kern w:val="0"/>
          <w:szCs w:val="32"/>
        </w:rPr>
      </w:pPr>
      <w:r>
        <w:rPr>
          <w:rFonts w:hint="eastAsia" w:ascii="仿宋_GB2312" w:hAnsi="仿宋" w:cs="仿宋"/>
          <w:kern w:val="0"/>
          <w:szCs w:val="32"/>
        </w:rPr>
        <w:t>按照安徽省应急管理厅《全省市县应急管理局应急指挥中心规范化建设指导意见》的要求，立足承担区委、区政府应对重大事故灾害总指挥部任务，建设一流水平的应急指挥中心和指挥系统，统一应急指挥中心建设标准，推动区级应急指挥中心标准化、科学化、规范化建设。</w:t>
      </w:r>
    </w:p>
    <w:p>
      <w:pPr>
        <w:pStyle w:val="4"/>
        <w:ind w:firstLine="643"/>
      </w:pPr>
      <w:bookmarkStart w:id="395" w:name="_Toc8407"/>
      <w:r>
        <w:rPr>
          <w:rFonts w:hint="eastAsia"/>
        </w:rPr>
        <w:t>二、应急管理信息化建设工程</w:t>
      </w:r>
      <w:bookmarkEnd w:id="395"/>
    </w:p>
    <w:p>
      <w:pPr>
        <w:ind w:firstLine="640"/>
      </w:pPr>
      <w:r>
        <w:rPr>
          <w:rFonts w:hint="eastAsia" w:ascii="Times New Roman" w:hAnsi="Times New Roman" w:cs="仿宋"/>
          <w:kern w:val="0"/>
          <w:szCs w:val="32"/>
        </w:rPr>
        <w:t>突出监测预警信息化建设，提高多灾种和灾害链综合预报预警能力。整合全区应急管理、安全生产、防灾减灾救灾信息资源，重点推进功能全面的应急指挥场所、智慧协同的业务应用体系、上下联动的应急指挥网络和突发事件预警信息发布系统建设，尽快形成全区一盘棋、一张网，构建科学先进的应急管理信息化体系。</w:t>
      </w:r>
    </w:p>
    <w:p>
      <w:pPr>
        <w:pStyle w:val="4"/>
        <w:ind w:firstLine="643"/>
      </w:pPr>
      <w:bookmarkStart w:id="396" w:name="_Toc25796"/>
      <w:r>
        <w:rPr>
          <w:rFonts w:hint="eastAsia"/>
        </w:rPr>
        <w:t>三、整合应急救援队伍和物资储备</w:t>
      </w:r>
      <w:bookmarkEnd w:id="396"/>
    </w:p>
    <w:p>
      <w:pPr>
        <w:ind w:firstLine="640"/>
        <w:rPr>
          <w:rFonts w:ascii="Times New Roman" w:hAnsi="Times New Roman"/>
        </w:rPr>
      </w:pPr>
      <w:r>
        <w:rPr>
          <w:rFonts w:hint="eastAsia" w:ascii="Times New Roman" w:hAnsi="Times New Roman"/>
        </w:rPr>
        <w:t>整合优化应急救援资源，推动形成统一指挥、专常兼备、反应灵敏、上下联动</w:t>
      </w:r>
      <w:r>
        <w:rPr>
          <w:rFonts w:hint="eastAsia" w:ascii="Times New Roman" w:hAnsi="Times New Roman"/>
          <w:highlight w:val="none"/>
        </w:rPr>
        <w:t>的</w:t>
      </w:r>
      <w:r>
        <w:rPr>
          <w:rFonts w:hint="eastAsia" w:ascii="Times New Roman" w:hAnsi="Times New Roman"/>
        </w:rPr>
        <w:t>应急救援队伍，提高救灾专业性，要加强应急管理物资储备库建设工作，建立统一规划、统一储备、统一调度，进一步完善储备机制，精准、合理、规范储备，并建立及时、实时调配机制。</w:t>
      </w:r>
    </w:p>
    <w:p>
      <w:pPr>
        <w:pStyle w:val="4"/>
        <w:ind w:firstLine="643"/>
      </w:pPr>
      <w:bookmarkStart w:id="397" w:name="_Toc29026"/>
      <w:r>
        <w:rPr>
          <w:rFonts w:hint="eastAsia"/>
        </w:rPr>
        <w:t>四、自然灾害风险调查和重点隐患排查工作</w:t>
      </w:r>
      <w:bookmarkEnd w:id="397"/>
    </w:p>
    <w:p>
      <w:pPr>
        <w:ind w:firstLine="640"/>
        <w:rPr>
          <w:rFonts w:ascii="Times New Roman" w:hAnsi="Times New Roman"/>
        </w:rPr>
      </w:pPr>
      <w:r>
        <w:rPr>
          <w:rFonts w:hint="eastAsia" w:ascii="Times New Roman" w:hAnsi="Times New Roman"/>
        </w:rPr>
        <w:t>按照《国务院办公厅关于开展第一次全国自然灾害综合风险普查的通知》（国办发[2020]12号）等相关文件部署，开展全区地震灾害、地质灾害、气象灾害、水旱灾害、</w:t>
      </w:r>
      <w:r>
        <w:rPr>
          <w:rFonts w:hint="eastAsia" w:ascii="Times New Roman" w:hAnsi="Times New Roman"/>
          <w:highlight w:val="none"/>
        </w:rPr>
        <w:t>森林草原火灾等类型自然灾害综合风险普查，深入开展自然灾害</w:t>
      </w:r>
      <w:r>
        <w:rPr>
          <w:rFonts w:hint="eastAsia" w:ascii="Times New Roman" w:hAnsi="Times New Roman"/>
        </w:rPr>
        <w:t>致灾调查与评估，人口、房屋、基础设施、公共服务系统、三次产业、资源和环境等承灾体调查与评估，历史灾害调查与评估，综合减灾资源（能力）调查与评估，重点隐患调查与评估，主要灾害风险评估与区划以及灾害综合风险评估与区划等工作，摸清自然灾害风险隐患底数。初步建立全区自然灾害风险基础数据库，掌握重点区域抗灾能力。</w:t>
      </w:r>
    </w:p>
    <w:p>
      <w:pPr>
        <w:pStyle w:val="4"/>
        <w:ind w:firstLine="643"/>
      </w:pPr>
      <w:bookmarkStart w:id="398" w:name="_Toc21125"/>
      <w:r>
        <w:rPr>
          <w:rFonts w:hint="eastAsia"/>
        </w:rPr>
        <w:t>五、应急管理专家库建设</w:t>
      </w:r>
      <w:bookmarkEnd w:id="398"/>
    </w:p>
    <w:p>
      <w:pPr>
        <w:ind w:firstLine="640"/>
        <w:rPr>
          <w:rFonts w:hint="eastAsia"/>
        </w:rPr>
      </w:pPr>
      <w:r>
        <w:rPr>
          <w:rFonts w:hint="eastAsia"/>
        </w:rPr>
        <w:t>坚持人才为重，打造一流团队，树立人才强库理念，形成专兼结合、梯次配备、内外互补、上下联动、结构合理的专家库队伍。形成规模适度、衔接有序、配备科学、资源共享的全区应急管理专家体系。</w:t>
      </w:r>
    </w:p>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Pr>
        <w:pStyle w:val="4"/>
        <w:ind w:firstLine="643"/>
      </w:pPr>
      <w:bookmarkStart w:id="399" w:name="_Toc7234"/>
      <w:bookmarkStart w:id="400" w:name="_Toc9949"/>
      <w:bookmarkStart w:id="401" w:name="_Toc16518"/>
      <w:bookmarkStart w:id="402" w:name="_Toc20027"/>
      <w:bookmarkStart w:id="403" w:name="_Toc28429"/>
      <w:bookmarkStart w:id="404" w:name="_Toc32512"/>
      <w:bookmarkStart w:id="405" w:name="_Toc21303"/>
      <w:bookmarkStart w:id="406" w:name="_Toc17724"/>
      <w:bookmarkStart w:id="407" w:name="_Toc25724"/>
      <w:bookmarkStart w:id="408" w:name="_Toc7613"/>
      <w:bookmarkStart w:id="409" w:name="_Toc11371"/>
      <w:bookmarkStart w:id="410" w:name="_Toc24648"/>
      <w:bookmarkStart w:id="411" w:name="_Toc20294"/>
      <w:bookmarkStart w:id="412" w:name="_Toc6789"/>
      <w:bookmarkStart w:id="413" w:name="_Toc18092"/>
      <w:bookmarkStart w:id="414" w:name="_Toc8283"/>
      <w:bookmarkStart w:id="415" w:name="_Toc19092"/>
      <w:bookmarkStart w:id="416" w:name="_Toc6355"/>
      <w:bookmarkStart w:id="417" w:name="_Toc14832"/>
      <w:bookmarkStart w:id="418" w:name="_Toc772"/>
      <w:bookmarkStart w:id="419" w:name="_Toc986"/>
      <w:bookmarkStart w:id="420" w:name="_Toc18727"/>
      <w:bookmarkStart w:id="421" w:name="_Toc17355"/>
      <w:bookmarkStart w:id="422" w:name="_Toc14540"/>
      <w:bookmarkStart w:id="423" w:name="_Toc12788"/>
      <w:bookmarkStart w:id="424" w:name="_Toc8202"/>
      <w:bookmarkStart w:id="425" w:name="_Toc79"/>
      <w:bookmarkStart w:id="426" w:name="_Toc21153"/>
      <w:bookmarkStart w:id="427" w:name="_Toc21190"/>
      <w:r>
        <w:rPr>
          <w:rFonts w:hint="eastAsia"/>
          <w:lang w:val="en-US" w:eastAsia="zh-CN"/>
        </w:rPr>
        <w:t>六</w:t>
      </w:r>
      <w:r>
        <w:rPr>
          <w:rFonts w:hint="eastAsia"/>
        </w:rPr>
        <w:t>、大力发展安全与应急产业</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pPr>
        <w:ind w:firstLine="640"/>
      </w:pPr>
      <w:r>
        <w:rPr>
          <w:rFonts w:hint="eastAsia"/>
        </w:rPr>
        <w:t>依托东部新中心的发展，以科研院所为支撑，以现有安全与应急文旅企业为骨干，加快打造瑶海安全与应急产业。形成安全与应急文旅产业集群，到十四五末，形成具有一定规模的产业。重点打造安全与应急装备、信息化、物联网、体验和宣教产业。</w:t>
      </w:r>
    </w:p>
    <w:p>
      <w:pPr>
        <w:pStyle w:val="4"/>
        <w:ind w:firstLine="643"/>
      </w:pPr>
      <w:bookmarkStart w:id="428" w:name="_Toc28500"/>
      <w:bookmarkStart w:id="429" w:name="_Toc8439"/>
      <w:bookmarkStart w:id="430" w:name="_Toc8580"/>
      <w:bookmarkStart w:id="431" w:name="_Toc27404"/>
      <w:bookmarkStart w:id="432" w:name="_Toc8997"/>
      <w:bookmarkStart w:id="433" w:name="_Toc18767"/>
      <w:bookmarkStart w:id="434" w:name="_Toc2947"/>
      <w:bookmarkStart w:id="435" w:name="_Toc9929"/>
      <w:bookmarkStart w:id="436" w:name="_Toc17004"/>
      <w:bookmarkStart w:id="437" w:name="_Toc22395"/>
      <w:bookmarkStart w:id="438" w:name="_Toc29628"/>
      <w:bookmarkStart w:id="439" w:name="_Toc28457"/>
      <w:bookmarkStart w:id="440" w:name="_Toc9461"/>
      <w:bookmarkStart w:id="441" w:name="_Toc13422"/>
      <w:bookmarkStart w:id="442" w:name="_Toc11001"/>
      <w:bookmarkStart w:id="443" w:name="_Toc16619"/>
      <w:bookmarkStart w:id="444" w:name="_Toc24242"/>
      <w:bookmarkStart w:id="445" w:name="_Toc5642"/>
      <w:bookmarkStart w:id="446" w:name="_Toc4996"/>
      <w:bookmarkStart w:id="447" w:name="_Toc8196"/>
      <w:bookmarkStart w:id="448" w:name="_Toc1176"/>
      <w:bookmarkStart w:id="449" w:name="_Toc13620"/>
      <w:bookmarkStart w:id="450" w:name="_Toc21695"/>
      <w:bookmarkStart w:id="451" w:name="_Toc1488"/>
      <w:bookmarkStart w:id="452" w:name="_Toc24216"/>
      <w:bookmarkStart w:id="453" w:name="_Toc5180"/>
      <w:bookmarkStart w:id="454" w:name="_Toc26539"/>
      <w:bookmarkStart w:id="455" w:name="_Toc27630"/>
      <w:r>
        <w:rPr>
          <w:rFonts w:hint="eastAsia"/>
          <w:lang w:val="en-US" w:eastAsia="zh-CN"/>
        </w:rPr>
        <w:t>七</w:t>
      </w:r>
      <w:r>
        <w:rPr>
          <w:rFonts w:hint="eastAsia"/>
        </w:rPr>
        <w:t>、物联网远程监控示范应用工程</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pPr>
        <w:ind w:firstLine="640"/>
      </w:pPr>
      <w:bookmarkStart w:id="456" w:name="_Toc15556"/>
      <w:r>
        <w:rPr>
          <w:rFonts w:hint="eastAsia"/>
        </w:rPr>
        <w:t>以消防、市监部门为实施主体，结合“智慧瑶海”、“数字瑶海”建设，按照政府引导、社会参与共享共治发展理念，出台有关奖励政策引导企业利用社会资本以及充分利用云计算、大数据、物联网、互联网+新技术，建立以城市高层电梯、重点单位消防设施为典型的远程监控和应急处置平台等一批物联网示范工程。在公共场所和重点单位安装电梯远程监控装置和消防设施联网监控装置，实现对电梯及消防设施的运行状况监测、故障自动远程报警、无线对讲、抢维修和应急联动等功能，提高电梯、消防重要城市基础设施故障和事故适时监控、预警和处置能力。</w:t>
      </w:r>
      <w:bookmarkEnd w:id="454"/>
      <w:bookmarkEnd w:id="455"/>
      <w:bookmarkEnd w:id="456"/>
    </w:p>
    <w:p>
      <w:pPr>
        <w:pStyle w:val="4"/>
        <w:ind w:firstLine="643"/>
        <w:rPr>
          <w:rFonts w:ascii="Times New Roman" w:hAnsi="Times New Roman"/>
        </w:rPr>
      </w:pPr>
      <w:bookmarkStart w:id="457" w:name="_Toc24531"/>
      <w:r>
        <w:rPr>
          <w:rFonts w:hint="eastAsia"/>
          <w:lang w:val="en-US" w:eastAsia="zh-CN"/>
        </w:rPr>
        <w:t>八</w:t>
      </w:r>
      <w:r>
        <w:rPr>
          <w:rFonts w:hint="eastAsia"/>
        </w:rPr>
        <w:t>、</w:t>
      </w:r>
      <w:r>
        <w:rPr>
          <w:rFonts w:hint="eastAsia" w:ascii="Times New Roman" w:hAnsi="Times New Roman"/>
        </w:rPr>
        <w:t>抗震防灾能力建设工程</w:t>
      </w:r>
      <w:bookmarkEnd w:id="457"/>
    </w:p>
    <w:p>
      <w:pPr>
        <w:ind w:firstLine="640"/>
      </w:pPr>
      <w:r>
        <w:rPr>
          <w:rFonts w:hint="eastAsia" w:ascii="Times New Roman" w:hAnsi="Times New Roman"/>
        </w:rPr>
        <w:t>规范城乡新建住宅和公共设施安全设计，提高抗震防灾能力，进一步强化高层建筑抗震防灾措施。科学合理规划、高标准建设应急避难场所，并对建成的应急避难场所进行维护。</w:t>
      </w:r>
    </w:p>
    <w:p>
      <w:pPr>
        <w:pStyle w:val="4"/>
        <w:ind w:firstLine="643"/>
      </w:pPr>
      <w:bookmarkStart w:id="458" w:name="_Toc17620"/>
      <w:r>
        <w:rPr>
          <w:rFonts w:hint="eastAsia"/>
          <w:lang w:val="en-US" w:eastAsia="zh-CN"/>
        </w:rPr>
        <w:t>九</w:t>
      </w:r>
      <w:r>
        <w:rPr>
          <w:rFonts w:hint="eastAsia"/>
        </w:rPr>
        <w:t>、安全生产与应急管理综合体验中心</w:t>
      </w:r>
      <w:bookmarkEnd w:id="458"/>
    </w:p>
    <w:p>
      <w:pPr>
        <w:ind w:firstLine="640"/>
        <w:rPr>
          <w:rFonts w:ascii="宋体" w:hAnsi="宋体" w:eastAsia="宋体" w:cs="仿宋"/>
          <w:b/>
          <w:bCs/>
          <w:kern w:val="0"/>
          <w:sz w:val="36"/>
          <w:szCs w:val="36"/>
        </w:rPr>
      </w:pPr>
      <w:r>
        <w:rPr>
          <w:rFonts w:hint="eastAsia"/>
        </w:rPr>
        <w:t>依托东部新中心，与清华大学合肥公共安全研究院共建国内先进的公共安全大型实训与体验中心，力争成为安全生产与应急管理综合体验中心。基地主要布局火灾爆炸、地震灾害、交通灾害、密闭建筑逃离等数十类灾害场景，兼顾为应急救援机构提供专业级培训服务，同时面向企业和市民提供应急救灾科普与体验式培训服务。</w:t>
      </w:r>
      <w:bookmarkStart w:id="459" w:name="_Toc7531"/>
      <w:bookmarkStart w:id="460" w:name="_Toc17511"/>
      <w:bookmarkStart w:id="461" w:name="_Toc14087"/>
      <w:bookmarkStart w:id="462" w:name="_Toc32282"/>
      <w:bookmarkStart w:id="463" w:name="_Toc32369"/>
      <w:bookmarkStart w:id="464" w:name="_Toc14247"/>
      <w:bookmarkStart w:id="465" w:name="_Toc27332"/>
      <w:bookmarkStart w:id="466" w:name="_Toc22658"/>
      <w:bookmarkStart w:id="467" w:name="_Toc9451"/>
      <w:bookmarkStart w:id="468" w:name="_Toc13474"/>
      <w:bookmarkStart w:id="469" w:name="_Toc23211"/>
      <w:bookmarkStart w:id="470" w:name="_Toc12077"/>
      <w:bookmarkStart w:id="471" w:name="_Toc1129"/>
      <w:bookmarkStart w:id="472" w:name="_Toc4542"/>
      <w:bookmarkStart w:id="473" w:name="_Toc10945"/>
      <w:bookmarkStart w:id="474" w:name="_Toc23586"/>
      <w:bookmarkStart w:id="475" w:name="_Toc8002"/>
      <w:bookmarkStart w:id="476" w:name="_Toc549"/>
      <w:bookmarkStart w:id="477" w:name="_Toc7126"/>
      <w:bookmarkStart w:id="478" w:name="_Toc30690"/>
      <w:bookmarkStart w:id="479" w:name="_Toc6235"/>
      <w:bookmarkStart w:id="480" w:name="_Toc30249"/>
      <w:bookmarkStart w:id="481" w:name="_Toc30911"/>
      <w:bookmarkStart w:id="482" w:name="_Toc26187"/>
      <w:bookmarkStart w:id="483" w:name="_Toc25399"/>
      <w:bookmarkStart w:id="484" w:name="_Toc23305"/>
      <w:bookmarkStart w:id="485" w:name="_Toc15941"/>
    </w:p>
    <w:p>
      <w:pPr>
        <w:pStyle w:val="3"/>
      </w:pPr>
      <w:bookmarkStart w:id="486" w:name="_Toc20660"/>
      <w:r>
        <w:rPr>
          <w:rFonts w:hint="eastAsia"/>
        </w:rPr>
        <w:t xml:space="preserve">第六章 </w:t>
      </w:r>
      <w:r>
        <w:t xml:space="preserve"> </w:t>
      </w:r>
      <w:r>
        <w:rPr>
          <w:rFonts w:hint="eastAsia"/>
        </w:rPr>
        <w:t>纳入区“十四五”规划的重大事项</w:t>
      </w:r>
      <w:bookmarkEnd w:id="486"/>
    </w:p>
    <w:p>
      <w:pPr>
        <w:pStyle w:val="4"/>
        <w:ind w:firstLine="643"/>
      </w:pPr>
      <w:bookmarkStart w:id="487" w:name="_Toc29270"/>
      <w:r>
        <w:rPr>
          <w:rFonts w:hint="eastAsia"/>
        </w:rPr>
        <w:t>一、应急指挥中心建设工程</w:t>
      </w:r>
      <w:bookmarkEnd w:id="487"/>
    </w:p>
    <w:p>
      <w:pPr>
        <w:ind w:firstLine="640"/>
        <w:rPr>
          <w:rFonts w:ascii="仿宋_GB2312" w:hAnsi="仿宋" w:cs="仿宋"/>
          <w:kern w:val="0"/>
          <w:szCs w:val="32"/>
        </w:rPr>
      </w:pPr>
      <w:r>
        <w:rPr>
          <w:rFonts w:hint="eastAsia" w:ascii="仿宋_GB2312" w:hAnsi="仿宋" w:cs="仿宋"/>
          <w:kern w:val="0"/>
          <w:szCs w:val="32"/>
        </w:rPr>
        <w:t>按照安徽省应急管理厅《全省市县应急管理局应急指挥中心规范化建设指导意见》的要求，立足承担区委、区政府应对重大事故灾害总指挥部任务，建设一流水平的应急指挥中心和指挥系统，统一应急指挥中心建设标准，推动区级应急指挥中心标准化、科学化、规范化建设。</w:t>
      </w:r>
    </w:p>
    <w:p>
      <w:pPr>
        <w:pStyle w:val="4"/>
        <w:ind w:firstLine="643"/>
      </w:pPr>
      <w:bookmarkStart w:id="488" w:name="_Toc7131"/>
      <w:r>
        <w:rPr>
          <w:rFonts w:hint="eastAsia"/>
        </w:rPr>
        <w:t>二、基层应急管理机构建设</w:t>
      </w:r>
      <w:bookmarkEnd w:id="488"/>
    </w:p>
    <w:p>
      <w:pPr>
        <w:ind w:firstLine="640"/>
      </w:pPr>
      <w:r>
        <w:rPr>
          <w:rFonts w:hint="eastAsia"/>
        </w:rPr>
        <w:t>建立基层应急管理机构。落实街镇开发区应急管理机构建设，完善“六有”（有机构、有人员、有牌子、有印章、有独立办公场所、有工作经费）条件保障，尽快建立“八个一”（一套应急管理制度、一套安全生产监管台账、一张辖区风险隐患分布平面图、一套应急管理基本情况数据库、一张应急管理网格管理动态表、一份重大危险源情况统计表、一套辖区内应急救援预案、一部向社会公开的监督举报电话）等制度体系，积极支持应急管理办公室建设。</w:t>
      </w:r>
    </w:p>
    <w:p>
      <w:pPr>
        <w:pStyle w:val="3"/>
      </w:pPr>
      <w:bookmarkStart w:id="489" w:name="_Toc6525"/>
      <w:r>
        <w:rPr>
          <w:rFonts w:hint="eastAsia"/>
        </w:rPr>
        <w:t>第七章  保障措施</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9"/>
    </w:p>
    <w:p>
      <w:pPr>
        <w:pStyle w:val="4"/>
        <w:ind w:firstLine="643"/>
        <w:rPr>
          <w:rFonts w:ascii="Times New Roman" w:hAnsi="Times New Roman"/>
        </w:rPr>
      </w:pPr>
      <w:bookmarkStart w:id="490" w:name="_Toc438"/>
      <w:bookmarkStart w:id="491" w:name="_Toc32587"/>
      <w:bookmarkStart w:id="492" w:name="_Toc56543017"/>
      <w:r>
        <w:rPr>
          <w:rFonts w:hint="eastAsia" w:ascii="Times New Roman" w:hAnsi="Times New Roman"/>
        </w:rPr>
        <w:t>一、加强组织领导</w:t>
      </w:r>
      <w:bookmarkEnd w:id="490"/>
      <w:bookmarkEnd w:id="491"/>
      <w:bookmarkEnd w:id="492"/>
    </w:p>
    <w:p>
      <w:pPr>
        <w:ind w:firstLine="640"/>
        <w:rPr>
          <w:rFonts w:ascii="Times New Roman" w:hAnsi="Times New Roman"/>
        </w:rPr>
      </w:pPr>
      <w:r>
        <w:rPr>
          <w:rFonts w:hint="eastAsia" w:ascii="Times New Roman" w:hAnsi="Times New Roman"/>
        </w:rPr>
        <w:t>各级政府和有关部门要充分发挥规划引领作用，切实加强组织领导，认真履行职责，积极推进规划目标、任务落实。完善配套政策措施，促进重要项目、重点工程顺利实施，尽快落地见效。</w:t>
      </w:r>
    </w:p>
    <w:p>
      <w:pPr>
        <w:pStyle w:val="4"/>
        <w:ind w:firstLine="643"/>
        <w:rPr>
          <w:rFonts w:ascii="Times New Roman" w:hAnsi="Times New Roman"/>
        </w:rPr>
      </w:pPr>
      <w:bookmarkStart w:id="493" w:name="_Toc56543018"/>
      <w:bookmarkStart w:id="494" w:name="_Toc6309"/>
      <w:bookmarkStart w:id="495" w:name="_Toc30366"/>
      <w:r>
        <w:rPr>
          <w:rFonts w:hint="eastAsia" w:ascii="Times New Roman" w:hAnsi="Times New Roman"/>
        </w:rPr>
        <w:t>二、统筹规划实施</w:t>
      </w:r>
      <w:bookmarkEnd w:id="493"/>
      <w:bookmarkEnd w:id="494"/>
      <w:bookmarkEnd w:id="495"/>
    </w:p>
    <w:p>
      <w:pPr>
        <w:ind w:firstLine="640"/>
        <w:rPr>
          <w:rFonts w:ascii="Times New Roman" w:hAnsi="Times New Roman"/>
        </w:rPr>
      </w:pPr>
      <w:r>
        <w:rPr>
          <w:rFonts w:ascii="Times New Roman" w:hAnsi="Times New Roman"/>
        </w:rPr>
        <w:t>统筹规划</w:t>
      </w:r>
      <w:r>
        <w:rPr>
          <w:rFonts w:hint="eastAsia" w:ascii="Times New Roman" w:hAnsi="Times New Roman"/>
        </w:rPr>
        <w:t>应急管理、</w:t>
      </w:r>
      <w:r>
        <w:rPr>
          <w:rFonts w:ascii="Times New Roman" w:hAnsi="Times New Roman"/>
        </w:rPr>
        <w:t>安全生产</w:t>
      </w:r>
      <w:r>
        <w:rPr>
          <w:rFonts w:hint="eastAsia" w:ascii="Times New Roman" w:hAnsi="Times New Roman"/>
        </w:rPr>
        <w:t>和防灾减灾</w:t>
      </w:r>
      <w:r>
        <w:rPr>
          <w:rFonts w:ascii="Times New Roman" w:hAnsi="Times New Roman"/>
        </w:rPr>
        <w:t>与经济社会发展，将</w:t>
      </w:r>
      <w:r>
        <w:rPr>
          <w:rFonts w:hint="eastAsia" w:ascii="Times New Roman" w:hAnsi="Times New Roman"/>
        </w:rPr>
        <w:t>应急管理、</w:t>
      </w:r>
      <w:r>
        <w:rPr>
          <w:rFonts w:ascii="Times New Roman" w:hAnsi="Times New Roman"/>
        </w:rPr>
        <w:t>安全生产</w:t>
      </w:r>
      <w:r>
        <w:rPr>
          <w:rFonts w:hint="eastAsia" w:ascii="Times New Roman" w:hAnsi="Times New Roman"/>
        </w:rPr>
        <w:t>和防灾减灾</w:t>
      </w:r>
      <w:r>
        <w:rPr>
          <w:rFonts w:ascii="Times New Roman" w:hAnsi="Times New Roman"/>
        </w:rPr>
        <w:t>规划目标、任务纳入国民经济和社会发展的总体布局，将</w:t>
      </w:r>
      <w:r>
        <w:rPr>
          <w:rFonts w:hint="eastAsia" w:ascii="Times New Roman" w:hAnsi="Times New Roman"/>
        </w:rPr>
        <w:t>应急管理、</w:t>
      </w:r>
      <w:r>
        <w:rPr>
          <w:rFonts w:ascii="Times New Roman" w:hAnsi="Times New Roman"/>
        </w:rPr>
        <w:t>安全生产</w:t>
      </w:r>
      <w:r>
        <w:rPr>
          <w:rFonts w:hint="eastAsia" w:ascii="Times New Roman" w:hAnsi="Times New Roman"/>
        </w:rPr>
        <w:t>和防灾减灾</w:t>
      </w:r>
      <w:r>
        <w:rPr>
          <w:rFonts w:ascii="Times New Roman" w:hAnsi="Times New Roman"/>
        </w:rPr>
        <w:t>重要指标纳入经济社会发展统计指标体系，将</w:t>
      </w:r>
      <w:r>
        <w:rPr>
          <w:rFonts w:hint="eastAsia" w:ascii="Times New Roman" w:hAnsi="Times New Roman"/>
        </w:rPr>
        <w:t>应急管理、</w:t>
      </w:r>
      <w:r>
        <w:rPr>
          <w:rFonts w:ascii="Times New Roman" w:hAnsi="Times New Roman"/>
        </w:rPr>
        <w:t>安全生产</w:t>
      </w:r>
      <w:r>
        <w:rPr>
          <w:rFonts w:hint="eastAsia" w:ascii="Times New Roman" w:hAnsi="Times New Roman"/>
        </w:rPr>
        <w:t>和防灾减灾</w:t>
      </w:r>
      <w:r>
        <w:rPr>
          <w:rFonts w:ascii="Times New Roman" w:hAnsi="Times New Roman"/>
        </w:rPr>
        <w:t>重点工程纳入经济社会发展投资计划，同步推进实施。</w:t>
      </w:r>
    </w:p>
    <w:p>
      <w:pPr>
        <w:pStyle w:val="4"/>
        <w:ind w:firstLine="643"/>
        <w:rPr>
          <w:rFonts w:ascii="Times New Roman" w:hAnsi="Times New Roman"/>
        </w:rPr>
      </w:pPr>
      <w:bookmarkStart w:id="496" w:name="_Toc56543019"/>
      <w:bookmarkStart w:id="497" w:name="_Toc23647"/>
      <w:bookmarkStart w:id="498" w:name="_Toc9219"/>
      <w:r>
        <w:rPr>
          <w:rFonts w:hint="eastAsia" w:ascii="Times New Roman" w:hAnsi="Times New Roman"/>
        </w:rPr>
        <w:t>三、完善政策措施</w:t>
      </w:r>
      <w:bookmarkEnd w:id="496"/>
      <w:bookmarkEnd w:id="497"/>
      <w:bookmarkEnd w:id="498"/>
    </w:p>
    <w:p>
      <w:pPr>
        <w:ind w:firstLine="640"/>
        <w:rPr>
          <w:rFonts w:ascii="Times New Roman" w:hAnsi="Times New Roman"/>
        </w:rPr>
      </w:pPr>
      <w:r>
        <w:rPr>
          <w:rFonts w:ascii="Times New Roman" w:hAnsi="Times New Roman"/>
        </w:rPr>
        <w:t>统筹谋划</w:t>
      </w:r>
      <w:r>
        <w:rPr>
          <w:rFonts w:hint="eastAsia" w:ascii="Times New Roman" w:hAnsi="Times New Roman"/>
        </w:rPr>
        <w:t>应急管理、</w:t>
      </w:r>
      <w:r>
        <w:rPr>
          <w:rFonts w:ascii="Times New Roman" w:hAnsi="Times New Roman"/>
        </w:rPr>
        <w:t>安全生产</w:t>
      </w:r>
      <w:r>
        <w:rPr>
          <w:rFonts w:hint="eastAsia" w:ascii="Times New Roman" w:hAnsi="Times New Roman"/>
        </w:rPr>
        <w:t>和防灾减灾</w:t>
      </w:r>
      <w:r>
        <w:rPr>
          <w:rFonts w:ascii="Times New Roman" w:hAnsi="Times New Roman"/>
        </w:rPr>
        <w:t>政策措施，加大对淘汰落后产能、推广先进</w:t>
      </w:r>
      <w:r>
        <w:rPr>
          <w:rFonts w:hint="eastAsia" w:ascii="Times New Roman" w:hAnsi="Times New Roman"/>
        </w:rPr>
        <w:t>应急管理、安全生产和防灾减灾</w:t>
      </w:r>
      <w:r>
        <w:rPr>
          <w:rFonts w:ascii="Times New Roman" w:hAnsi="Times New Roman"/>
        </w:rPr>
        <w:t>技术装备的经济和产业政策支持。健全企业安全生产费用提取和使用管理制度，</w:t>
      </w:r>
      <w:r>
        <w:rPr>
          <w:rFonts w:hint="eastAsia" w:ascii="Times New Roman" w:hAnsi="Times New Roman"/>
        </w:rPr>
        <w:t>鼓励购买</w:t>
      </w:r>
      <w:r>
        <w:rPr>
          <w:rFonts w:ascii="Times New Roman" w:hAnsi="Times New Roman"/>
        </w:rPr>
        <w:t>安全生产责任保险</w:t>
      </w:r>
      <w:r>
        <w:rPr>
          <w:rFonts w:hint="eastAsia" w:ascii="Times New Roman" w:hAnsi="Times New Roman"/>
        </w:rPr>
        <w:t>。</w:t>
      </w:r>
    </w:p>
    <w:p>
      <w:pPr>
        <w:pStyle w:val="4"/>
        <w:ind w:firstLine="643"/>
        <w:rPr>
          <w:rFonts w:ascii="Times New Roman" w:hAnsi="Times New Roman"/>
        </w:rPr>
      </w:pPr>
      <w:bookmarkStart w:id="499" w:name="_Toc56543020"/>
      <w:bookmarkStart w:id="500" w:name="_Toc7130"/>
      <w:bookmarkStart w:id="501" w:name="_Toc13850"/>
      <w:r>
        <w:rPr>
          <w:rFonts w:hint="eastAsia" w:ascii="Times New Roman" w:hAnsi="Times New Roman"/>
        </w:rPr>
        <w:t>四、加强经费保障</w:t>
      </w:r>
      <w:bookmarkEnd w:id="499"/>
      <w:bookmarkEnd w:id="500"/>
      <w:bookmarkEnd w:id="501"/>
    </w:p>
    <w:p>
      <w:pPr>
        <w:ind w:firstLine="640"/>
      </w:pPr>
      <w:r>
        <w:rPr>
          <w:rFonts w:hint="eastAsia" w:ascii="Times New Roman" w:hAnsi="Times New Roman"/>
        </w:rPr>
        <w:t>建立健全政府、企业、社会相结合的应急管理体系投入机制，扩大应急管理专项资金规模，发挥财政资金引领带动作用，动员全社会广泛参与应急管理事业建设，促进全区应急管理工作持续健康发展。</w:t>
      </w:r>
    </w:p>
    <w:p>
      <w:pPr>
        <w:pStyle w:val="4"/>
        <w:ind w:firstLine="643"/>
      </w:pPr>
      <w:bookmarkStart w:id="502" w:name="_Toc16031"/>
      <w:bookmarkStart w:id="503" w:name="_Toc17907"/>
      <w:r>
        <w:rPr>
          <w:rFonts w:hint="eastAsia"/>
        </w:rPr>
        <w:t>五、加强评估检查</w:t>
      </w:r>
      <w:bookmarkEnd w:id="502"/>
      <w:bookmarkEnd w:id="503"/>
    </w:p>
    <w:p>
      <w:pPr>
        <w:ind w:firstLine="640"/>
        <w:rPr>
          <w:rFonts w:ascii="仿宋_GB2312" w:hAnsi="仿宋" w:cs="仿宋"/>
          <w:kern w:val="0"/>
          <w:szCs w:val="32"/>
        </w:rPr>
      </w:pPr>
      <w:r>
        <w:rPr>
          <w:rFonts w:hint="eastAsia"/>
        </w:rPr>
        <w:t>建立应急管理和安全生产规划实施激励约束机制，建立应急管理发展评价指数，定期发布瑶海区安全生产工作情况，接受社会监督。加强对规划实施进展的跟踪分析，定期开展规划实施情况考核评估，对发展规划实施情况进行全面跟踪监测分析，报告规划确定的约束性指标完成情况。将规划实施情况纳入各级政府、部门的考核</w:t>
      </w:r>
      <w:r>
        <w:rPr>
          <w:rFonts w:hint="eastAsia" w:ascii="仿宋_GB2312" w:hAnsi="仿宋" w:cs="仿宋"/>
          <w:kern w:val="0"/>
          <w:szCs w:val="32"/>
        </w:rPr>
        <w:t>。</w:t>
      </w:r>
    </w:p>
    <w:sectPr>
      <w:footerReference r:id="rId7" w:type="default"/>
      <w:pgSz w:w="11906" w:h="16838"/>
      <w:pgMar w:top="2098" w:right="1474" w:bottom="1984" w:left="1587" w:header="851" w:footer="992" w:gutter="0"/>
      <w:lnNumType w:countBy="0" w:restart="continuous"/>
      <w:pgNumType w:fmt="numberInDash"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monospace">
    <w:altName w:val="Times New Roman"/>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仿宋_GB2312"/>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7"/>
                      <w:rPr>
                        <w:rFonts w:hint="eastAsia" w:eastAsia="仿宋_GB2312"/>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v:textbox>
            </v:shape>
          </w:pict>
        </mc:Fallback>
      </mc:AlternateContent>
    </w:r>
    <w:r>
      <w:rPr>
        <w:rFonts w:hint="eastAsia" w:eastAsia="宋体"/>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3B32AD"/>
    <w:multiLevelType w:val="singleLevel"/>
    <w:tmpl w:val="DA3B32AD"/>
    <w:lvl w:ilvl="0" w:tentative="0">
      <w:start w:val="2"/>
      <w:numFmt w:val="chineseCounting"/>
      <w:suff w:val="nothing"/>
      <w:lvlText w:val="%1、"/>
      <w:lvlJc w:val="left"/>
      <w:rPr>
        <w:rFonts w:hint="eastAsia"/>
      </w:rPr>
    </w:lvl>
  </w:abstractNum>
  <w:abstractNum w:abstractNumId="1">
    <w:nsid w:val="7182E7E8"/>
    <w:multiLevelType w:val="singleLevel"/>
    <w:tmpl w:val="7182E7E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U3NTY4NGY1MzVkNjIyOTNhMDhjNzIwZDgyMWUwZWMifQ=="/>
  </w:docVars>
  <w:rsids>
    <w:rsidRoot w:val="32EF0998"/>
    <w:rsid w:val="0005011C"/>
    <w:rsid w:val="00051788"/>
    <w:rsid w:val="0008447B"/>
    <w:rsid w:val="00084499"/>
    <w:rsid w:val="00086366"/>
    <w:rsid w:val="00092B5E"/>
    <w:rsid w:val="000B061B"/>
    <w:rsid w:val="000B2257"/>
    <w:rsid w:val="001113BD"/>
    <w:rsid w:val="00135135"/>
    <w:rsid w:val="00147BBD"/>
    <w:rsid w:val="00157B4F"/>
    <w:rsid w:val="00196D55"/>
    <w:rsid w:val="0020022B"/>
    <w:rsid w:val="00215AA4"/>
    <w:rsid w:val="0029106A"/>
    <w:rsid w:val="002F7FB2"/>
    <w:rsid w:val="00301C7A"/>
    <w:rsid w:val="00311253"/>
    <w:rsid w:val="00383D6C"/>
    <w:rsid w:val="00387069"/>
    <w:rsid w:val="003A0E7B"/>
    <w:rsid w:val="003A6B66"/>
    <w:rsid w:val="003D20A7"/>
    <w:rsid w:val="003E053F"/>
    <w:rsid w:val="003F7981"/>
    <w:rsid w:val="004C510E"/>
    <w:rsid w:val="00533A9D"/>
    <w:rsid w:val="00544D3A"/>
    <w:rsid w:val="00556723"/>
    <w:rsid w:val="005C6ADC"/>
    <w:rsid w:val="005E5537"/>
    <w:rsid w:val="005E645A"/>
    <w:rsid w:val="006409B3"/>
    <w:rsid w:val="00652DBB"/>
    <w:rsid w:val="00655E74"/>
    <w:rsid w:val="00687A93"/>
    <w:rsid w:val="00687F2F"/>
    <w:rsid w:val="00697E77"/>
    <w:rsid w:val="006C305C"/>
    <w:rsid w:val="006D4997"/>
    <w:rsid w:val="006E29F7"/>
    <w:rsid w:val="0070287A"/>
    <w:rsid w:val="00737C63"/>
    <w:rsid w:val="007479E2"/>
    <w:rsid w:val="00771047"/>
    <w:rsid w:val="00783EFC"/>
    <w:rsid w:val="007A322C"/>
    <w:rsid w:val="0081499C"/>
    <w:rsid w:val="008179B5"/>
    <w:rsid w:val="00824069"/>
    <w:rsid w:val="008415DF"/>
    <w:rsid w:val="0084349C"/>
    <w:rsid w:val="008B2DD3"/>
    <w:rsid w:val="008E2A0E"/>
    <w:rsid w:val="008E5117"/>
    <w:rsid w:val="009008D5"/>
    <w:rsid w:val="00903BF3"/>
    <w:rsid w:val="00914795"/>
    <w:rsid w:val="00923857"/>
    <w:rsid w:val="00940100"/>
    <w:rsid w:val="009B7B91"/>
    <w:rsid w:val="009E596F"/>
    <w:rsid w:val="00A2746B"/>
    <w:rsid w:val="00A5405C"/>
    <w:rsid w:val="00A81D22"/>
    <w:rsid w:val="00A97848"/>
    <w:rsid w:val="00AB5F29"/>
    <w:rsid w:val="00AD3C89"/>
    <w:rsid w:val="00B24652"/>
    <w:rsid w:val="00B26B7C"/>
    <w:rsid w:val="00B36A70"/>
    <w:rsid w:val="00B92A20"/>
    <w:rsid w:val="00BC03B6"/>
    <w:rsid w:val="00BD16CF"/>
    <w:rsid w:val="00BF4F4D"/>
    <w:rsid w:val="00C06CF6"/>
    <w:rsid w:val="00C12F23"/>
    <w:rsid w:val="00C20F1B"/>
    <w:rsid w:val="00C46E3D"/>
    <w:rsid w:val="00C607C7"/>
    <w:rsid w:val="00CA00E4"/>
    <w:rsid w:val="00CA7166"/>
    <w:rsid w:val="00CB1701"/>
    <w:rsid w:val="00CB1EB4"/>
    <w:rsid w:val="00CD78FC"/>
    <w:rsid w:val="00CE67F2"/>
    <w:rsid w:val="00D06741"/>
    <w:rsid w:val="00D158A3"/>
    <w:rsid w:val="00D35664"/>
    <w:rsid w:val="00D460E0"/>
    <w:rsid w:val="00DD226C"/>
    <w:rsid w:val="00DE79B0"/>
    <w:rsid w:val="00DF74BD"/>
    <w:rsid w:val="00E13486"/>
    <w:rsid w:val="00E22874"/>
    <w:rsid w:val="00E430AE"/>
    <w:rsid w:val="00EB7195"/>
    <w:rsid w:val="00EC3116"/>
    <w:rsid w:val="00F206A8"/>
    <w:rsid w:val="00F71F42"/>
    <w:rsid w:val="00F96323"/>
    <w:rsid w:val="01057174"/>
    <w:rsid w:val="011E1FE4"/>
    <w:rsid w:val="012D2227"/>
    <w:rsid w:val="01695955"/>
    <w:rsid w:val="01787946"/>
    <w:rsid w:val="017936BE"/>
    <w:rsid w:val="01984AF0"/>
    <w:rsid w:val="01993D60"/>
    <w:rsid w:val="019D73AC"/>
    <w:rsid w:val="019F1377"/>
    <w:rsid w:val="01BD17FD"/>
    <w:rsid w:val="01E274B5"/>
    <w:rsid w:val="022A49B8"/>
    <w:rsid w:val="023A109F"/>
    <w:rsid w:val="025F28B4"/>
    <w:rsid w:val="028C11CF"/>
    <w:rsid w:val="028E13EB"/>
    <w:rsid w:val="02B24C70"/>
    <w:rsid w:val="02D908B8"/>
    <w:rsid w:val="030A6CC4"/>
    <w:rsid w:val="031713E0"/>
    <w:rsid w:val="031C2553"/>
    <w:rsid w:val="03393105"/>
    <w:rsid w:val="035B12CD"/>
    <w:rsid w:val="03685798"/>
    <w:rsid w:val="0371289F"/>
    <w:rsid w:val="03773C2D"/>
    <w:rsid w:val="037C4712"/>
    <w:rsid w:val="038D51FF"/>
    <w:rsid w:val="03A52548"/>
    <w:rsid w:val="03C50E3C"/>
    <w:rsid w:val="03D90444"/>
    <w:rsid w:val="03EC0177"/>
    <w:rsid w:val="04096F7B"/>
    <w:rsid w:val="043D6C25"/>
    <w:rsid w:val="045F303F"/>
    <w:rsid w:val="047E0019"/>
    <w:rsid w:val="04B32967"/>
    <w:rsid w:val="04C42EA2"/>
    <w:rsid w:val="04D035F5"/>
    <w:rsid w:val="04DE21B6"/>
    <w:rsid w:val="04F25C61"/>
    <w:rsid w:val="04FF212C"/>
    <w:rsid w:val="052E656D"/>
    <w:rsid w:val="05575AC4"/>
    <w:rsid w:val="0564084C"/>
    <w:rsid w:val="0571302A"/>
    <w:rsid w:val="059B671E"/>
    <w:rsid w:val="05C313AC"/>
    <w:rsid w:val="05F872A7"/>
    <w:rsid w:val="061D286A"/>
    <w:rsid w:val="06514C09"/>
    <w:rsid w:val="065D710A"/>
    <w:rsid w:val="06CE6835"/>
    <w:rsid w:val="06E96BF0"/>
    <w:rsid w:val="06F3181D"/>
    <w:rsid w:val="070B4DB8"/>
    <w:rsid w:val="071C0D73"/>
    <w:rsid w:val="07587C2C"/>
    <w:rsid w:val="075C5614"/>
    <w:rsid w:val="076B1CFB"/>
    <w:rsid w:val="076D5A73"/>
    <w:rsid w:val="079A613C"/>
    <w:rsid w:val="07A82607"/>
    <w:rsid w:val="07AA2823"/>
    <w:rsid w:val="07B53B3F"/>
    <w:rsid w:val="07B90CB8"/>
    <w:rsid w:val="07DB29DD"/>
    <w:rsid w:val="07E37AE3"/>
    <w:rsid w:val="080737D2"/>
    <w:rsid w:val="083D5445"/>
    <w:rsid w:val="083F6B7A"/>
    <w:rsid w:val="08406CE4"/>
    <w:rsid w:val="08485B98"/>
    <w:rsid w:val="087B7D1C"/>
    <w:rsid w:val="087F780C"/>
    <w:rsid w:val="08BB45BC"/>
    <w:rsid w:val="08CB0CA3"/>
    <w:rsid w:val="08FF094D"/>
    <w:rsid w:val="09491BC8"/>
    <w:rsid w:val="096E7880"/>
    <w:rsid w:val="098D41AA"/>
    <w:rsid w:val="09A84B40"/>
    <w:rsid w:val="09E0252C"/>
    <w:rsid w:val="09FC30DE"/>
    <w:rsid w:val="0A2543E3"/>
    <w:rsid w:val="0A334D52"/>
    <w:rsid w:val="0A380086"/>
    <w:rsid w:val="0AB13EC9"/>
    <w:rsid w:val="0AF344E1"/>
    <w:rsid w:val="0B332B30"/>
    <w:rsid w:val="0B382E7A"/>
    <w:rsid w:val="0B4D1E43"/>
    <w:rsid w:val="0B57681E"/>
    <w:rsid w:val="0B5C5BE2"/>
    <w:rsid w:val="0B8B64C8"/>
    <w:rsid w:val="0B957346"/>
    <w:rsid w:val="0BAF665A"/>
    <w:rsid w:val="0BC90ED1"/>
    <w:rsid w:val="0BFA53FB"/>
    <w:rsid w:val="0BFE4EEC"/>
    <w:rsid w:val="0C4A6383"/>
    <w:rsid w:val="0C550884"/>
    <w:rsid w:val="0C6A2581"/>
    <w:rsid w:val="0C9475FE"/>
    <w:rsid w:val="0CC47EE3"/>
    <w:rsid w:val="0CCA1272"/>
    <w:rsid w:val="0CD22E7A"/>
    <w:rsid w:val="0CD345CA"/>
    <w:rsid w:val="0CE942C8"/>
    <w:rsid w:val="0D3B3F1D"/>
    <w:rsid w:val="0D6E7E4F"/>
    <w:rsid w:val="0D71642D"/>
    <w:rsid w:val="0D755681"/>
    <w:rsid w:val="0D75742F"/>
    <w:rsid w:val="0D7F2164"/>
    <w:rsid w:val="0D817B82"/>
    <w:rsid w:val="0DAD4E1B"/>
    <w:rsid w:val="0DAD6BC9"/>
    <w:rsid w:val="0DB55A7E"/>
    <w:rsid w:val="0DB8556E"/>
    <w:rsid w:val="0DC512A9"/>
    <w:rsid w:val="0E083E00"/>
    <w:rsid w:val="0E323572"/>
    <w:rsid w:val="0E5E1C72"/>
    <w:rsid w:val="0E6B438E"/>
    <w:rsid w:val="0E707BF7"/>
    <w:rsid w:val="0EC73CBB"/>
    <w:rsid w:val="0ECF491D"/>
    <w:rsid w:val="0ED32660"/>
    <w:rsid w:val="0F0E7B3C"/>
    <w:rsid w:val="0FAA3E38"/>
    <w:rsid w:val="0FC74CF9"/>
    <w:rsid w:val="0FD61CDB"/>
    <w:rsid w:val="0FE077E5"/>
    <w:rsid w:val="100531AB"/>
    <w:rsid w:val="103234C6"/>
    <w:rsid w:val="103F5AD3"/>
    <w:rsid w:val="108E4664"/>
    <w:rsid w:val="10961B97"/>
    <w:rsid w:val="10B262A5"/>
    <w:rsid w:val="10D26947"/>
    <w:rsid w:val="10DB43C0"/>
    <w:rsid w:val="10EA3C90"/>
    <w:rsid w:val="1109680C"/>
    <w:rsid w:val="111156C1"/>
    <w:rsid w:val="11270A41"/>
    <w:rsid w:val="112F08CC"/>
    <w:rsid w:val="11407D54"/>
    <w:rsid w:val="11643A43"/>
    <w:rsid w:val="119749B9"/>
    <w:rsid w:val="119A6215"/>
    <w:rsid w:val="119E0E9C"/>
    <w:rsid w:val="11A16A45"/>
    <w:rsid w:val="121C256F"/>
    <w:rsid w:val="12492C39"/>
    <w:rsid w:val="127C300E"/>
    <w:rsid w:val="12810624"/>
    <w:rsid w:val="128F4AEF"/>
    <w:rsid w:val="12993BC0"/>
    <w:rsid w:val="129E2F84"/>
    <w:rsid w:val="12AF0CEE"/>
    <w:rsid w:val="12DF6902"/>
    <w:rsid w:val="13165211"/>
    <w:rsid w:val="132207AC"/>
    <w:rsid w:val="13561AB1"/>
    <w:rsid w:val="13AC7923"/>
    <w:rsid w:val="13B011C1"/>
    <w:rsid w:val="13C22CA3"/>
    <w:rsid w:val="13C92283"/>
    <w:rsid w:val="143F0797"/>
    <w:rsid w:val="14467430"/>
    <w:rsid w:val="145853B5"/>
    <w:rsid w:val="14634486"/>
    <w:rsid w:val="147321EF"/>
    <w:rsid w:val="14891A12"/>
    <w:rsid w:val="14B60A59"/>
    <w:rsid w:val="14DF1632"/>
    <w:rsid w:val="150F1F18"/>
    <w:rsid w:val="1525275F"/>
    <w:rsid w:val="15406575"/>
    <w:rsid w:val="155C2C83"/>
    <w:rsid w:val="15735E32"/>
    <w:rsid w:val="157F52EF"/>
    <w:rsid w:val="15836462"/>
    <w:rsid w:val="158F3058"/>
    <w:rsid w:val="15AE34DE"/>
    <w:rsid w:val="15F324A9"/>
    <w:rsid w:val="16007AB2"/>
    <w:rsid w:val="160859ED"/>
    <w:rsid w:val="16104199"/>
    <w:rsid w:val="16315EBE"/>
    <w:rsid w:val="16465E0D"/>
    <w:rsid w:val="164B6F7F"/>
    <w:rsid w:val="16AD19E8"/>
    <w:rsid w:val="16BC1C2B"/>
    <w:rsid w:val="16D03928"/>
    <w:rsid w:val="16D056D6"/>
    <w:rsid w:val="16F13FCB"/>
    <w:rsid w:val="16FF4893"/>
    <w:rsid w:val="171001C9"/>
    <w:rsid w:val="17270BCA"/>
    <w:rsid w:val="17591B70"/>
    <w:rsid w:val="17681DB3"/>
    <w:rsid w:val="17824C23"/>
    <w:rsid w:val="17836BED"/>
    <w:rsid w:val="178766DD"/>
    <w:rsid w:val="17885FB1"/>
    <w:rsid w:val="179E3A27"/>
    <w:rsid w:val="17C05EEF"/>
    <w:rsid w:val="17CB63FF"/>
    <w:rsid w:val="17E23913"/>
    <w:rsid w:val="180E4708"/>
    <w:rsid w:val="1815451C"/>
    <w:rsid w:val="18591446"/>
    <w:rsid w:val="187529D9"/>
    <w:rsid w:val="18A62B93"/>
    <w:rsid w:val="18E67433"/>
    <w:rsid w:val="191649FA"/>
    <w:rsid w:val="19766A09"/>
    <w:rsid w:val="198A4263"/>
    <w:rsid w:val="19F33BB6"/>
    <w:rsid w:val="1A002777"/>
    <w:rsid w:val="1A0E6C42"/>
    <w:rsid w:val="1A1F0E4F"/>
    <w:rsid w:val="1A3231EB"/>
    <w:rsid w:val="1A4E34E2"/>
    <w:rsid w:val="1A4F2DB6"/>
    <w:rsid w:val="1A5A1E87"/>
    <w:rsid w:val="1A750A6F"/>
    <w:rsid w:val="1A8213DE"/>
    <w:rsid w:val="1A8769F4"/>
    <w:rsid w:val="1A8D7C8A"/>
    <w:rsid w:val="1A8E7D82"/>
    <w:rsid w:val="1AAC4AAA"/>
    <w:rsid w:val="1AC63078"/>
    <w:rsid w:val="1ADC289C"/>
    <w:rsid w:val="1B0D0CA7"/>
    <w:rsid w:val="1B1C75F2"/>
    <w:rsid w:val="1B216501"/>
    <w:rsid w:val="1B317D6F"/>
    <w:rsid w:val="1B7C655B"/>
    <w:rsid w:val="1B866CAC"/>
    <w:rsid w:val="1B970EB9"/>
    <w:rsid w:val="1BB06A14"/>
    <w:rsid w:val="1BDD4B1E"/>
    <w:rsid w:val="1BE0016A"/>
    <w:rsid w:val="1BE340FE"/>
    <w:rsid w:val="1C073948"/>
    <w:rsid w:val="1C224C26"/>
    <w:rsid w:val="1C56667E"/>
    <w:rsid w:val="1C5F19D6"/>
    <w:rsid w:val="1C676ADD"/>
    <w:rsid w:val="1C7865F4"/>
    <w:rsid w:val="1CAF4E2E"/>
    <w:rsid w:val="1CDE1366"/>
    <w:rsid w:val="1CF14E25"/>
    <w:rsid w:val="1D012A8E"/>
    <w:rsid w:val="1D2F75FB"/>
    <w:rsid w:val="1D6835A6"/>
    <w:rsid w:val="1D7A639C"/>
    <w:rsid w:val="1D8A4831"/>
    <w:rsid w:val="1DD51E4B"/>
    <w:rsid w:val="1E0D7210"/>
    <w:rsid w:val="1E786010"/>
    <w:rsid w:val="1E831DB3"/>
    <w:rsid w:val="1EAE454F"/>
    <w:rsid w:val="1EFC175F"/>
    <w:rsid w:val="1F2B2044"/>
    <w:rsid w:val="1F2D00C4"/>
    <w:rsid w:val="1F2E743E"/>
    <w:rsid w:val="1F3507CD"/>
    <w:rsid w:val="1F501AAA"/>
    <w:rsid w:val="1F6A508D"/>
    <w:rsid w:val="1F9B4D2F"/>
    <w:rsid w:val="1FDC6E9A"/>
    <w:rsid w:val="2011123A"/>
    <w:rsid w:val="20603B46"/>
    <w:rsid w:val="206C021E"/>
    <w:rsid w:val="207454E8"/>
    <w:rsid w:val="20784E15"/>
    <w:rsid w:val="2079293B"/>
    <w:rsid w:val="208A4B48"/>
    <w:rsid w:val="20D81D57"/>
    <w:rsid w:val="20E26732"/>
    <w:rsid w:val="212154AC"/>
    <w:rsid w:val="2130749E"/>
    <w:rsid w:val="214E201A"/>
    <w:rsid w:val="215F7D83"/>
    <w:rsid w:val="21674E89"/>
    <w:rsid w:val="21A63C04"/>
    <w:rsid w:val="21D7525A"/>
    <w:rsid w:val="220D77DF"/>
    <w:rsid w:val="221B71E5"/>
    <w:rsid w:val="223D134C"/>
    <w:rsid w:val="22743D02"/>
    <w:rsid w:val="2274785E"/>
    <w:rsid w:val="227C4964"/>
    <w:rsid w:val="22AD0222"/>
    <w:rsid w:val="22EE5D22"/>
    <w:rsid w:val="230F52DE"/>
    <w:rsid w:val="234C07DB"/>
    <w:rsid w:val="23D9206E"/>
    <w:rsid w:val="243C084F"/>
    <w:rsid w:val="245B0CD5"/>
    <w:rsid w:val="249D12EE"/>
    <w:rsid w:val="24AD52A9"/>
    <w:rsid w:val="24EC5DD1"/>
    <w:rsid w:val="24F37160"/>
    <w:rsid w:val="24F5270B"/>
    <w:rsid w:val="2503311B"/>
    <w:rsid w:val="25070E5D"/>
    <w:rsid w:val="251315B0"/>
    <w:rsid w:val="253F05F7"/>
    <w:rsid w:val="25783B09"/>
    <w:rsid w:val="25875E8E"/>
    <w:rsid w:val="25BB1B5D"/>
    <w:rsid w:val="25E92311"/>
    <w:rsid w:val="260306DB"/>
    <w:rsid w:val="266B541C"/>
    <w:rsid w:val="266F0A68"/>
    <w:rsid w:val="26B2493E"/>
    <w:rsid w:val="26B26BA7"/>
    <w:rsid w:val="26B50445"/>
    <w:rsid w:val="26F45411"/>
    <w:rsid w:val="27335F39"/>
    <w:rsid w:val="273571C2"/>
    <w:rsid w:val="27BC5F2F"/>
    <w:rsid w:val="27DC212D"/>
    <w:rsid w:val="28147F8D"/>
    <w:rsid w:val="28153891"/>
    <w:rsid w:val="283A748E"/>
    <w:rsid w:val="284D6B87"/>
    <w:rsid w:val="286B1703"/>
    <w:rsid w:val="2886653D"/>
    <w:rsid w:val="28B704A4"/>
    <w:rsid w:val="28F65471"/>
    <w:rsid w:val="29001E4B"/>
    <w:rsid w:val="29177195"/>
    <w:rsid w:val="292F44DF"/>
    <w:rsid w:val="29491A44"/>
    <w:rsid w:val="29656152"/>
    <w:rsid w:val="29904508"/>
    <w:rsid w:val="29C9048F"/>
    <w:rsid w:val="29E7300B"/>
    <w:rsid w:val="2A1F4553"/>
    <w:rsid w:val="2A506E02"/>
    <w:rsid w:val="2AE602BC"/>
    <w:rsid w:val="2AEF3F25"/>
    <w:rsid w:val="2B065713"/>
    <w:rsid w:val="2B0A5203"/>
    <w:rsid w:val="2B2A31B0"/>
    <w:rsid w:val="2B4A3852"/>
    <w:rsid w:val="2B585F6F"/>
    <w:rsid w:val="2BFA5278"/>
    <w:rsid w:val="2C027C88"/>
    <w:rsid w:val="2C064279"/>
    <w:rsid w:val="2C4627F2"/>
    <w:rsid w:val="2C640943"/>
    <w:rsid w:val="2C6A2209"/>
    <w:rsid w:val="2C6E3570"/>
    <w:rsid w:val="2CF972DD"/>
    <w:rsid w:val="2D4D587B"/>
    <w:rsid w:val="2D9708A4"/>
    <w:rsid w:val="2DA37249"/>
    <w:rsid w:val="2DCF44E2"/>
    <w:rsid w:val="2DD438A6"/>
    <w:rsid w:val="2E3600BD"/>
    <w:rsid w:val="2EAE2349"/>
    <w:rsid w:val="2EB77450"/>
    <w:rsid w:val="2EF44200"/>
    <w:rsid w:val="2F0324FC"/>
    <w:rsid w:val="2F05640D"/>
    <w:rsid w:val="2F5051AF"/>
    <w:rsid w:val="2F522CD5"/>
    <w:rsid w:val="2FAD2601"/>
    <w:rsid w:val="2FD63906"/>
    <w:rsid w:val="2FE907EA"/>
    <w:rsid w:val="2FF927B4"/>
    <w:rsid w:val="2FFE4C0B"/>
    <w:rsid w:val="300C37CC"/>
    <w:rsid w:val="3034518E"/>
    <w:rsid w:val="30395C43"/>
    <w:rsid w:val="304A60A2"/>
    <w:rsid w:val="30A6152A"/>
    <w:rsid w:val="30E240AF"/>
    <w:rsid w:val="30ED2424"/>
    <w:rsid w:val="31230DCD"/>
    <w:rsid w:val="31293F09"/>
    <w:rsid w:val="31717D8A"/>
    <w:rsid w:val="31760723"/>
    <w:rsid w:val="31796C3F"/>
    <w:rsid w:val="317C672F"/>
    <w:rsid w:val="318B24CE"/>
    <w:rsid w:val="31903F88"/>
    <w:rsid w:val="31994BEB"/>
    <w:rsid w:val="31E71DFA"/>
    <w:rsid w:val="31EA5447"/>
    <w:rsid w:val="31F369F1"/>
    <w:rsid w:val="31F45D92"/>
    <w:rsid w:val="321C6D98"/>
    <w:rsid w:val="321D3A6E"/>
    <w:rsid w:val="3236068C"/>
    <w:rsid w:val="323B24B1"/>
    <w:rsid w:val="323F1C36"/>
    <w:rsid w:val="325A6A70"/>
    <w:rsid w:val="325F5E35"/>
    <w:rsid w:val="32A001FB"/>
    <w:rsid w:val="32B90F64"/>
    <w:rsid w:val="32C4038E"/>
    <w:rsid w:val="32E14A9C"/>
    <w:rsid w:val="32EF0998"/>
    <w:rsid w:val="32F10A57"/>
    <w:rsid w:val="330469DC"/>
    <w:rsid w:val="33242BDA"/>
    <w:rsid w:val="332F5CD3"/>
    <w:rsid w:val="3350577D"/>
    <w:rsid w:val="335A7E59"/>
    <w:rsid w:val="33A77302"/>
    <w:rsid w:val="33AB6E58"/>
    <w:rsid w:val="33C771C9"/>
    <w:rsid w:val="33CB74FA"/>
    <w:rsid w:val="33D4015C"/>
    <w:rsid w:val="33DE722D"/>
    <w:rsid w:val="33E04D53"/>
    <w:rsid w:val="33E32EFE"/>
    <w:rsid w:val="33E85A51"/>
    <w:rsid w:val="33F425AD"/>
    <w:rsid w:val="33FD6870"/>
    <w:rsid w:val="34086058"/>
    <w:rsid w:val="34120C85"/>
    <w:rsid w:val="34237336"/>
    <w:rsid w:val="3445105A"/>
    <w:rsid w:val="34607C42"/>
    <w:rsid w:val="346E05B1"/>
    <w:rsid w:val="34873421"/>
    <w:rsid w:val="349E076A"/>
    <w:rsid w:val="34B00BC9"/>
    <w:rsid w:val="34BA3CF8"/>
    <w:rsid w:val="34C75F13"/>
    <w:rsid w:val="34D32B0A"/>
    <w:rsid w:val="34F14D3E"/>
    <w:rsid w:val="353F1F4D"/>
    <w:rsid w:val="35584DBD"/>
    <w:rsid w:val="35781E67"/>
    <w:rsid w:val="358160C2"/>
    <w:rsid w:val="35BB5A78"/>
    <w:rsid w:val="35D94150"/>
    <w:rsid w:val="35F26FC0"/>
    <w:rsid w:val="36624145"/>
    <w:rsid w:val="36721EAF"/>
    <w:rsid w:val="368C4D1E"/>
    <w:rsid w:val="36B50719"/>
    <w:rsid w:val="36EB413B"/>
    <w:rsid w:val="370074BA"/>
    <w:rsid w:val="370945C1"/>
    <w:rsid w:val="37227431"/>
    <w:rsid w:val="372907BF"/>
    <w:rsid w:val="372C6501"/>
    <w:rsid w:val="375717D0"/>
    <w:rsid w:val="37607F59"/>
    <w:rsid w:val="376712E7"/>
    <w:rsid w:val="37EB1F18"/>
    <w:rsid w:val="37FF7772"/>
    <w:rsid w:val="38033706"/>
    <w:rsid w:val="381A45AC"/>
    <w:rsid w:val="381E5E4A"/>
    <w:rsid w:val="3839579F"/>
    <w:rsid w:val="38A33199"/>
    <w:rsid w:val="38DB60C9"/>
    <w:rsid w:val="38DF7CCF"/>
    <w:rsid w:val="38E6347F"/>
    <w:rsid w:val="38ED5B68"/>
    <w:rsid w:val="38F60B75"/>
    <w:rsid w:val="39243934"/>
    <w:rsid w:val="3929719C"/>
    <w:rsid w:val="395C1320"/>
    <w:rsid w:val="397F500E"/>
    <w:rsid w:val="39981C2C"/>
    <w:rsid w:val="39A20CFD"/>
    <w:rsid w:val="39B76363"/>
    <w:rsid w:val="39F552D0"/>
    <w:rsid w:val="39FA6443"/>
    <w:rsid w:val="3A0472C2"/>
    <w:rsid w:val="3A2160C5"/>
    <w:rsid w:val="3A356709"/>
    <w:rsid w:val="3A437DEA"/>
    <w:rsid w:val="3A6F6E31"/>
    <w:rsid w:val="3B23366D"/>
    <w:rsid w:val="3B3A743F"/>
    <w:rsid w:val="3B5D4EDB"/>
    <w:rsid w:val="3B617684"/>
    <w:rsid w:val="3B626996"/>
    <w:rsid w:val="3BA24FE4"/>
    <w:rsid w:val="3BC22498"/>
    <w:rsid w:val="3BCA4543"/>
    <w:rsid w:val="3C3A6FCB"/>
    <w:rsid w:val="3C3F2833"/>
    <w:rsid w:val="3C457CC5"/>
    <w:rsid w:val="3C6F136A"/>
    <w:rsid w:val="3C850B8E"/>
    <w:rsid w:val="3C88242C"/>
    <w:rsid w:val="3C9C5ED7"/>
    <w:rsid w:val="3C9F32D2"/>
    <w:rsid w:val="3CA8662A"/>
    <w:rsid w:val="3CBB635D"/>
    <w:rsid w:val="3CF96E86"/>
    <w:rsid w:val="3D0C4E0B"/>
    <w:rsid w:val="3D1B6DFC"/>
    <w:rsid w:val="3D211F38"/>
    <w:rsid w:val="3D404AB5"/>
    <w:rsid w:val="3D597924"/>
    <w:rsid w:val="3D9D5A63"/>
    <w:rsid w:val="3DB159B2"/>
    <w:rsid w:val="3DC81F72"/>
    <w:rsid w:val="3DDC2A2F"/>
    <w:rsid w:val="3DE23DBE"/>
    <w:rsid w:val="3DED69EA"/>
    <w:rsid w:val="3E0B0C1F"/>
    <w:rsid w:val="3E150EC9"/>
    <w:rsid w:val="3E6E4874"/>
    <w:rsid w:val="3EA357D1"/>
    <w:rsid w:val="3EBA2645"/>
    <w:rsid w:val="3ED6747E"/>
    <w:rsid w:val="3F0D4E6A"/>
    <w:rsid w:val="3F105341"/>
    <w:rsid w:val="3F1E7077"/>
    <w:rsid w:val="3F226DC3"/>
    <w:rsid w:val="3F5605BF"/>
    <w:rsid w:val="3F9D1D4A"/>
    <w:rsid w:val="400224F5"/>
    <w:rsid w:val="4024246B"/>
    <w:rsid w:val="40860A30"/>
    <w:rsid w:val="40B41A41"/>
    <w:rsid w:val="410F0A26"/>
    <w:rsid w:val="41133E1C"/>
    <w:rsid w:val="41173D7E"/>
    <w:rsid w:val="414A4154"/>
    <w:rsid w:val="416074D3"/>
    <w:rsid w:val="41670862"/>
    <w:rsid w:val="4168282C"/>
    <w:rsid w:val="416845DA"/>
    <w:rsid w:val="419B675D"/>
    <w:rsid w:val="41CE268F"/>
    <w:rsid w:val="41F145CF"/>
    <w:rsid w:val="420C765B"/>
    <w:rsid w:val="429F227D"/>
    <w:rsid w:val="42E44134"/>
    <w:rsid w:val="42F02AD9"/>
    <w:rsid w:val="42FA5706"/>
    <w:rsid w:val="437159C8"/>
    <w:rsid w:val="43767DB9"/>
    <w:rsid w:val="43F14D5A"/>
    <w:rsid w:val="43FD725B"/>
    <w:rsid w:val="4407632C"/>
    <w:rsid w:val="44670B79"/>
    <w:rsid w:val="44823C05"/>
    <w:rsid w:val="44B20090"/>
    <w:rsid w:val="44CD1324"/>
    <w:rsid w:val="44DA134B"/>
    <w:rsid w:val="44DF7386"/>
    <w:rsid w:val="44E73A68"/>
    <w:rsid w:val="44F85C75"/>
    <w:rsid w:val="4504461A"/>
    <w:rsid w:val="45132AAF"/>
    <w:rsid w:val="45237196"/>
    <w:rsid w:val="45343348"/>
    <w:rsid w:val="45390767"/>
    <w:rsid w:val="45513D03"/>
    <w:rsid w:val="4561381A"/>
    <w:rsid w:val="458B6AE9"/>
    <w:rsid w:val="45930AA3"/>
    <w:rsid w:val="459C2AA4"/>
    <w:rsid w:val="45E85CE9"/>
    <w:rsid w:val="45EA1A61"/>
    <w:rsid w:val="461D5993"/>
    <w:rsid w:val="462A6302"/>
    <w:rsid w:val="46340F2E"/>
    <w:rsid w:val="46692061"/>
    <w:rsid w:val="469F284C"/>
    <w:rsid w:val="46A14816"/>
    <w:rsid w:val="46F81F5C"/>
    <w:rsid w:val="47095F17"/>
    <w:rsid w:val="4712301E"/>
    <w:rsid w:val="47863A0C"/>
    <w:rsid w:val="479003E6"/>
    <w:rsid w:val="479A7C12"/>
    <w:rsid w:val="47B642F1"/>
    <w:rsid w:val="47D76015"/>
    <w:rsid w:val="48142DC6"/>
    <w:rsid w:val="4820176A"/>
    <w:rsid w:val="4840005F"/>
    <w:rsid w:val="48623B31"/>
    <w:rsid w:val="48912668"/>
    <w:rsid w:val="48AB372A"/>
    <w:rsid w:val="48CC18F2"/>
    <w:rsid w:val="48E64762"/>
    <w:rsid w:val="48EC5AF0"/>
    <w:rsid w:val="49323F44"/>
    <w:rsid w:val="493354CD"/>
    <w:rsid w:val="494470C7"/>
    <w:rsid w:val="49470ECB"/>
    <w:rsid w:val="495B132C"/>
    <w:rsid w:val="49634005"/>
    <w:rsid w:val="49804BB7"/>
    <w:rsid w:val="49CB3958"/>
    <w:rsid w:val="49CF169A"/>
    <w:rsid w:val="49F509D5"/>
    <w:rsid w:val="4A0A4260"/>
    <w:rsid w:val="4A484FA8"/>
    <w:rsid w:val="4AB12B4E"/>
    <w:rsid w:val="4AB55994"/>
    <w:rsid w:val="4ADC1CA0"/>
    <w:rsid w:val="4AF34F14"/>
    <w:rsid w:val="4B0E7FA0"/>
    <w:rsid w:val="4B2E0642"/>
    <w:rsid w:val="4B3A2B43"/>
    <w:rsid w:val="4B5F07FC"/>
    <w:rsid w:val="4B6202EC"/>
    <w:rsid w:val="4B661B8A"/>
    <w:rsid w:val="4B906C07"/>
    <w:rsid w:val="4BD905AE"/>
    <w:rsid w:val="4C0513A3"/>
    <w:rsid w:val="4C365A00"/>
    <w:rsid w:val="4C40062D"/>
    <w:rsid w:val="4C7C718B"/>
    <w:rsid w:val="4C940979"/>
    <w:rsid w:val="4CC27294"/>
    <w:rsid w:val="4CD55219"/>
    <w:rsid w:val="4CFA4C80"/>
    <w:rsid w:val="4CFB4554"/>
    <w:rsid w:val="4D087AA6"/>
    <w:rsid w:val="4D184547"/>
    <w:rsid w:val="4D1B4BF6"/>
    <w:rsid w:val="4D4C4DB0"/>
    <w:rsid w:val="4D5C3245"/>
    <w:rsid w:val="4D9549A9"/>
    <w:rsid w:val="4D962AD2"/>
    <w:rsid w:val="4D9D1A2D"/>
    <w:rsid w:val="4DB00851"/>
    <w:rsid w:val="4DBD7A5B"/>
    <w:rsid w:val="4DC4528E"/>
    <w:rsid w:val="4DC82688"/>
    <w:rsid w:val="4DD94307"/>
    <w:rsid w:val="4DDC6134"/>
    <w:rsid w:val="4E30647F"/>
    <w:rsid w:val="4E453CD9"/>
    <w:rsid w:val="4E4734E8"/>
    <w:rsid w:val="4E65727E"/>
    <w:rsid w:val="4E6B74B7"/>
    <w:rsid w:val="4E720846"/>
    <w:rsid w:val="4E7520E4"/>
    <w:rsid w:val="4E9764FE"/>
    <w:rsid w:val="4E9E163B"/>
    <w:rsid w:val="4E9F214A"/>
    <w:rsid w:val="4EAC1FAA"/>
    <w:rsid w:val="4EBC1A6C"/>
    <w:rsid w:val="4ECC7F56"/>
    <w:rsid w:val="4EE2777A"/>
    <w:rsid w:val="4F6208BA"/>
    <w:rsid w:val="4F652159"/>
    <w:rsid w:val="4F7800DE"/>
    <w:rsid w:val="4F9F1B0F"/>
    <w:rsid w:val="4FE65048"/>
    <w:rsid w:val="4FF21C3E"/>
    <w:rsid w:val="4FF82FCD"/>
    <w:rsid w:val="4FFE6835"/>
    <w:rsid w:val="4FFF6109"/>
    <w:rsid w:val="50151DD1"/>
    <w:rsid w:val="50306C0B"/>
    <w:rsid w:val="5051105B"/>
    <w:rsid w:val="50642410"/>
    <w:rsid w:val="507C775A"/>
    <w:rsid w:val="509448C9"/>
    <w:rsid w:val="50C07F8E"/>
    <w:rsid w:val="51037E7B"/>
    <w:rsid w:val="510460CD"/>
    <w:rsid w:val="513F5957"/>
    <w:rsid w:val="51597A9B"/>
    <w:rsid w:val="51695F30"/>
    <w:rsid w:val="51705511"/>
    <w:rsid w:val="51D6733E"/>
    <w:rsid w:val="51DA6E2E"/>
    <w:rsid w:val="51E470AB"/>
    <w:rsid w:val="51FA74D0"/>
    <w:rsid w:val="520619D1"/>
    <w:rsid w:val="521A36CE"/>
    <w:rsid w:val="522B58DB"/>
    <w:rsid w:val="52412A09"/>
    <w:rsid w:val="5245699D"/>
    <w:rsid w:val="52E15F9A"/>
    <w:rsid w:val="52E31D12"/>
    <w:rsid w:val="52E77A54"/>
    <w:rsid w:val="52EA30A1"/>
    <w:rsid w:val="52ED0DE3"/>
    <w:rsid w:val="53654E1D"/>
    <w:rsid w:val="53746E0E"/>
    <w:rsid w:val="539D2764"/>
    <w:rsid w:val="53B813F1"/>
    <w:rsid w:val="53D1600F"/>
    <w:rsid w:val="53D578AD"/>
    <w:rsid w:val="54177EC5"/>
    <w:rsid w:val="546649A9"/>
    <w:rsid w:val="54BB2F47"/>
    <w:rsid w:val="54D9517B"/>
    <w:rsid w:val="55081F04"/>
    <w:rsid w:val="55342CF9"/>
    <w:rsid w:val="553E5926"/>
    <w:rsid w:val="555B0286"/>
    <w:rsid w:val="557D01FC"/>
    <w:rsid w:val="55872E29"/>
    <w:rsid w:val="558C043F"/>
    <w:rsid w:val="55903005"/>
    <w:rsid w:val="559519EA"/>
    <w:rsid w:val="55C4407D"/>
    <w:rsid w:val="55D87B28"/>
    <w:rsid w:val="55DF4A13"/>
    <w:rsid w:val="55F3226C"/>
    <w:rsid w:val="56102E1E"/>
    <w:rsid w:val="56496330"/>
    <w:rsid w:val="564E3947"/>
    <w:rsid w:val="565847C5"/>
    <w:rsid w:val="56723AD9"/>
    <w:rsid w:val="56864FD2"/>
    <w:rsid w:val="56B613DD"/>
    <w:rsid w:val="56EE0C86"/>
    <w:rsid w:val="57030BD5"/>
    <w:rsid w:val="5717642E"/>
    <w:rsid w:val="5748483A"/>
    <w:rsid w:val="57920B4C"/>
    <w:rsid w:val="57D460CD"/>
    <w:rsid w:val="57ED65BE"/>
    <w:rsid w:val="57F66044"/>
    <w:rsid w:val="5803742F"/>
    <w:rsid w:val="5805272B"/>
    <w:rsid w:val="58354DBE"/>
    <w:rsid w:val="58975A79"/>
    <w:rsid w:val="58A804FC"/>
    <w:rsid w:val="58AD0DF8"/>
    <w:rsid w:val="58B33F35"/>
    <w:rsid w:val="58E30CBE"/>
    <w:rsid w:val="58E42340"/>
    <w:rsid w:val="58F54BE6"/>
    <w:rsid w:val="597D4C6F"/>
    <w:rsid w:val="5999312B"/>
    <w:rsid w:val="59A12EBB"/>
    <w:rsid w:val="5A4C1E69"/>
    <w:rsid w:val="5A4E660B"/>
    <w:rsid w:val="5A76346C"/>
    <w:rsid w:val="5A867B53"/>
    <w:rsid w:val="5AB521E6"/>
    <w:rsid w:val="5AC71F19"/>
    <w:rsid w:val="5AE40D1D"/>
    <w:rsid w:val="5AED1980"/>
    <w:rsid w:val="5B2630E4"/>
    <w:rsid w:val="5B8816A9"/>
    <w:rsid w:val="5BC16969"/>
    <w:rsid w:val="5BC621D1"/>
    <w:rsid w:val="5BD5523B"/>
    <w:rsid w:val="5C0A47B4"/>
    <w:rsid w:val="5C245875"/>
    <w:rsid w:val="5C3655A9"/>
    <w:rsid w:val="5C4A2E02"/>
    <w:rsid w:val="5C4C0928"/>
    <w:rsid w:val="5C627739"/>
    <w:rsid w:val="5C7F0CFE"/>
    <w:rsid w:val="5C8C139B"/>
    <w:rsid w:val="5CCD7CBB"/>
    <w:rsid w:val="5CCF317D"/>
    <w:rsid w:val="5CE13766"/>
    <w:rsid w:val="5D0E2082"/>
    <w:rsid w:val="5D211DB5"/>
    <w:rsid w:val="5D6879E4"/>
    <w:rsid w:val="5D944335"/>
    <w:rsid w:val="5DAD3649"/>
    <w:rsid w:val="5DC664B8"/>
    <w:rsid w:val="5DEF1D15"/>
    <w:rsid w:val="5DF63241"/>
    <w:rsid w:val="5DF72B16"/>
    <w:rsid w:val="5DFE20F6"/>
    <w:rsid w:val="5E0019CA"/>
    <w:rsid w:val="5E203E1A"/>
    <w:rsid w:val="5E2733FB"/>
    <w:rsid w:val="5E3D49CC"/>
    <w:rsid w:val="5E483371"/>
    <w:rsid w:val="5E781EA8"/>
    <w:rsid w:val="5E897C12"/>
    <w:rsid w:val="5E8F2D4E"/>
    <w:rsid w:val="5E9B7945"/>
    <w:rsid w:val="5E9F11E3"/>
    <w:rsid w:val="5E9F4E3B"/>
    <w:rsid w:val="5EAC56AE"/>
    <w:rsid w:val="5EDF7832"/>
    <w:rsid w:val="5EFB03E4"/>
    <w:rsid w:val="5F166FCB"/>
    <w:rsid w:val="5F30008D"/>
    <w:rsid w:val="5F630463"/>
    <w:rsid w:val="5F702B80"/>
    <w:rsid w:val="5F7A57AC"/>
    <w:rsid w:val="5F990328"/>
    <w:rsid w:val="5F9C5723"/>
    <w:rsid w:val="5FD4310E"/>
    <w:rsid w:val="5FF4555F"/>
    <w:rsid w:val="5FFE1F39"/>
    <w:rsid w:val="603B318E"/>
    <w:rsid w:val="60874625"/>
    <w:rsid w:val="60BD7736"/>
    <w:rsid w:val="60D64C64"/>
    <w:rsid w:val="60D94681"/>
    <w:rsid w:val="60DB2955"/>
    <w:rsid w:val="60ED2543"/>
    <w:rsid w:val="61167757"/>
    <w:rsid w:val="61227EAA"/>
    <w:rsid w:val="61442516"/>
    <w:rsid w:val="6155202D"/>
    <w:rsid w:val="615A7643"/>
    <w:rsid w:val="616E7593"/>
    <w:rsid w:val="619A0388"/>
    <w:rsid w:val="61B825BC"/>
    <w:rsid w:val="61D05B58"/>
    <w:rsid w:val="61DD48F5"/>
    <w:rsid w:val="61EB2991"/>
    <w:rsid w:val="61F07FA8"/>
    <w:rsid w:val="620D46B6"/>
    <w:rsid w:val="62157A0E"/>
    <w:rsid w:val="621912AD"/>
    <w:rsid w:val="6223212B"/>
    <w:rsid w:val="62347E94"/>
    <w:rsid w:val="62B66AFB"/>
    <w:rsid w:val="62CF10C6"/>
    <w:rsid w:val="630A5099"/>
    <w:rsid w:val="635C1525"/>
    <w:rsid w:val="635D166D"/>
    <w:rsid w:val="638906B4"/>
    <w:rsid w:val="638C3D00"/>
    <w:rsid w:val="63B514A9"/>
    <w:rsid w:val="63C94F54"/>
    <w:rsid w:val="63D538F9"/>
    <w:rsid w:val="63EB5B26"/>
    <w:rsid w:val="64085A7D"/>
    <w:rsid w:val="640D3093"/>
    <w:rsid w:val="6429154F"/>
    <w:rsid w:val="6433253E"/>
    <w:rsid w:val="64430863"/>
    <w:rsid w:val="646507D9"/>
    <w:rsid w:val="64800ADD"/>
    <w:rsid w:val="648F1CFA"/>
    <w:rsid w:val="649B069F"/>
    <w:rsid w:val="64A532CB"/>
    <w:rsid w:val="64AA08E2"/>
    <w:rsid w:val="64AD2180"/>
    <w:rsid w:val="64E831B8"/>
    <w:rsid w:val="64FB2EEB"/>
    <w:rsid w:val="64FE29DC"/>
    <w:rsid w:val="65030AD7"/>
    <w:rsid w:val="65646CE3"/>
    <w:rsid w:val="658E5B0E"/>
    <w:rsid w:val="658F01DB"/>
    <w:rsid w:val="659F5F6D"/>
    <w:rsid w:val="65C47781"/>
    <w:rsid w:val="65D200F0"/>
    <w:rsid w:val="65F71905"/>
    <w:rsid w:val="66246472"/>
    <w:rsid w:val="662918B0"/>
    <w:rsid w:val="665F56FC"/>
    <w:rsid w:val="666D1BC7"/>
    <w:rsid w:val="66815672"/>
    <w:rsid w:val="668D04BB"/>
    <w:rsid w:val="668F4233"/>
    <w:rsid w:val="6694184A"/>
    <w:rsid w:val="67204E8B"/>
    <w:rsid w:val="6727621A"/>
    <w:rsid w:val="6773145F"/>
    <w:rsid w:val="67804612"/>
    <w:rsid w:val="67980EC5"/>
    <w:rsid w:val="67C577E1"/>
    <w:rsid w:val="67CC0B6F"/>
    <w:rsid w:val="67D0240D"/>
    <w:rsid w:val="67D363A2"/>
    <w:rsid w:val="67DA7730"/>
    <w:rsid w:val="67ED7463"/>
    <w:rsid w:val="68182006"/>
    <w:rsid w:val="68232E85"/>
    <w:rsid w:val="68660FC4"/>
    <w:rsid w:val="6897117D"/>
    <w:rsid w:val="68B97345"/>
    <w:rsid w:val="68BA4E6C"/>
    <w:rsid w:val="68F4037D"/>
    <w:rsid w:val="69074555"/>
    <w:rsid w:val="690E3053"/>
    <w:rsid w:val="69196036"/>
    <w:rsid w:val="69344C1E"/>
    <w:rsid w:val="69431305"/>
    <w:rsid w:val="69676DA1"/>
    <w:rsid w:val="696E0130"/>
    <w:rsid w:val="69821E2D"/>
    <w:rsid w:val="699D0A15"/>
    <w:rsid w:val="69A56901"/>
    <w:rsid w:val="69D34437"/>
    <w:rsid w:val="69D41F5D"/>
    <w:rsid w:val="69E91EAC"/>
    <w:rsid w:val="69F02152"/>
    <w:rsid w:val="6A5D1F52"/>
    <w:rsid w:val="6A7A48B2"/>
    <w:rsid w:val="6A813E93"/>
    <w:rsid w:val="6A995680"/>
    <w:rsid w:val="6AA302AD"/>
    <w:rsid w:val="6AA47B81"/>
    <w:rsid w:val="6AED1528"/>
    <w:rsid w:val="6B6E7353"/>
    <w:rsid w:val="6B7E6A81"/>
    <w:rsid w:val="6B8359E9"/>
    <w:rsid w:val="6B8F25DF"/>
    <w:rsid w:val="6B981494"/>
    <w:rsid w:val="6BAE0CB8"/>
    <w:rsid w:val="6BB34520"/>
    <w:rsid w:val="6BC36AE5"/>
    <w:rsid w:val="6BE40B7D"/>
    <w:rsid w:val="6C027255"/>
    <w:rsid w:val="6C061F17"/>
    <w:rsid w:val="6C0D4ACE"/>
    <w:rsid w:val="6C1B3E73"/>
    <w:rsid w:val="6C24541E"/>
    <w:rsid w:val="6C33740F"/>
    <w:rsid w:val="6C41036D"/>
    <w:rsid w:val="6C472EBA"/>
    <w:rsid w:val="6C735A5D"/>
    <w:rsid w:val="6C8C6B1F"/>
    <w:rsid w:val="6D1C4347"/>
    <w:rsid w:val="6D266F73"/>
    <w:rsid w:val="6D602485"/>
    <w:rsid w:val="6D77332B"/>
    <w:rsid w:val="6D7D3037"/>
    <w:rsid w:val="6D8A305E"/>
    <w:rsid w:val="6DE32EB3"/>
    <w:rsid w:val="6E005A16"/>
    <w:rsid w:val="6E007750"/>
    <w:rsid w:val="6E3F209B"/>
    <w:rsid w:val="6E731D44"/>
    <w:rsid w:val="6EBC193D"/>
    <w:rsid w:val="6F3239AE"/>
    <w:rsid w:val="6F4162E7"/>
    <w:rsid w:val="6F906926"/>
    <w:rsid w:val="6FA80114"/>
    <w:rsid w:val="6FAC19B2"/>
    <w:rsid w:val="6FBD0161"/>
    <w:rsid w:val="6FC00FB9"/>
    <w:rsid w:val="700370F8"/>
    <w:rsid w:val="705A2FE0"/>
    <w:rsid w:val="70765B1C"/>
    <w:rsid w:val="707A1AB0"/>
    <w:rsid w:val="70875F7B"/>
    <w:rsid w:val="709A7A5C"/>
    <w:rsid w:val="709B5583"/>
    <w:rsid w:val="70C76378"/>
    <w:rsid w:val="710475CC"/>
    <w:rsid w:val="712519A9"/>
    <w:rsid w:val="713752AB"/>
    <w:rsid w:val="7150636D"/>
    <w:rsid w:val="717C1858"/>
    <w:rsid w:val="717E112C"/>
    <w:rsid w:val="7189187F"/>
    <w:rsid w:val="718A5D23"/>
    <w:rsid w:val="71B2527A"/>
    <w:rsid w:val="71C823A7"/>
    <w:rsid w:val="721970A7"/>
    <w:rsid w:val="72253C9E"/>
    <w:rsid w:val="722717C4"/>
    <w:rsid w:val="72A709BB"/>
    <w:rsid w:val="72AF7602"/>
    <w:rsid w:val="72C40DC1"/>
    <w:rsid w:val="72C60FDD"/>
    <w:rsid w:val="72E37551"/>
    <w:rsid w:val="72EE081E"/>
    <w:rsid w:val="730E64E0"/>
    <w:rsid w:val="73661E78"/>
    <w:rsid w:val="73794D30"/>
    <w:rsid w:val="73BC23E0"/>
    <w:rsid w:val="73D019E7"/>
    <w:rsid w:val="73DF63C2"/>
    <w:rsid w:val="743106D8"/>
    <w:rsid w:val="74373814"/>
    <w:rsid w:val="74406B6D"/>
    <w:rsid w:val="747D56CB"/>
    <w:rsid w:val="748A7DE8"/>
    <w:rsid w:val="74A40EAA"/>
    <w:rsid w:val="74C94DB4"/>
    <w:rsid w:val="74FC6F38"/>
    <w:rsid w:val="753C5D16"/>
    <w:rsid w:val="75436915"/>
    <w:rsid w:val="756B162B"/>
    <w:rsid w:val="757A1C0A"/>
    <w:rsid w:val="75947170"/>
    <w:rsid w:val="75A629FF"/>
    <w:rsid w:val="75B07D22"/>
    <w:rsid w:val="75D05CCE"/>
    <w:rsid w:val="75DC0B17"/>
    <w:rsid w:val="75DE663D"/>
    <w:rsid w:val="75E35A02"/>
    <w:rsid w:val="75F60993"/>
    <w:rsid w:val="76053BCA"/>
    <w:rsid w:val="76067942"/>
    <w:rsid w:val="765661D4"/>
    <w:rsid w:val="76592168"/>
    <w:rsid w:val="768A0573"/>
    <w:rsid w:val="76AC2297"/>
    <w:rsid w:val="76C770D1"/>
    <w:rsid w:val="76CC0B8C"/>
    <w:rsid w:val="771D4F43"/>
    <w:rsid w:val="778709BD"/>
    <w:rsid w:val="78772E25"/>
    <w:rsid w:val="788259A6"/>
    <w:rsid w:val="78AC47D1"/>
    <w:rsid w:val="78AE226E"/>
    <w:rsid w:val="78B47B29"/>
    <w:rsid w:val="78BB0EB8"/>
    <w:rsid w:val="792A1B99"/>
    <w:rsid w:val="79440EAD"/>
    <w:rsid w:val="795D7512"/>
    <w:rsid w:val="79646E59"/>
    <w:rsid w:val="79751067"/>
    <w:rsid w:val="7A3B22B0"/>
    <w:rsid w:val="7A6A4943"/>
    <w:rsid w:val="7A8A28F0"/>
    <w:rsid w:val="7AC06311"/>
    <w:rsid w:val="7AC83418"/>
    <w:rsid w:val="7AE244DA"/>
    <w:rsid w:val="7AFE508C"/>
    <w:rsid w:val="7B0A59DC"/>
    <w:rsid w:val="7B346CFF"/>
    <w:rsid w:val="7B3A2568"/>
    <w:rsid w:val="7B430CF1"/>
    <w:rsid w:val="7B452CBB"/>
    <w:rsid w:val="7B4E6013"/>
    <w:rsid w:val="7B89704B"/>
    <w:rsid w:val="7B9F190C"/>
    <w:rsid w:val="7BA073FC"/>
    <w:rsid w:val="7BB62406"/>
    <w:rsid w:val="7BCB1412"/>
    <w:rsid w:val="7BFD5343"/>
    <w:rsid w:val="7C136915"/>
    <w:rsid w:val="7C6B49A3"/>
    <w:rsid w:val="7C945CA8"/>
    <w:rsid w:val="7CA57EB5"/>
    <w:rsid w:val="7CA852AF"/>
    <w:rsid w:val="7CAC1243"/>
    <w:rsid w:val="7CD9190C"/>
    <w:rsid w:val="7CDD764F"/>
    <w:rsid w:val="7CE7211A"/>
    <w:rsid w:val="7CEF2EDE"/>
    <w:rsid w:val="7CF46746"/>
    <w:rsid w:val="7D1110A6"/>
    <w:rsid w:val="7D164FDE"/>
    <w:rsid w:val="7D1828CE"/>
    <w:rsid w:val="7D2708CA"/>
    <w:rsid w:val="7D9D293A"/>
    <w:rsid w:val="7DAD54A0"/>
    <w:rsid w:val="7DC01F88"/>
    <w:rsid w:val="7DE22A43"/>
    <w:rsid w:val="7E0D3F64"/>
    <w:rsid w:val="7E260B81"/>
    <w:rsid w:val="7E4E1E86"/>
    <w:rsid w:val="7E7538B7"/>
    <w:rsid w:val="7E8B30DA"/>
    <w:rsid w:val="7EAA7A04"/>
    <w:rsid w:val="7EB10D93"/>
    <w:rsid w:val="7EF90044"/>
    <w:rsid w:val="7F054C3B"/>
    <w:rsid w:val="7F686F78"/>
    <w:rsid w:val="7F6C2F0C"/>
    <w:rsid w:val="7F8F09A8"/>
    <w:rsid w:val="7FAE0E2E"/>
    <w:rsid w:val="7FB36445"/>
    <w:rsid w:val="7FB4040F"/>
    <w:rsid w:val="7FC42C6F"/>
    <w:rsid w:val="7FCB5E84"/>
    <w:rsid w:val="7FF47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iPriority="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20" w:lineRule="exact"/>
      <w:ind w:firstLine="200" w:firstLineChars="200"/>
      <w:jc w:val="both"/>
    </w:pPr>
    <w:rPr>
      <w:rFonts w:eastAsia="仿宋_GB2312" w:asciiTheme="minorHAnsi" w:hAnsiTheme="minorHAnsi" w:cstheme="minorBidi"/>
      <w:kern w:val="2"/>
      <w:sz w:val="32"/>
      <w:szCs w:val="24"/>
      <w:lang w:val="en-US" w:eastAsia="zh-CN" w:bidi="ar-SA"/>
    </w:rPr>
  </w:style>
  <w:style w:type="paragraph" w:styleId="3">
    <w:name w:val="heading 1"/>
    <w:basedOn w:val="1"/>
    <w:next w:val="1"/>
    <w:link w:val="26"/>
    <w:qFormat/>
    <w:uiPriority w:val="0"/>
    <w:pPr>
      <w:keepNext/>
      <w:keepLines/>
      <w:spacing w:before="340" w:after="330" w:line="578" w:lineRule="atLeast"/>
      <w:ind w:firstLine="0" w:firstLineChars="0"/>
      <w:jc w:val="center"/>
      <w:outlineLvl w:val="0"/>
    </w:pPr>
    <w:rPr>
      <w:rFonts w:eastAsia="黑体"/>
      <w:b/>
      <w:bCs/>
      <w:kern w:val="44"/>
      <w:szCs w:val="44"/>
    </w:rPr>
  </w:style>
  <w:style w:type="paragraph" w:styleId="4">
    <w:name w:val="heading 2"/>
    <w:basedOn w:val="1"/>
    <w:next w:val="1"/>
    <w:link w:val="25"/>
    <w:unhideWhenUsed/>
    <w:qFormat/>
    <w:uiPriority w:val="0"/>
    <w:pPr>
      <w:keepNext/>
      <w:keepLines/>
      <w:spacing w:before="120" w:after="120" w:line="416" w:lineRule="atLeast"/>
      <w:outlineLvl w:val="1"/>
    </w:pPr>
    <w:rPr>
      <w:rFonts w:eastAsia="楷体" w:asciiTheme="majorHAnsi" w:hAnsiTheme="majorHAnsi" w:cstheme="majorBidi"/>
      <w:b/>
      <w:bCs/>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5">
    <w:name w:val="annotation text"/>
    <w:basedOn w:val="1"/>
    <w:link w:val="51"/>
    <w:qFormat/>
    <w:uiPriority w:val="0"/>
    <w:pPr>
      <w:jc w:val="left"/>
    </w:pPr>
  </w:style>
  <w:style w:type="paragraph" w:styleId="6">
    <w:name w:val="Balloon Text"/>
    <w:basedOn w:val="1"/>
    <w:link w:val="24"/>
    <w:qFormat/>
    <w:uiPriority w:val="0"/>
    <w:rPr>
      <w:sz w:val="18"/>
      <w:szCs w:val="18"/>
    </w:rPr>
  </w:style>
  <w:style w:type="paragraph" w:styleId="7">
    <w:name w:val="footer"/>
    <w:unhideWhenUsed/>
    <w:qFormat/>
    <w:uiPriority w:val="0"/>
    <w:pPr>
      <w:widowControl w:val="0"/>
      <w:tabs>
        <w:tab w:val="center" w:pos="4153"/>
        <w:tab w:val="right" w:pos="8306"/>
      </w:tabs>
      <w:snapToGrid w:val="0"/>
    </w:pPr>
    <w:rPr>
      <w:rFonts w:ascii="Times New Roman" w:hAnsi="Times New Roman" w:eastAsia="Times New Roman" w:cs="Times New Roman"/>
      <w:sz w:val="18"/>
      <w:szCs w:val="18"/>
      <w:lang w:val="en-US" w:eastAsia="zh-CN" w:bidi="ar-SA"/>
    </w:rPr>
  </w:style>
  <w:style w:type="paragraph" w:styleId="8">
    <w:name w:val="header"/>
    <w:unhideWhenUsed/>
    <w:qFormat/>
    <w:uiPriority w:val="0"/>
    <w:pPr>
      <w:widowControl w:val="0"/>
      <w:pBdr>
        <w:bottom w:val="single" w:color="auto" w:sz="6" w:space="1"/>
      </w:pBdr>
      <w:tabs>
        <w:tab w:val="center" w:pos="4153"/>
        <w:tab w:val="right" w:pos="8306"/>
      </w:tabs>
      <w:snapToGrid w:val="0"/>
      <w:jc w:val="center"/>
    </w:pPr>
    <w:rPr>
      <w:rFonts w:ascii="Times New Roman" w:hAnsi="Times New Roman" w:eastAsia="Times New Roman" w:cs="Times New Roman"/>
      <w:sz w:val="18"/>
      <w:szCs w:val="18"/>
      <w:lang w:val="en-US" w:eastAsia="zh-CN" w:bidi="ar-SA"/>
    </w:rPr>
  </w:style>
  <w:style w:type="paragraph" w:styleId="9">
    <w:name w:val="toc 1"/>
    <w:next w:val="1"/>
    <w:unhideWhenUsed/>
    <w:qFormat/>
    <w:uiPriority w:val="39"/>
    <w:pPr>
      <w:widowControl w:val="0"/>
      <w:jc w:val="both"/>
    </w:pPr>
    <w:rPr>
      <w:rFonts w:ascii="Times New Roman" w:hAnsi="Times New Roman" w:eastAsia="宋体" w:cs="Times New Roman"/>
      <w:kern w:val="2"/>
      <w:sz w:val="21"/>
      <w:szCs w:val="21"/>
      <w:lang w:val="en-US" w:eastAsia="zh-CN" w:bidi="ar-SA"/>
    </w:rPr>
  </w:style>
  <w:style w:type="paragraph" w:styleId="10">
    <w:name w:val="toc 2"/>
    <w:next w:val="1"/>
    <w:unhideWhenUsed/>
    <w:qFormat/>
    <w:uiPriority w:val="39"/>
    <w:pPr>
      <w:widowControl w:val="0"/>
      <w:ind w:left="420" w:leftChars="200"/>
      <w:jc w:val="both"/>
    </w:pPr>
    <w:rPr>
      <w:rFonts w:ascii="Times New Roman" w:hAnsi="Times New Roman" w:eastAsia="宋体" w:cs="Times New Roman"/>
      <w:kern w:val="2"/>
      <w:sz w:val="21"/>
      <w:szCs w:val="21"/>
      <w:lang w:val="en-US" w:eastAsia="zh-CN" w:bidi="ar-SA"/>
    </w:rPr>
  </w:style>
  <w:style w:type="paragraph" w:styleId="11">
    <w:name w:val="Normal (Web)"/>
    <w:basedOn w:val="1"/>
    <w:qFormat/>
    <w:uiPriority w:val="99"/>
    <w:rPr>
      <w:rFonts w:ascii="Calibri" w:hAnsi="Calibri" w:eastAsia="宋体" w:cs="Times New Roman"/>
      <w:sz w:val="24"/>
    </w:rPr>
  </w:style>
  <w:style w:type="character" w:styleId="14">
    <w:name w:val="Strong"/>
    <w:basedOn w:val="13"/>
    <w:qFormat/>
    <w:uiPriority w:val="0"/>
    <w:rPr>
      <w:b/>
    </w:rPr>
  </w:style>
  <w:style w:type="character" w:styleId="15">
    <w:name w:val="FollowedHyperlink"/>
    <w:basedOn w:val="13"/>
    <w:qFormat/>
    <w:uiPriority w:val="0"/>
    <w:rPr>
      <w:color w:val="333333"/>
      <w:u w:val="none"/>
    </w:rPr>
  </w:style>
  <w:style w:type="character" w:styleId="16">
    <w:name w:val="Emphasis"/>
    <w:basedOn w:val="13"/>
    <w:qFormat/>
    <w:uiPriority w:val="0"/>
  </w:style>
  <w:style w:type="character" w:styleId="17">
    <w:name w:val="HTML Definition"/>
    <w:basedOn w:val="13"/>
    <w:qFormat/>
    <w:uiPriority w:val="0"/>
    <w:rPr>
      <w:i/>
    </w:rPr>
  </w:style>
  <w:style w:type="character" w:styleId="18">
    <w:name w:val="HTML Acronym"/>
    <w:basedOn w:val="13"/>
    <w:qFormat/>
    <w:uiPriority w:val="0"/>
  </w:style>
  <w:style w:type="character" w:styleId="19">
    <w:name w:val="Hyperlink"/>
    <w:basedOn w:val="13"/>
    <w:unhideWhenUsed/>
    <w:qFormat/>
    <w:uiPriority w:val="99"/>
    <w:rPr>
      <w:color w:val="0563C1" w:themeColor="hyperlink"/>
      <w:u w:val="single"/>
      <w14:textFill>
        <w14:solidFill>
          <w14:schemeClr w14:val="hlink"/>
        </w14:solidFill>
      </w14:textFill>
    </w:rPr>
  </w:style>
  <w:style w:type="character" w:styleId="20">
    <w:name w:val="HTML Code"/>
    <w:basedOn w:val="13"/>
    <w:qFormat/>
    <w:uiPriority w:val="0"/>
    <w:rPr>
      <w:rFonts w:hint="default" w:ascii="monospace" w:hAnsi="monospace" w:eastAsia="monospace" w:cs="monospace"/>
      <w:sz w:val="21"/>
      <w:szCs w:val="21"/>
    </w:rPr>
  </w:style>
  <w:style w:type="character" w:styleId="21">
    <w:name w:val="annotation reference"/>
    <w:basedOn w:val="13"/>
    <w:qFormat/>
    <w:uiPriority w:val="0"/>
    <w:rPr>
      <w:sz w:val="21"/>
      <w:szCs w:val="21"/>
    </w:rPr>
  </w:style>
  <w:style w:type="character" w:styleId="22">
    <w:name w:val="HTML Keyboard"/>
    <w:basedOn w:val="13"/>
    <w:semiHidden/>
    <w:unhideWhenUsed/>
    <w:qFormat/>
    <w:uiPriority w:val="0"/>
    <w:rPr>
      <w:rFonts w:ascii="monospace" w:hAnsi="monospace" w:eastAsia="monospace" w:cs="monospace"/>
      <w:sz w:val="21"/>
      <w:szCs w:val="21"/>
    </w:rPr>
  </w:style>
  <w:style w:type="character" w:styleId="23">
    <w:name w:val="HTML Sample"/>
    <w:basedOn w:val="13"/>
    <w:qFormat/>
    <w:uiPriority w:val="0"/>
    <w:rPr>
      <w:rFonts w:hint="default" w:ascii="monospace" w:hAnsi="monospace" w:eastAsia="monospace" w:cs="monospace"/>
      <w:sz w:val="21"/>
      <w:szCs w:val="21"/>
    </w:rPr>
  </w:style>
  <w:style w:type="character" w:customStyle="1" w:styleId="24">
    <w:name w:val="批注框文本 字符"/>
    <w:basedOn w:val="13"/>
    <w:link w:val="6"/>
    <w:qFormat/>
    <w:uiPriority w:val="0"/>
    <w:rPr>
      <w:rFonts w:asciiTheme="minorHAnsi" w:hAnsiTheme="minorHAnsi" w:eastAsiaTheme="minorEastAsia" w:cstheme="minorBidi"/>
      <w:kern w:val="2"/>
      <w:sz w:val="18"/>
      <w:szCs w:val="18"/>
    </w:rPr>
  </w:style>
  <w:style w:type="character" w:customStyle="1" w:styleId="25">
    <w:name w:val="标题 2 字符"/>
    <w:basedOn w:val="13"/>
    <w:link w:val="4"/>
    <w:qFormat/>
    <w:uiPriority w:val="0"/>
    <w:rPr>
      <w:rFonts w:eastAsia="楷体" w:asciiTheme="majorHAnsi" w:hAnsiTheme="majorHAnsi" w:cstheme="majorBidi"/>
      <w:b/>
      <w:bCs/>
      <w:kern w:val="2"/>
      <w:sz w:val="32"/>
      <w:szCs w:val="32"/>
    </w:rPr>
  </w:style>
  <w:style w:type="character" w:customStyle="1" w:styleId="26">
    <w:name w:val="标题 1 字符"/>
    <w:basedOn w:val="13"/>
    <w:link w:val="3"/>
    <w:qFormat/>
    <w:uiPriority w:val="0"/>
    <w:rPr>
      <w:rFonts w:eastAsia="黑体" w:asciiTheme="minorHAnsi" w:hAnsiTheme="minorHAnsi" w:cstheme="minorBidi"/>
      <w:b/>
      <w:bCs/>
      <w:kern w:val="44"/>
      <w:sz w:val="32"/>
      <w:szCs w:val="44"/>
    </w:rPr>
  </w:style>
  <w:style w:type="paragraph" w:customStyle="1" w:styleId="27">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Cs w:val="32"/>
    </w:rPr>
  </w:style>
  <w:style w:type="character" w:customStyle="1" w:styleId="28">
    <w:name w:val="dw"/>
    <w:basedOn w:val="13"/>
    <w:qFormat/>
    <w:uiPriority w:val="0"/>
  </w:style>
  <w:style w:type="character" w:customStyle="1" w:styleId="29">
    <w:name w:val="nostart"/>
    <w:basedOn w:val="13"/>
    <w:qFormat/>
    <w:uiPriority w:val="0"/>
    <w:rPr>
      <w:color w:val="FF0000"/>
    </w:rPr>
  </w:style>
  <w:style w:type="character" w:customStyle="1" w:styleId="30">
    <w:name w:val="nostart1"/>
    <w:basedOn w:val="13"/>
    <w:qFormat/>
    <w:uiPriority w:val="0"/>
    <w:rPr>
      <w:color w:val="FF0000"/>
      <w:sz w:val="18"/>
      <w:szCs w:val="18"/>
    </w:rPr>
  </w:style>
  <w:style w:type="character" w:customStyle="1" w:styleId="31">
    <w:name w:val="buvis"/>
    <w:basedOn w:val="13"/>
    <w:qFormat/>
    <w:uiPriority w:val="0"/>
    <w:rPr>
      <w:color w:val="999999"/>
    </w:rPr>
  </w:style>
  <w:style w:type="character" w:customStyle="1" w:styleId="32">
    <w:name w:val="buvis1"/>
    <w:basedOn w:val="13"/>
    <w:qFormat/>
    <w:uiPriority w:val="0"/>
    <w:rPr>
      <w:color w:val="CC0000"/>
    </w:rPr>
  </w:style>
  <w:style w:type="character" w:customStyle="1" w:styleId="33">
    <w:name w:val="oem"/>
    <w:basedOn w:val="13"/>
    <w:qFormat/>
    <w:uiPriority w:val="0"/>
  </w:style>
  <w:style w:type="character" w:customStyle="1" w:styleId="34">
    <w:name w:val="over6"/>
    <w:basedOn w:val="13"/>
    <w:qFormat/>
    <w:uiPriority w:val="0"/>
    <w:rPr>
      <w:color w:val="B60000"/>
    </w:rPr>
  </w:style>
  <w:style w:type="character" w:customStyle="1" w:styleId="35">
    <w:name w:val="over7"/>
    <w:basedOn w:val="13"/>
    <w:qFormat/>
    <w:uiPriority w:val="0"/>
    <w:rPr>
      <w:color w:val="999999"/>
    </w:rPr>
  </w:style>
  <w:style w:type="character" w:customStyle="1" w:styleId="36">
    <w:name w:val="starting"/>
    <w:basedOn w:val="13"/>
    <w:qFormat/>
    <w:uiPriority w:val="0"/>
    <w:rPr>
      <w:color w:val="339900"/>
    </w:rPr>
  </w:style>
  <w:style w:type="character" w:customStyle="1" w:styleId="37">
    <w:name w:val="starting1"/>
    <w:basedOn w:val="13"/>
    <w:qFormat/>
    <w:uiPriority w:val="0"/>
    <w:rPr>
      <w:color w:val="339900"/>
    </w:rPr>
  </w:style>
  <w:style w:type="character" w:customStyle="1" w:styleId="38">
    <w:name w:val="msg-box20"/>
    <w:basedOn w:val="13"/>
    <w:qFormat/>
    <w:uiPriority w:val="0"/>
  </w:style>
  <w:style w:type="character" w:customStyle="1" w:styleId="39">
    <w:name w:val="c1"/>
    <w:basedOn w:val="13"/>
    <w:qFormat/>
    <w:uiPriority w:val="0"/>
  </w:style>
  <w:style w:type="character" w:customStyle="1" w:styleId="40">
    <w:name w:val="c11"/>
    <w:basedOn w:val="13"/>
    <w:qFormat/>
    <w:uiPriority w:val="0"/>
  </w:style>
  <w:style w:type="character" w:customStyle="1" w:styleId="41">
    <w:name w:val="c2"/>
    <w:basedOn w:val="13"/>
    <w:qFormat/>
    <w:uiPriority w:val="0"/>
  </w:style>
  <w:style w:type="character" w:customStyle="1" w:styleId="42">
    <w:name w:val="c21"/>
    <w:basedOn w:val="13"/>
    <w:qFormat/>
    <w:uiPriority w:val="0"/>
  </w:style>
  <w:style w:type="character" w:customStyle="1" w:styleId="43">
    <w:name w:val="c3"/>
    <w:basedOn w:val="13"/>
    <w:qFormat/>
    <w:uiPriority w:val="0"/>
  </w:style>
  <w:style w:type="character" w:customStyle="1" w:styleId="44">
    <w:name w:val="c31"/>
    <w:basedOn w:val="13"/>
    <w:qFormat/>
    <w:uiPriority w:val="0"/>
  </w:style>
  <w:style w:type="character" w:customStyle="1" w:styleId="45">
    <w:name w:val="red6"/>
    <w:basedOn w:val="13"/>
    <w:qFormat/>
    <w:uiPriority w:val="0"/>
    <w:rPr>
      <w:color w:val="FF0000"/>
    </w:rPr>
  </w:style>
  <w:style w:type="character" w:customStyle="1" w:styleId="46">
    <w:name w:val="interview-names"/>
    <w:basedOn w:val="13"/>
    <w:qFormat/>
    <w:uiPriority w:val="0"/>
  </w:style>
  <w:style w:type="character" w:customStyle="1" w:styleId="47">
    <w:name w:val="tit"/>
    <w:basedOn w:val="13"/>
    <w:qFormat/>
    <w:uiPriority w:val="0"/>
    <w:rPr>
      <w:b/>
      <w:color w:val="333333"/>
      <w:sz w:val="24"/>
      <w:szCs w:val="24"/>
    </w:rPr>
  </w:style>
  <w:style w:type="character" w:customStyle="1" w:styleId="48">
    <w:name w:val="hf"/>
    <w:basedOn w:val="13"/>
    <w:qFormat/>
    <w:uiPriority w:val="0"/>
    <w:rPr>
      <w:color w:val="CC0000"/>
      <w:sz w:val="18"/>
      <w:szCs w:val="18"/>
    </w:rPr>
  </w:style>
  <w:style w:type="character" w:customStyle="1" w:styleId="49">
    <w:name w:val="starting4"/>
    <w:basedOn w:val="13"/>
    <w:qFormat/>
    <w:uiPriority w:val="0"/>
    <w:rPr>
      <w:color w:val="339900"/>
    </w:rPr>
  </w:style>
  <w:style w:type="character" w:customStyle="1" w:styleId="50">
    <w:name w:val="starting5"/>
    <w:basedOn w:val="13"/>
    <w:qFormat/>
    <w:uiPriority w:val="0"/>
    <w:rPr>
      <w:color w:val="339900"/>
    </w:rPr>
  </w:style>
  <w:style w:type="character" w:customStyle="1" w:styleId="51">
    <w:name w:val="批注文字 字符"/>
    <w:link w:val="5"/>
    <w:qFormat/>
    <w:uiPriority w:val="0"/>
    <w:rPr>
      <w:rFonts w:eastAsia="仿宋_GB2312" w:asciiTheme="minorHAnsi" w:hAnsiTheme="minorHAnsi" w:cstheme="minorBidi"/>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7B62BB-4318-4EBD-895F-9CF58995FED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27</Pages>
  <Words>11977</Words>
  <Characters>12126</Characters>
  <Lines>102</Lines>
  <Paragraphs>28</Paragraphs>
  <TotalTime>4</TotalTime>
  <ScaleCrop>false</ScaleCrop>
  <LinksUpToDate>false</LinksUpToDate>
  <CharactersWithSpaces>13384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2020-11-22T10:54:00Z</dcterms:created>
  <dc:creator>达不溜外</dc:creator>
  <cp:lastModifiedBy>user</cp:lastModifiedBy>
  <dcterms:modified xsi:type="dcterms:W3CDTF">2022-12-07T08:23:12Z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D10CA5D642E94F0EB8AB7BDAB2AB1D67</vt:lpwstr>
  </property>
</Properties>
</file>