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15025">
      <w:pPr>
        <w:spacing w:before="120" w:beforeLines="50" w:after="240" w:afterLines="100" w:line="360" w:lineRule="auto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color w:val="333333"/>
          <w:w w:val="95"/>
          <w:sz w:val="44"/>
          <w:lang w:val="en-US" w:eastAsia="zh-CN"/>
        </w:rPr>
        <w:t>合肥市瑶海区大店南</w:t>
      </w:r>
      <w:r>
        <w:rPr>
          <w:rFonts w:ascii="黑体" w:eastAsia="黑体"/>
          <w:b/>
          <w:color w:val="333333"/>
          <w:w w:val="95"/>
          <w:sz w:val="44"/>
        </w:rPr>
        <w:t>片区</w:t>
      </w:r>
      <w:r>
        <w:rPr>
          <w:rFonts w:hint="eastAsia" w:ascii="黑体" w:eastAsia="黑体"/>
          <w:b/>
          <w:color w:val="333333"/>
          <w:sz w:val="44"/>
        </w:rPr>
        <w:t>土地征收成片开发方案公示</w:t>
      </w:r>
    </w:p>
    <w:p w14:paraId="2C7E6CB6">
      <w:pPr>
        <w:shd w:val="clear" w:color="auto" w:fill="FFFFFF"/>
        <w:spacing w:line="580" w:lineRule="exact"/>
        <w:jc w:val="left"/>
        <w:rPr>
          <w:rFonts w:hint="eastAsia" w:cs="仿宋"/>
          <w:sz w:val="32"/>
          <w:szCs w:val="32"/>
          <w:lang w:val="zh-CN" w:eastAsia="zh-CN" w:bidi="zh-CN"/>
        </w:rPr>
      </w:pPr>
      <w:r>
        <w:rPr>
          <w:rFonts w:hint="eastAsia" w:cs="仿宋"/>
          <w:sz w:val="32"/>
          <w:szCs w:val="32"/>
          <w:lang w:val="en-US" w:eastAsia="zh-CN" w:bidi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根据《中华人民共和国土地管理法》《自然资源部关于印发&lt;土地征收成片开发标准&gt;的通知》（自然资规〔2023〕7号）、《安徽省土地征收成片开发标准实施细则》（皖自然资规〔2021〕4号）的有关规定，我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区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组织编制了《</w:t>
      </w:r>
      <w:r>
        <w:rPr>
          <w:rFonts w:hint="eastAsia" w:cs="仿宋"/>
          <w:sz w:val="32"/>
          <w:szCs w:val="32"/>
          <w:lang w:val="en-US" w:eastAsia="zh-CN" w:bidi="zh-CN"/>
        </w:rPr>
        <w:t>合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肥市瑶海区</w:t>
      </w:r>
      <w:r>
        <w:rPr>
          <w:rFonts w:hint="eastAsia" w:cs="仿宋"/>
          <w:sz w:val="32"/>
          <w:szCs w:val="32"/>
          <w:lang w:val="en-US" w:eastAsia="zh-CN" w:bidi="zh-CN"/>
        </w:rPr>
        <w:t>大店南片区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土地征收成片开发方案</w:t>
      </w:r>
      <w:r>
        <w:rPr>
          <w:rFonts w:hint="eastAsia"/>
        </w:rPr>
        <w:t>》</w:t>
      </w:r>
      <w:r>
        <w:rPr>
          <w:rFonts w:hint="eastAsia" w:cs="仿宋"/>
          <w:sz w:val="32"/>
          <w:szCs w:val="32"/>
          <w:lang w:val="zh-CN" w:eastAsia="zh-CN" w:bidi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现予以公示</w:t>
      </w:r>
      <w:r>
        <w:rPr>
          <w:rFonts w:hint="eastAsia" w:cs="仿宋"/>
          <w:sz w:val="32"/>
          <w:szCs w:val="32"/>
          <w:lang w:val="zh-CN" w:eastAsia="zh-CN" w:bidi="zh-CN"/>
        </w:rPr>
        <w:t>。</w:t>
      </w:r>
    </w:p>
    <w:p w14:paraId="3C4E1B92">
      <w:pPr>
        <w:shd w:val="clear" w:color="auto" w:fill="FFFFFF"/>
        <w:spacing w:line="580" w:lineRule="exact"/>
        <w:ind w:firstLine="640" w:firstLineChars="200"/>
        <w:jc w:val="left"/>
        <w:rPr>
          <w:rFonts w:hint="eastAsia" w:cs="仿宋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公示时间</w:t>
      </w:r>
      <w:r>
        <w:rPr>
          <w:rFonts w:hint="eastAsia" w:cs="仿宋"/>
          <w:sz w:val="32"/>
          <w:szCs w:val="32"/>
          <w:lang w:val="zh-CN" w:eastAsia="zh-CN" w:bidi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202</w:t>
      </w:r>
      <w:r>
        <w:rPr>
          <w:rFonts w:hint="eastAsia" w:cs="仿宋"/>
          <w:sz w:val="32"/>
          <w:szCs w:val="32"/>
          <w:lang w:val="en-US" w:eastAsia="zh-CN" w:bidi="zh-CN"/>
        </w:rPr>
        <w:t>6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年</w:t>
      </w:r>
      <w:r>
        <w:rPr>
          <w:rFonts w:hint="eastAsia" w:cs="仿宋"/>
          <w:sz w:val="32"/>
          <w:szCs w:val="32"/>
          <w:lang w:val="en-US" w:eastAsia="zh-CN" w:bidi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月</w:t>
      </w:r>
      <w:r>
        <w:rPr>
          <w:rFonts w:hint="eastAsia" w:cs="仿宋"/>
          <w:sz w:val="32"/>
          <w:szCs w:val="32"/>
          <w:lang w:val="en-US" w:eastAsia="zh-CN" w:bidi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日至202</w:t>
      </w:r>
      <w:r>
        <w:rPr>
          <w:rFonts w:hint="eastAsia" w:cs="仿宋"/>
          <w:sz w:val="32"/>
          <w:szCs w:val="32"/>
          <w:lang w:val="en-US" w:eastAsia="zh-CN" w:bidi="zh-CN"/>
        </w:rPr>
        <w:t>6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年</w:t>
      </w:r>
      <w:r>
        <w:rPr>
          <w:rFonts w:hint="eastAsia" w:cs="仿宋"/>
          <w:sz w:val="32"/>
          <w:szCs w:val="32"/>
          <w:lang w:val="en-US" w:eastAsia="zh-CN" w:bidi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月</w:t>
      </w:r>
      <w:r>
        <w:rPr>
          <w:rFonts w:hint="eastAsia" w:cs="仿宋"/>
          <w:sz w:val="32"/>
          <w:szCs w:val="32"/>
          <w:lang w:val="en-US" w:eastAsia="zh-CN" w:bidi="zh-CN"/>
        </w:rPr>
        <w:t>27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日</w:t>
      </w:r>
      <w:r>
        <w:rPr>
          <w:rFonts w:hint="eastAsia" w:cs="仿宋"/>
          <w:sz w:val="32"/>
          <w:szCs w:val="32"/>
          <w:lang w:val="zh-CN" w:eastAsia="zh-CN" w:bidi="zh-CN"/>
        </w:rPr>
        <w:t>。</w:t>
      </w:r>
    </w:p>
    <w:p w14:paraId="39410DC5">
      <w:pPr>
        <w:shd w:val="clear" w:color="auto" w:fill="FFFFFF"/>
        <w:spacing w:line="5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如有意见或建议，请于202</w:t>
      </w:r>
      <w:r>
        <w:rPr>
          <w:rFonts w:hint="eastAsia" w:cs="仿宋"/>
          <w:sz w:val="32"/>
          <w:szCs w:val="32"/>
          <w:lang w:val="en-US" w:eastAsia="zh-CN" w:bidi="zh-CN"/>
        </w:rPr>
        <w:t>6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年</w:t>
      </w:r>
      <w:r>
        <w:rPr>
          <w:rFonts w:hint="eastAsia" w:cs="仿宋"/>
          <w:sz w:val="32"/>
          <w:szCs w:val="32"/>
          <w:lang w:val="en-US" w:eastAsia="zh-CN" w:bidi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月</w:t>
      </w:r>
      <w:r>
        <w:rPr>
          <w:rFonts w:hint="eastAsia" w:cs="仿宋"/>
          <w:sz w:val="32"/>
          <w:szCs w:val="32"/>
          <w:lang w:val="en-US" w:eastAsia="zh-CN" w:bidi="zh-CN"/>
        </w:rPr>
        <w:t>28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日前书面反馈至</w:t>
      </w:r>
      <w:r>
        <w:rPr>
          <w:rFonts w:hint="eastAsia" w:cs="仿宋"/>
          <w:sz w:val="32"/>
          <w:szCs w:val="32"/>
          <w:lang w:val="en-US" w:eastAsia="zh-CN" w:bidi="zh-CN"/>
        </w:rPr>
        <w:t>461278541@qq.com邮箱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。</w:t>
      </w:r>
    </w:p>
    <w:p w14:paraId="1B7DF0DB">
      <w:pPr>
        <w:shd w:val="clear" w:color="auto" w:fill="FFFFFF"/>
        <w:spacing w:line="580" w:lineRule="exact"/>
        <w:ind w:firstLine="640" w:firstLineChars="200"/>
        <w:jc w:val="left"/>
        <w:rPr>
          <w:rFonts w:hint="eastAsia" w:cs="仿宋"/>
          <w:sz w:val="32"/>
          <w:szCs w:val="32"/>
          <w:lang w:val="en-US" w:eastAsia="zh-CN" w:bidi="zh-CN"/>
        </w:rPr>
      </w:pPr>
      <w:r>
        <w:rPr>
          <w:rFonts w:hint="eastAsia" w:cs="仿宋"/>
          <w:sz w:val="32"/>
          <w:szCs w:val="32"/>
          <w:lang w:val="en-US" w:eastAsia="zh-CN" w:bidi="zh-CN"/>
        </w:rPr>
        <w:t>联系人：李方石，电话：64490352。</w:t>
      </w:r>
    </w:p>
    <w:p w14:paraId="78438C17">
      <w:pPr>
        <w:shd w:val="clear" w:color="auto" w:fill="FFFFFF"/>
        <w:spacing w:line="580" w:lineRule="exact"/>
        <w:jc w:val="left"/>
        <w:rPr>
          <w:rFonts w:hint="eastAsia" w:cs="仿宋"/>
          <w:sz w:val="32"/>
          <w:szCs w:val="32"/>
          <w:lang w:val="en-US" w:eastAsia="zh-CN" w:bidi="zh-CN"/>
        </w:rPr>
      </w:pPr>
    </w:p>
    <w:p w14:paraId="203CC97C">
      <w:pPr>
        <w:spacing w:before="120" w:beforeLines="50" w:after="240" w:afterLines="100"/>
        <w:jc w:val="left"/>
        <w:rPr>
          <w:rFonts w:hint="eastAsia" w:cs="仿宋"/>
          <w:sz w:val="32"/>
          <w:szCs w:val="32"/>
          <w:lang w:val="en-US" w:eastAsia="zh-CN" w:bidi="zh-CN"/>
        </w:rPr>
      </w:pPr>
      <w:r>
        <w:rPr>
          <w:rFonts w:hint="eastAsia" w:cs="仿宋"/>
          <w:sz w:val="32"/>
          <w:szCs w:val="32"/>
          <w:lang w:val="en-US" w:eastAsia="zh-CN" w:bidi="zh-CN"/>
        </w:rPr>
        <w:t>附件：《合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肥市瑶海区</w:t>
      </w:r>
      <w:r>
        <w:rPr>
          <w:rFonts w:hint="eastAsia" w:cs="仿宋"/>
          <w:sz w:val="32"/>
          <w:szCs w:val="32"/>
          <w:lang w:val="en-US" w:eastAsia="zh-CN" w:bidi="zh-CN"/>
        </w:rPr>
        <w:t>大店南片区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土地征收成片开发方案</w:t>
      </w:r>
      <w:r>
        <w:rPr>
          <w:rFonts w:hint="eastAsia" w:cs="仿宋"/>
          <w:sz w:val="32"/>
          <w:szCs w:val="32"/>
          <w:lang w:val="en-US" w:eastAsia="zh-CN" w:bidi="zh-CN"/>
        </w:rPr>
        <w:t>》公示稿</w:t>
      </w:r>
    </w:p>
    <w:p w14:paraId="2FA429DA">
      <w:pPr>
        <w:shd w:val="clear" w:color="auto" w:fill="FFFFFF"/>
        <w:spacing w:line="580" w:lineRule="exact"/>
        <w:jc w:val="left"/>
        <w:rPr>
          <w:rFonts w:hint="default" w:cs="仿宋"/>
          <w:sz w:val="32"/>
          <w:szCs w:val="32"/>
          <w:lang w:val="en-US" w:eastAsia="zh-CN" w:bidi="zh-CN"/>
        </w:rPr>
      </w:pPr>
    </w:p>
    <w:p w14:paraId="4D265CB1">
      <w:pPr>
        <w:shd w:val="clear" w:color="auto" w:fill="FFFFFF"/>
        <w:spacing w:line="580" w:lineRule="exact"/>
        <w:jc w:val="left"/>
        <w:rPr>
          <w:rFonts w:hint="eastAsia" w:cs="仿宋"/>
          <w:sz w:val="32"/>
          <w:szCs w:val="32"/>
          <w:lang w:val="en-US" w:eastAsia="zh-CN" w:bidi="zh-CN"/>
        </w:rPr>
      </w:pPr>
    </w:p>
    <w:p w14:paraId="11123EF7">
      <w:pPr>
        <w:shd w:val="clear" w:color="auto" w:fill="FFFFFF"/>
        <w:spacing w:line="580" w:lineRule="exact"/>
        <w:jc w:val="left"/>
        <w:rPr>
          <w:rFonts w:hint="eastAsia" w:cs="仿宋"/>
          <w:sz w:val="32"/>
          <w:szCs w:val="32"/>
          <w:lang w:val="en-US" w:eastAsia="zh-CN" w:bidi="zh-CN"/>
        </w:rPr>
      </w:pPr>
    </w:p>
    <w:p w14:paraId="342B3A03">
      <w:pPr>
        <w:shd w:val="clear" w:color="auto" w:fill="FFFFFF"/>
        <w:spacing w:line="580" w:lineRule="exact"/>
        <w:jc w:val="left"/>
        <w:rPr>
          <w:rFonts w:hint="eastAsia" w:cs="仿宋"/>
          <w:sz w:val="32"/>
          <w:szCs w:val="32"/>
          <w:lang w:val="en-US" w:eastAsia="zh-CN" w:bidi="zh-CN"/>
        </w:rPr>
      </w:pPr>
    </w:p>
    <w:p w14:paraId="0569C3B0">
      <w:pPr>
        <w:shd w:val="clear" w:color="auto" w:fill="FFFFFF"/>
        <w:spacing w:line="580" w:lineRule="exact"/>
        <w:jc w:val="left"/>
        <w:rPr>
          <w:rFonts w:hint="eastAsia" w:cs="仿宋"/>
          <w:sz w:val="32"/>
          <w:szCs w:val="32"/>
          <w:lang w:val="en-US" w:eastAsia="zh-CN" w:bidi="zh-CN"/>
        </w:rPr>
      </w:pPr>
    </w:p>
    <w:p w14:paraId="73EB1B88">
      <w:pPr>
        <w:shd w:val="clear" w:color="auto" w:fill="FFFFFF"/>
        <w:spacing w:line="580" w:lineRule="exact"/>
        <w:jc w:val="left"/>
        <w:rPr>
          <w:rFonts w:hint="eastAsia" w:cs="仿宋"/>
          <w:sz w:val="32"/>
          <w:szCs w:val="32"/>
          <w:lang w:val="en-US" w:eastAsia="zh-CN" w:bidi="zh-CN"/>
        </w:rPr>
      </w:pPr>
    </w:p>
    <w:p w14:paraId="4CDF8903">
      <w:pPr>
        <w:shd w:val="clear" w:color="auto" w:fill="FFFFFF"/>
        <w:spacing w:line="580" w:lineRule="exact"/>
        <w:jc w:val="left"/>
        <w:rPr>
          <w:rFonts w:hint="eastAsia" w:cs="仿宋"/>
          <w:sz w:val="32"/>
          <w:szCs w:val="32"/>
          <w:lang w:val="en-US" w:eastAsia="zh-CN" w:bidi="zh-CN"/>
        </w:rPr>
      </w:pPr>
    </w:p>
    <w:p w14:paraId="2EBE7BAC">
      <w:pPr>
        <w:spacing w:before="120" w:beforeLines="50" w:after="240" w:afterLines="100"/>
        <w:jc w:val="center"/>
        <w:rPr>
          <w:rFonts w:hint="eastAsia" w:ascii="黑体" w:eastAsia="黑体"/>
          <w:b/>
          <w:sz w:val="44"/>
          <w:lang w:val="en-US" w:eastAsia="zh-CN"/>
        </w:rPr>
      </w:pPr>
      <w:r>
        <w:rPr>
          <w:rFonts w:hint="eastAsia" w:ascii="黑体" w:eastAsia="黑体"/>
          <w:b/>
          <w:color w:val="333333"/>
          <w:w w:val="95"/>
          <w:sz w:val="44"/>
          <w:lang w:val="en-US" w:eastAsia="zh-CN"/>
        </w:rPr>
        <w:t>合肥市瑶海区大店南</w:t>
      </w:r>
      <w:r>
        <w:rPr>
          <w:rFonts w:ascii="黑体" w:eastAsia="黑体"/>
          <w:b/>
          <w:color w:val="333333"/>
          <w:w w:val="95"/>
          <w:sz w:val="44"/>
        </w:rPr>
        <w:t>片区</w:t>
      </w:r>
      <w:r>
        <w:rPr>
          <w:rFonts w:hint="eastAsia" w:ascii="黑体" w:eastAsia="黑体"/>
          <w:b/>
          <w:color w:val="333333"/>
          <w:sz w:val="44"/>
        </w:rPr>
        <w:t>土地征收成片开发方案公示</w:t>
      </w:r>
      <w:r>
        <w:rPr>
          <w:rFonts w:hint="eastAsia" w:ascii="黑体" w:eastAsia="黑体"/>
          <w:b/>
          <w:color w:val="333333"/>
          <w:sz w:val="44"/>
          <w:lang w:val="en-US" w:eastAsia="zh-CN"/>
        </w:rPr>
        <w:t>稿</w:t>
      </w:r>
    </w:p>
    <w:p w14:paraId="5669939C">
      <w:pPr>
        <w:pStyle w:val="2"/>
        <w:keepNext w:val="0"/>
        <w:keepLines w:val="0"/>
        <w:pageBreakBefore w:val="0"/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-90" w:rightChars="0" w:firstLine="567"/>
        <w:jc w:val="both"/>
        <w:textAlignment w:val="auto"/>
        <w:rPr>
          <w:b/>
          <w:bCs/>
        </w:rPr>
      </w:pPr>
      <w:r>
        <w:rPr>
          <w:b/>
          <w:bCs/>
        </w:rPr>
        <w:t>一、成片开发基本情况</w:t>
      </w:r>
    </w:p>
    <w:p w14:paraId="24F465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本片区位于本市瑶海区东部，东至瑶海区界线，南至新安江路，西至大众路，北至长江东路。涉及瑶海区龙岗综合经济开发区大店社区。片区总面积73.6160公顷，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其中农用地23.6604，建设用地49.9556；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拟征收的土地面积</w:t>
      </w:r>
      <w:bookmarkStart w:id="0" w:name="_GoBack"/>
      <w:r>
        <w:rPr>
          <w:rFonts w:hint="eastAsia" w:cs="仿宋"/>
          <w:sz w:val="32"/>
          <w:szCs w:val="32"/>
          <w:highlight w:val="none"/>
          <w:lang w:val="en-US" w:eastAsia="zh-CN"/>
        </w:rPr>
        <w:t>20.3280</w:t>
      </w:r>
      <w:bookmarkEnd w:id="0"/>
      <w:r>
        <w:rPr>
          <w:rFonts w:hint="eastAsia" w:ascii="仿宋" w:hAnsi="仿宋" w:eastAsia="仿宋" w:cs="仿宋"/>
          <w:sz w:val="32"/>
          <w:szCs w:val="32"/>
          <w:highlight w:val="none"/>
        </w:rPr>
        <w:t>公顷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064896B7">
      <w:pPr>
        <w:pStyle w:val="2"/>
        <w:keepNext w:val="0"/>
        <w:keepLines w:val="0"/>
        <w:pageBreakBefore w:val="0"/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-90" w:rightChars="0" w:firstLine="567"/>
        <w:jc w:val="both"/>
        <w:textAlignment w:val="auto"/>
        <w:rPr>
          <w:b/>
          <w:bCs/>
        </w:rPr>
      </w:pPr>
      <w:r>
        <w:rPr>
          <w:b/>
          <w:bCs/>
        </w:rPr>
        <w:t>二、成片开发的必要性、主要用途和实现的功能</w:t>
      </w:r>
    </w:p>
    <w:p w14:paraId="2C5D409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-90" w:rightChars="0" w:firstLine="567"/>
        <w:jc w:val="both"/>
        <w:textAlignment w:val="auto"/>
      </w:pPr>
      <w:r>
        <w:t>1、</w:t>
      </w:r>
      <w:r>
        <w:rPr>
          <w:rFonts w:hint="eastAsia"/>
        </w:rPr>
        <w:t>成片开发必要性：一是落实国民经济和社会发展规划的需求。瑶海区正处于产业转型升级与城市功能重塑的关键阶段，明确了“一核三心”发展格局及产业立区、城市更新等“六个战略”发展路径,大店南片区的开发，是实现区级战略部署的具体空间响应。二是赋能片区高品质发展的内在要求。大店南片区将着力构建“以产促城、以城兴产、产城融合”的发展新格局，系统布局居住、教育、生活服务、产业发展等功能，积极推动职住平衡与功能复合。通过高品质的城市空间营造与完善的公共服务配套，推动片区从单一生产功能向功能复合、配套健全、宜居宜业的现代化城市综合片区全面转型</w:t>
      </w:r>
      <w:r>
        <w:t>。</w:t>
      </w:r>
    </w:p>
    <w:p w14:paraId="288612B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-90" w:rightChars="0" w:firstLine="567"/>
        <w:jc w:val="both"/>
        <w:textAlignment w:val="auto"/>
      </w:pPr>
      <w:r>
        <w:t>2、成片开发主要用途：</w:t>
      </w:r>
      <w:r>
        <w:rPr>
          <w:rFonts w:hint="eastAsia"/>
          <w:lang w:val="en-US" w:eastAsia="zh-CN"/>
        </w:rPr>
        <w:t>城镇住宅用地、教育用地、商业用地、工业用地、城镇村道路用地、公园绿地、防护绿地、公用设施用地等</w:t>
      </w:r>
      <w:r>
        <w:t>。</w:t>
      </w:r>
    </w:p>
    <w:p w14:paraId="6084FFD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-90" w:rightChars="0" w:firstLine="567"/>
        <w:jc w:val="both"/>
        <w:textAlignment w:val="auto"/>
      </w:pPr>
      <w:r>
        <w:t>3、成片开发拟实现的功能：</w:t>
      </w:r>
      <w:r>
        <w:rPr>
          <w:rFonts w:hint="eastAsia"/>
        </w:rPr>
        <w:t>通过成片开发，主要实现居住生活功能、工业发展功能、商业商务功能、综合服务功能、绿地休闲功能、交通运输功能等。</w:t>
      </w:r>
    </w:p>
    <w:p w14:paraId="6ED298D2">
      <w:pPr>
        <w:pStyle w:val="2"/>
        <w:keepNext w:val="0"/>
        <w:keepLines w:val="0"/>
        <w:pageBreakBefore w:val="0"/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-90" w:rightChars="0" w:firstLine="567"/>
        <w:jc w:val="both"/>
        <w:textAlignment w:val="auto"/>
        <w:rPr>
          <w:b/>
          <w:bCs/>
        </w:rPr>
      </w:pPr>
      <w:r>
        <w:rPr>
          <w:b/>
          <w:bCs/>
        </w:rPr>
        <w:t>三、规划符合性</w:t>
      </w:r>
    </w:p>
    <w:p w14:paraId="29D6F3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 w:eastAsia="zh-CN" w:bidi="zh-CN"/>
        </w:rPr>
        <w:t>本方案编制依据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 w:bidi="zh-CN"/>
        </w:rPr>
        <w:t>《合肥市国民经济和社会发展第十四个五年规划和2035年远景目标纲要》《合肥市国土空间总体规划（2021-2035 年）》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 w:eastAsia="zh-CN" w:bidi="zh-CN"/>
        </w:rPr>
        <w:t>。已将当年实施计划纳入202</w:t>
      </w:r>
      <w:r>
        <w:rPr>
          <w:rFonts w:hint="eastAsia" w:cs="仿宋"/>
          <w:color w:val="000000"/>
          <w:sz w:val="32"/>
          <w:szCs w:val="32"/>
          <w:highlight w:val="none"/>
          <w:lang w:val="en-US" w:eastAsia="zh-CN" w:bidi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 w:eastAsia="zh-CN" w:bidi="zh-CN"/>
        </w:rPr>
        <w:t>年国民经济和社会发展年度计划。全部位于《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 w:bidi="zh-CN"/>
        </w:rPr>
        <w:t>合肥市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 w:eastAsia="zh-CN" w:bidi="zh-CN"/>
        </w:rPr>
        <w:t>国土空间总体规划（2021-2035年）》“三区三线”划定成果中确定的城镇建设用地范围内。未涉及占用生态保护红线、永久基本农田。</w:t>
      </w:r>
    </w:p>
    <w:p w14:paraId="32A18917">
      <w:pPr>
        <w:pStyle w:val="2"/>
        <w:keepNext w:val="0"/>
        <w:keepLines w:val="0"/>
        <w:pageBreakBefore w:val="0"/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-90" w:rightChars="0" w:firstLine="567"/>
        <w:jc w:val="both"/>
        <w:textAlignment w:val="auto"/>
        <w:rPr>
          <w:b/>
          <w:bCs/>
        </w:rPr>
      </w:pPr>
      <w:r>
        <w:rPr>
          <w:b/>
          <w:bCs/>
        </w:rPr>
        <w:t>四、成片开发计划</w:t>
      </w:r>
    </w:p>
    <w:p w14:paraId="22CFF6E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-90" w:rightChars="0" w:firstLine="567"/>
        <w:jc w:val="both"/>
        <w:textAlignment w:val="auto"/>
      </w:pPr>
      <w:r>
        <w:rPr>
          <w:rFonts w:hint="eastAsia"/>
        </w:rPr>
        <w:t>成片开发区域内拟建项目包括城镇住宅项目、工业项目、公园绿地项目和公用设施项目等，方案实施符合合肥市国民经济和社会发展规划，并将纳入国民经济和社会发展年度实施计划，成片开发计划具备可行性</w:t>
      </w:r>
      <w:r>
        <w:t>。</w:t>
      </w:r>
    </w:p>
    <w:p w14:paraId="7C66A18B">
      <w:pPr>
        <w:pStyle w:val="2"/>
        <w:keepNext w:val="0"/>
        <w:keepLines w:val="0"/>
        <w:pageBreakBefore w:val="0"/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-90" w:rightChars="0" w:firstLine="567"/>
        <w:jc w:val="both"/>
        <w:textAlignment w:val="auto"/>
        <w:rPr>
          <w:b/>
          <w:bCs/>
        </w:rPr>
      </w:pPr>
      <w:r>
        <w:rPr>
          <w:b/>
          <w:bCs/>
        </w:rPr>
        <w:t>五、成片开发的基础设施、公共服务设施以及其他公益性用地比例</w:t>
      </w:r>
    </w:p>
    <w:p w14:paraId="7F963D77">
      <w:pPr>
        <w:pStyle w:val="2"/>
        <w:keepNext w:val="0"/>
        <w:keepLines w:val="0"/>
        <w:pageBreakBefore w:val="0"/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-90" w:rightChars="0" w:firstLine="567"/>
        <w:jc w:val="both"/>
        <w:textAlignment w:val="auto"/>
      </w:pPr>
      <w:r>
        <w:rPr>
          <w:rFonts w:hint="eastAsia"/>
        </w:rPr>
        <w:t>成片开发范围内，基础设施、公共服务设施以及其他公益性用地比例为43.80%。满足《自然资源部关于印发&lt;土地征收成片开发标准&gt;的通知》（自然资规〔2023〕7号）《安徽省土地征收成片开发标准实施细则》（皖自然资规〔2021〕4号）对基础设施、公共服务设施以及其他公益性用地占比不低于40%的要求</w:t>
      </w:r>
      <w:r>
        <w:t>。</w:t>
      </w:r>
    </w:p>
    <w:p w14:paraId="5DAA2DF0">
      <w:pPr>
        <w:pStyle w:val="2"/>
        <w:keepNext w:val="0"/>
        <w:keepLines w:val="0"/>
        <w:pageBreakBefore w:val="0"/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-90" w:rightChars="0" w:firstLine="567"/>
        <w:jc w:val="both"/>
        <w:textAlignment w:val="auto"/>
        <w:rPr>
          <w:b/>
          <w:bCs/>
        </w:rPr>
      </w:pPr>
      <w:r>
        <w:rPr>
          <w:b/>
          <w:bCs/>
        </w:rPr>
        <w:t>六、成片开发的土地利用及经济、社会、生态效益</w:t>
      </w:r>
    </w:p>
    <w:p w14:paraId="5E16C196">
      <w:pPr>
        <w:pStyle w:val="2"/>
        <w:keepNext w:val="0"/>
        <w:keepLines w:val="0"/>
        <w:pageBreakBefore w:val="0"/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-90" w:rightChars="0" w:firstLine="567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《方案》通过科学确定年度成片开发的规模、用途及开发强度，在宜居宜业方面，提供城镇住宅用地、工业用地，满足居民在此安居乐业；在教育方面，规划中小学、幼儿园，满足片区上学需求；在生态效益方面，规划8.9389公顷绿地，有利于提高开发片区总体环境品质，营造良好的城市环境</w:t>
      </w:r>
      <w:r>
        <w:rPr>
          <w:rFonts w:hint="eastAsia"/>
          <w:lang w:val="en-US" w:eastAsia="zh-CN"/>
        </w:rPr>
        <w:t>。</w:t>
      </w:r>
    </w:p>
    <w:p w14:paraId="016BF0C0">
      <w:pPr>
        <w:pStyle w:val="2"/>
        <w:spacing w:before="0"/>
        <w:ind w:left="0"/>
        <w:rPr>
          <w:sz w:val="9"/>
        </w:rPr>
      </w:pPr>
    </w:p>
    <w:p w14:paraId="304E1867">
      <w:pPr>
        <w:pStyle w:val="2"/>
        <w:spacing w:before="120" w:after="240" w:afterLines="100"/>
        <w:ind w:left="-220" w:leftChars="-100"/>
      </w:pPr>
      <w:r>
        <w:rPr>
          <w:sz w:val="28"/>
          <w:szCs w:val="28"/>
        </w:rPr>
        <w:t>附图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合肥市瑶海区大店南片区</w:t>
      </w:r>
      <w:r>
        <w:rPr>
          <w:sz w:val="28"/>
          <w:szCs w:val="28"/>
        </w:rPr>
        <w:t>土地征收成片开发方案位置图</w:t>
      </w:r>
    </w:p>
    <w:p w14:paraId="6C37DB16">
      <w:pPr>
        <w:pStyle w:val="2"/>
        <w:spacing w:before="120" w:after="120" w:afterLines="50"/>
        <w:ind w:left="0"/>
        <w:jc w:val="center"/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581015" cy="3943350"/>
            <wp:effectExtent l="0" t="0" r="635" b="0"/>
            <wp:docPr id="2" name="图片 2" descr="片区位置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片区位置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877A8">
      <w:pPr>
        <w:pStyle w:val="2"/>
        <w:spacing w:before="120" w:after="120" w:afterLines="50"/>
        <w:ind w:left="0"/>
        <w:jc w:val="center"/>
        <w:rPr>
          <w:rFonts w:hint="eastAsia" w:eastAsia="仿宋"/>
          <w:lang w:eastAsia="zh-CN"/>
        </w:rPr>
      </w:pPr>
    </w:p>
    <w:p w14:paraId="71E5D372">
      <w:pPr>
        <w:pStyle w:val="2"/>
        <w:spacing w:before="120" w:after="120" w:afterLines="50"/>
        <w:ind w:left="0"/>
        <w:jc w:val="center"/>
        <w:rPr>
          <w:rFonts w:hint="eastAsia" w:eastAsia="仿宋"/>
          <w:lang w:eastAsia="zh-CN"/>
        </w:rPr>
      </w:pPr>
    </w:p>
    <w:p w14:paraId="7FC04153">
      <w:pPr>
        <w:pStyle w:val="2"/>
        <w:spacing w:before="120" w:after="120" w:afterLines="50"/>
        <w:ind w:left="0"/>
        <w:jc w:val="center"/>
        <w:rPr>
          <w:rFonts w:hint="eastAsia" w:eastAsia="仿宋"/>
          <w:lang w:eastAsia="zh-CN"/>
        </w:rPr>
      </w:pPr>
    </w:p>
    <w:p w14:paraId="3D9304C8">
      <w:pPr>
        <w:pStyle w:val="2"/>
        <w:spacing w:before="120" w:after="120" w:afterLines="50"/>
        <w:ind w:left="0"/>
        <w:jc w:val="center"/>
        <w:rPr>
          <w:rFonts w:hint="eastAsia" w:eastAsia="仿宋"/>
          <w:lang w:eastAsia="zh-CN"/>
        </w:rPr>
      </w:pPr>
    </w:p>
    <w:p w14:paraId="0312C862">
      <w:pPr>
        <w:pStyle w:val="2"/>
        <w:spacing w:before="120" w:after="120" w:afterLines="50"/>
        <w:ind w:left="0"/>
        <w:jc w:val="center"/>
        <w:rPr>
          <w:rFonts w:hint="eastAsia" w:eastAsia="仿宋"/>
          <w:lang w:eastAsia="zh-CN"/>
        </w:rPr>
      </w:pPr>
    </w:p>
    <w:p w14:paraId="7270097A">
      <w:pPr>
        <w:pStyle w:val="2"/>
        <w:spacing w:before="120" w:after="120" w:afterLines="50"/>
        <w:ind w:left="0"/>
        <w:jc w:val="center"/>
        <w:rPr>
          <w:rFonts w:hint="eastAsia" w:eastAsia="仿宋"/>
          <w:lang w:eastAsia="zh-CN"/>
        </w:rPr>
      </w:pPr>
    </w:p>
    <w:p w14:paraId="272D4014">
      <w:pPr>
        <w:pStyle w:val="2"/>
        <w:spacing w:before="120" w:after="240" w:afterLines="100"/>
        <w:ind w:left="-220" w:leftChars="-100"/>
        <w:rPr>
          <w:sz w:val="28"/>
          <w:szCs w:val="28"/>
        </w:rPr>
      </w:pPr>
      <w:r>
        <w:rPr>
          <w:sz w:val="28"/>
          <w:szCs w:val="28"/>
        </w:rPr>
        <w:t>附图2：</w:t>
      </w:r>
      <w:r>
        <w:rPr>
          <w:rFonts w:hint="eastAsia"/>
          <w:sz w:val="28"/>
          <w:szCs w:val="28"/>
          <w:lang w:val="en-US" w:eastAsia="zh-CN"/>
        </w:rPr>
        <w:t>合肥市瑶海区大店南片区</w:t>
      </w:r>
      <w:r>
        <w:rPr>
          <w:sz w:val="28"/>
          <w:szCs w:val="28"/>
        </w:rPr>
        <w:t>土地征收成片开发方案用地规划图</w:t>
      </w:r>
    </w:p>
    <w:p w14:paraId="0D3187D3">
      <w:pPr>
        <w:pStyle w:val="2"/>
        <w:spacing w:before="120" w:after="240" w:afterLines="100"/>
        <w:ind w:left="-220" w:leftChars="-100"/>
        <w:jc w:val="center"/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581015" cy="3943350"/>
            <wp:effectExtent l="0" t="0" r="635" b="0"/>
            <wp:docPr id="3" name="图片 3" descr="用地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用地规划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10" w:h="16840"/>
      <w:pgMar w:top="1580" w:right="1430" w:bottom="162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YjEyMGVjNTdhYWQ4ZmE0NzFlMTUzOTBmYzdiYjIifQ=="/>
  </w:docVars>
  <w:rsids>
    <w:rsidRoot w:val="00000000"/>
    <w:rsid w:val="01A54621"/>
    <w:rsid w:val="01AF38D4"/>
    <w:rsid w:val="04C629F9"/>
    <w:rsid w:val="073441BE"/>
    <w:rsid w:val="0B623F32"/>
    <w:rsid w:val="0BB97912"/>
    <w:rsid w:val="0BF0355B"/>
    <w:rsid w:val="0EF62354"/>
    <w:rsid w:val="10762B40"/>
    <w:rsid w:val="12B207DE"/>
    <w:rsid w:val="12DD53BF"/>
    <w:rsid w:val="14C869E6"/>
    <w:rsid w:val="15FD46DC"/>
    <w:rsid w:val="16CB7CD9"/>
    <w:rsid w:val="1A342150"/>
    <w:rsid w:val="1C4E1577"/>
    <w:rsid w:val="1CC022B7"/>
    <w:rsid w:val="1D9B6DBF"/>
    <w:rsid w:val="22723BE6"/>
    <w:rsid w:val="249C54BD"/>
    <w:rsid w:val="262466F0"/>
    <w:rsid w:val="27423528"/>
    <w:rsid w:val="27EC317E"/>
    <w:rsid w:val="2910326F"/>
    <w:rsid w:val="29667A34"/>
    <w:rsid w:val="29BE30F1"/>
    <w:rsid w:val="2BBE68E9"/>
    <w:rsid w:val="2C9D5C03"/>
    <w:rsid w:val="316E7E4F"/>
    <w:rsid w:val="36160015"/>
    <w:rsid w:val="375F0FBA"/>
    <w:rsid w:val="37B1729B"/>
    <w:rsid w:val="3C49347A"/>
    <w:rsid w:val="3CC4767D"/>
    <w:rsid w:val="410D6FFD"/>
    <w:rsid w:val="417926F9"/>
    <w:rsid w:val="453A5418"/>
    <w:rsid w:val="49842635"/>
    <w:rsid w:val="4B531E57"/>
    <w:rsid w:val="532F692B"/>
    <w:rsid w:val="557D6727"/>
    <w:rsid w:val="58303C9A"/>
    <w:rsid w:val="5A3D55B7"/>
    <w:rsid w:val="5B01367D"/>
    <w:rsid w:val="5C0B0AF2"/>
    <w:rsid w:val="5DB07640"/>
    <w:rsid w:val="5E7549E6"/>
    <w:rsid w:val="5EDF68A6"/>
    <w:rsid w:val="66DA4734"/>
    <w:rsid w:val="695D2540"/>
    <w:rsid w:val="69A92DA9"/>
    <w:rsid w:val="6A302BC5"/>
    <w:rsid w:val="70985C5A"/>
    <w:rsid w:val="750E562D"/>
    <w:rsid w:val="75614740"/>
    <w:rsid w:val="78244C42"/>
    <w:rsid w:val="78DE59AA"/>
    <w:rsid w:val="7C921415"/>
    <w:rsid w:val="7CB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214"/>
      <w:ind w:left="120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1404</Words>
  <Characters>1508</Characters>
  <Lines>0</Lines>
  <Paragraphs>0</Paragraphs>
  <TotalTime>180</TotalTime>
  <ScaleCrop>false</ScaleCrop>
  <LinksUpToDate>false</LinksUpToDate>
  <CharactersWithSpaces>1512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2024-04-02T01:35:00Z</dcterms:created>
  <dc:creator>MI</dc:creator>
  <cp:lastModifiedBy>幸运女神在微笑</cp:lastModifiedBy>
  <dcterms:modified xsi:type="dcterms:W3CDTF">2026-01-22T03:03:54Z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CC3D558E4C804C73A87CF53EFD0C5077_13</vt:lpwstr>
  </property>
  <property fmtid="{D5CDD505-2E9C-101B-9397-08002B2CF9AE}" pid="4" name="KSOTemplateDocerSaveRecord">
    <vt:lpwstr>eyJoZGlkIjoiYzQ1ZDYxZWY5MjcxNjJkMGU4NzM0ODBmNDY0MjBkNmEiLCJ1c2VySWQiOiI1MTg3MzA3NDUifQ==</vt:lpwstr>
  </property>
</Properties>
</file>