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7E3B">
      <w:pPr>
        <w:tabs>
          <w:tab w:val="left" w:pos="420"/>
        </w:tabs>
        <w:spacing w:line="1700" w:lineRule="exact"/>
        <w:jc w:val="center"/>
        <w:rPr>
          <w:rFonts w:ascii="宋体" w:hAnsi="宋体"/>
          <w:b/>
          <w:bCs/>
          <w:sz w:val="52"/>
          <w:szCs w:val="52"/>
        </w:rPr>
      </w:pPr>
      <w:r>
        <w:rPr>
          <w:rFonts w:hint="eastAsia" w:ascii="宋体" w:hAnsi="宋体"/>
          <w:b/>
          <w:bCs/>
          <w:sz w:val="52"/>
          <w:szCs w:val="52"/>
        </w:rPr>
        <w:t>服务类标准竞争性谈判文件</w:t>
      </w:r>
    </w:p>
    <w:p w14:paraId="1F931B2C">
      <w:pPr>
        <w:tabs>
          <w:tab w:val="left" w:pos="315"/>
          <w:tab w:val="left" w:pos="8820"/>
        </w:tabs>
        <w:spacing w:line="500" w:lineRule="exact"/>
        <w:jc w:val="right"/>
        <w:rPr>
          <w:rFonts w:ascii="宋体" w:hAnsi="宋体"/>
          <w:bCs/>
          <w:sz w:val="24"/>
          <w:szCs w:val="24"/>
        </w:rPr>
      </w:pPr>
    </w:p>
    <w:p w14:paraId="50142D91">
      <w:pPr>
        <w:tabs>
          <w:tab w:val="left" w:pos="315"/>
          <w:tab w:val="left" w:pos="8820"/>
        </w:tabs>
        <w:spacing w:line="500" w:lineRule="exact"/>
        <w:jc w:val="right"/>
        <w:rPr>
          <w:rFonts w:hint="eastAsia" w:ascii="宋体" w:hAnsi="宋体"/>
          <w:bCs/>
          <w:sz w:val="24"/>
          <w:szCs w:val="24"/>
        </w:rPr>
      </w:pPr>
    </w:p>
    <w:p w14:paraId="0CB11D0C">
      <w:pPr>
        <w:tabs>
          <w:tab w:val="left" w:pos="315"/>
          <w:tab w:val="left" w:pos="8820"/>
        </w:tabs>
        <w:spacing w:line="500" w:lineRule="exact"/>
        <w:jc w:val="right"/>
        <w:rPr>
          <w:rFonts w:hint="eastAsia" w:ascii="宋体" w:hAnsi="宋体"/>
          <w:bCs/>
          <w:sz w:val="24"/>
          <w:szCs w:val="24"/>
        </w:rPr>
      </w:pPr>
    </w:p>
    <w:p w14:paraId="72BEC601">
      <w:pPr>
        <w:tabs>
          <w:tab w:val="left" w:pos="315"/>
          <w:tab w:val="left" w:pos="8820"/>
        </w:tabs>
        <w:spacing w:line="500" w:lineRule="exact"/>
        <w:jc w:val="right"/>
        <w:rPr>
          <w:rFonts w:ascii="宋体" w:hAnsi="宋体"/>
          <w:bCs/>
          <w:sz w:val="24"/>
          <w:szCs w:val="24"/>
        </w:rPr>
      </w:pPr>
    </w:p>
    <w:p w14:paraId="1DBF1580">
      <w:pPr>
        <w:tabs>
          <w:tab w:val="left" w:pos="315"/>
          <w:tab w:val="left" w:pos="8820"/>
        </w:tabs>
        <w:spacing w:line="500" w:lineRule="exact"/>
        <w:jc w:val="right"/>
        <w:rPr>
          <w:rFonts w:ascii="宋体" w:hAnsi="宋体"/>
          <w:bCs/>
          <w:sz w:val="24"/>
          <w:szCs w:val="24"/>
        </w:rPr>
      </w:pPr>
    </w:p>
    <w:p w14:paraId="11FB672E">
      <w:pPr>
        <w:spacing w:line="360" w:lineRule="auto"/>
        <w:jc w:val="left"/>
        <w:rPr>
          <w:rFonts w:hint="eastAsia" w:ascii="宋体" w:hAnsi="宋体"/>
          <w:sz w:val="24"/>
          <w:szCs w:val="24"/>
        </w:rPr>
      </w:pPr>
    </w:p>
    <w:p w14:paraId="5E382AC2">
      <w:pPr>
        <w:spacing w:line="360" w:lineRule="auto"/>
        <w:jc w:val="left"/>
        <w:rPr>
          <w:rFonts w:ascii="宋体" w:hAnsi="宋体"/>
          <w:sz w:val="24"/>
          <w:szCs w:val="24"/>
        </w:rPr>
      </w:pPr>
      <w:r>
        <w:rPr>
          <w:rFonts w:ascii="宋体" w:hAnsi="宋体"/>
          <w:sz w:val="24"/>
          <w:szCs w:val="24"/>
        </w:rPr>
        <w:drawing>
          <wp:anchor distT="0" distB="0" distL="114300" distR="114300" simplePos="0" relativeHeight="251659264" behindDoc="0" locked="0" layoutInCell="1" allowOverlap="1">
            <wp:simplePos x="0" y="0"/>
            <wp:positionH relativeFrom="column">
              <wp:posOffset>2286000</wp:posOffset>
            </wp:positionH>
            <wp:positionV relativeFrom="paragraph">
              <wp:posOffset>0</wp:posOffset>
            </wp:positionV>
            <wp:extent cx="1409700" cy="1352550"/>
            <wp:effectExtent l="0" t="0" r="0" b="0"/>
            <wp:wrapSquare wrapText="right"/>
            <wp:docPr id="2" name="图片 1" descr="说明: 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中心LOGO"/>
                    <pic:cNvPicPr>
                      <a:picLocks noChangeAspect="1"/>
                    </pic:cNvPicPr>
                  </pic:nvPicPr>
                  <pic:blipFill>
                    <a:blip r:embed="rId12"/>
                    <a:stretch>
                      <a:fillRect/>
                    </a:stretch>
                  </pic:blipFill>
                  <pic:spPr>
                    <a:xfrm>
                      <a:off x="0" y="0"/>
                      <a:ext cx="1409700" cy="1352550"/>
                    </a:xfrm>
                    <a:prstGeom prst="rect">
                      <a:avLst/>
                    </a:prstGeom>
                    <a:noFill/>
                    <a:ln>
                      <a:noFill/>
                    </a:ln>
                  </pic:spPr>
                </pic:pic>
              </a:graphicData>
            </a:graphic>
          </wp:anchor>
        </w:drawing>
      </w:r>
    </w:p>
    <w:p w14:paraId="43CFB172">
      <w:pPr>
        <w:tabs>
          <w:tab w:val="left" w:pos="315"/>
          <w:tab w:val="left" w:pos="8820"/>
        </w:tabs>
        <w:spacing w:before="240" w:beforeLines="100" w:after="120" w:afterLines="50" w:line="500" w:lineRule="exact"/>
        <w:ind w:right="25" w:rightChars="12"/>
        <w:jc w:val="center"/>
        <w:rPr>
          <w:rFonts w:ascii="宋体" w:hAnsi="宋体"/>
          <w:sz w:val="24"/>
          <w:szCs w:val="24"/>
        </w:rPr>
      </w:pPr>
    </w:p>
    <w:p w14:paraId="0934A70D">
      <w:pPr>
        <w:tabs>
          <w:tab w:val="left" w:pos="315"/>
          <w:tab w:val="left" w:pos="8820"/>
        </w:tabs>
        <w:spacing w:before="240" w:beforeLines="100" w:after="120" w:afterLines="50" w:line="500" w:lineRule="exact"/>
        <w:ind w:right="25" w:rightChars="12"/>
        <w:jc w:val="center"/>
        <w:rPr>
          <w:rFonts w:ascii="宋体" w:hAnsi="宋体"/>
          <w:sz w:val="24"/>
          <w:szCs w:val="24"/>
        </w:rPr>
      </w:pPr>
    </w:p>
    <w:p w14:paraId="3C589AFE">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4F2F89F1">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675FBC51">
      <w:pPr>
        <w:pStyle w:val="2"/>
        <w:rPr>
          <w:rFonts w:hint="eastAsia"/>
        </w:rPr>
      </w:pPr>
    </w:p>
    <w:p w14:paraId="5B2DF45F">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6E53580B">
      <w:pPr>
        <w:pStyle w:val="2"/>
        <w:rPr>
          <w:rFonts w:hint="eastAsia" w:ascii="宋体" w:hAnsi="宋体" w:cs="宋体"/>
          <w:b/>
          <w:spacing w:val="20"/>
          <w:kern w:val="0"/>
          <w:sz w:val="24"/>
          <w:szCs w:val="24"/>
        </w:rPr>
      </w:pPr>
    </w:p>
    <w:p w14:paraId="669BED24">
      <w:pPr>
        <w:pStyle w:val="3"/>
        <w:rPr>
          <w:rFonts w:hint="eastAsia" w:ascii="宋体" w:hAnsi="宋体" w:cs="宋体"/>
          <w:b/>
          <w:spacing w:val="20"/>
          <w:kern w:val="0"/>
          <w:sz w:val="24"/>
          <w:szCs w:val="24"/>
        </w:rPr>
      </w:pPr>
    </w:p>
    <w:p w14:paraId="454C5F5F">
      <w:pPr>
        <w:rPr>
          <w:rFonts w:hint="eastAsia"/>
        </w:rPr>
      </w:pPr>
    </w:p>
    <w:p w14:paraId="371AF881">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71EDC5A5">
      <w:pPr>
        <w:tabs>
          <w:tab w:val="left" w:pos="2410"/>
        </w:tabs>
        <w:autoSpaceDE w:val="0"/>
        <w:autoSpaceDN w:val="0"/>
        <w:adjustRightInd w:val="0"/>
        <w:snapToGrid w:val="0"/>
        <w:spacing w:line="360" w:lineRule="auto"/>
        <w:rPr>
          <w:rFonts w:ascii="宋体" w:hAnsi="宋体" w:cs="宋体"/>
          <w:b/>
          <w:spacing w:val="0"/>
          <w:kern w:val="0"/>
          <w:sz w:val="24"/>
          <w:szCs w:val="24"/>
        </w:rPr>
      </w:pPr>
    </w:p>
    <w:p w14:paraId="2328A700">
      <w:pPr>
        <w:keepNext w:val="0"/>
        <w:keepLines w:val="0"/>
        <w:pageBreakBefore w:val="0"/>
        <w:widowControl w:val="0"/>
        <w:tabs>
          <w:tab w:val="left" w:pos="2410"/>
        </w:tabs>
        <w:kinsoku/>
        <w:wordWrap/>
        <w:overflowPunct/>
        <w:topLinePunct w:val="0"/>
        <w:autoSpaceDE w:val="0"/>
        <w:autoSpaceDN w:val="0"/>
        <w:bidi w:val="0"/>
        <w:adjustRightInd w:val="0"/>
        <w:snapToGrid w:val="0"/>
        <w:spacing w:line="180" w:lineRule="atLeast"/>
        <w:ind w:right="-414" w:rightChars="-197" w:firstLine="643" w:firstLineChars="200"/>
        <w:textAlignment w:val="auto"/>
        <w:rPr>
          <w:rFonts w:hint="eastAsia" w:ascii="宋体" w:hAnsi="DotumChe" w:cs="宋体"/>
          <w:b/>
          <w:spacing w:val="-20"/>
          <w:kern w:val="0"/>
          <w:sz w:val="32"/>
          <w:szCs w:val="32"/>
        </w:rPr>
      </w:pPr>
      <w:r>
        <w:rPr>
          <w:rFonts w:hint="eastAsia" w:ascii="宋体" w:hAnsi="DotumChe" w:cs="宋体"/>
          <w:b/>
          <w:spacing w:val="0"/>
          <w:kern w:val="0"/>
          <w:sz w:val="32"/>
          <w:szCs w:val="32"/>
        </w:rPr>
        <w:t>项目名称：</w:t>
      </w:r>
      <w:r>
        <w:rPr>
          <w:rFonts w:hint="eastAsia" w:ascii="宋体" w:hAnsi="DotumChe" w:cs="宋体"/>
          <w:b/>
          <w:spacing w:val="-20"/>
          <w:kern w:val="0"/>
          <w:sz w:val="32"/>
          <w:szCs w:val="32"/>
          <w:lang w:val="en-US" w:eastAsia="zh-CN"/>
        </w:rPr>
        <w:t>2026年</w:t>
      </w:r>
      <w:r>
        <w:rPr>
          <w:rFonts w:hint="eastAsia" w:ascii="宋体" w:hAnsi="DotumChe" w:cs="宋体"/>
          <w:b/>
          <w:spacing w:val="-20"/>
          <w:kern w:val="0"/>
          <w:sz w:val="32"/>
          <w:szCs w:val="32"/>
          <w:lang w:eastAsia="zh-CN"/>
        </w:rPr>
        <w:t>瑶海区城管局环管中心食堂食材原材料配送服务</w:t>
      </w:r>
    </w:p>
    <w:p w14:paraId="5AB064CB">
      <w:pPr>
        <w:tabs>
          <w:tab w:val="left" w:pos="2410"/>
        </w:tabs>
        <w:autoSpaceDE w:val="0"/>
        <w:autoSpaceDN w:val="0"/>
        <w:adjustRightInd w:val="0"/>
        <w:snapToGrid w:val="0"/>
        <w:spacing w:line="360" w:lineRule="auto"/>
        <w:ind w:firstLine="723" w:firstLineChars="200"/>
        <w:rPr>
          <w:rFonts w:hint="default" w:ascii="宋体" w:hAnsi="DotumChe" w:eastAsia="宋体" w:cs="宋体"/>
          <w:b/>
          <w:spacing w:val="20"/>
          <w:kern w:val="0"/>
          <w:sz w:val="32"/>
          <w:szCs w:val="32"/>
          <w:lang w:val="en-US" w:eastAsia="zh-CN"/>
        </w:rPr>
      </w:pPr>
      <w:r>
        <w:rPr>
          <w:rFonts w:hint="eastAsia" w:ascii="宋体" w:hAnsi="DotumChe" w:cs="宋体"/>
          <w:b/>
          <w:spacing w:val="20"/>
          <w:kern w:val="0"/>
          <w:sz w:val="32"/>
          <w:szCs w:val="32"/>
        </w:rPr>
        <w:t>招 标 人：</w:t>
      </w:r>
      <w:r>
        <w:rPr>
          <w:rFonts w:hint="eastAsia" w:ascii="宋体" w:hAnsi="DotumChe" w:cs="宋体"/>
          <w:b/>
          <w:spacing w:val="20"/>
          <w:kern w:val="0"/>
          <w:sz w:val="32"/>
          <w:szCs w:val="32"/>
          <w:lang w:val="en-US" w:eastAsia="zh-CN"/>
        </w:rPr>
        <w:t>合肥市瑶海区城市管理局环管中心</w:t>
      </w:r>
    </w:p>
    <w:p w14:paraId="3D5B05E8">
      <w:pPr>
        <w:tabs>
          <w:tab w:val="left" w:pos="2410"/>
        </w:tabs>
        <w:autoSpaceDE w:val="0"/>
        <w:autoSpaceDN w:val="0"/>
        <w:adjustRightInd w:val="0"/>
        <w:snapToGrid w:val="0"/>
        <w:spacing w:line="360" w:lineRule="auto"/>
        <w:ind w:firstLine="723" w:firstLineChars="200"/>
        <w:rPr>
          <w:rFonts w:ascii="宋体" w:hAnsi="DotumChe" w:cs="宋体"/>
          <w:b/>
          <w:spacing w:val="20"/>
          <w:kern w:val="0"/>
          <w:sz w:val="32"/>
          <w:szCs w:val="32"/>
          <w:highlight w:val="none"/>
        </w:rPr>
      </w:pPr>
      <w:r>
        <w:rPr>
          <w:rFonts w:hint="eastAsia" w:ascii="宋体" w:hAnsi="DotumChe" w:cs="宋体"/>
          <w:b/>
          <w:spacing w:val="20"/>
          <w:kern w:val="0"/>
          <w:sz w:val="32"/>
          <w:szCs w:val="32"/>
          <w:highlight w:val="none"/>
        </w:rPr>
        <w:t>招标时间：20</w:t>
      </w:r>
      <w:r>
        <w:rPr>
          <w:rFonts w:hint="eastAsia" w:ascii="宋体" w:hAnsi="DotumChe" w:cs="宋体"/>
          <w:b/>
          <w:spacing w:val="20"/>
          <w:kern w:val="0"/>
          <w:sz w:val="32"/>
          <w:szCs w:val="32"/>
          <w:highlight w:val="none"/>
          <w:lang w:val="en-US" w:eastAsia="zh-CN"/>
        </w:rPr>
        <w:t>26</w:t>
      </w:r>
      <w:r>
        <w:rPr>
          <w:rFonts w:hint="eastAsia" w:ascii="宋体" w:hAnsi="DotumChe" w:cs="宋体"/>
          <w:b/>
          <w:spacing w:val="20"/>
          <w:kern w:val="0"/>
          <w:sz w:val="32"/>
          <w:szCs w:val="32"/>
          <w:highlight w:val="none"/>
        </w:rPr>
        <w:t>年</w:t>
      </w:r>
      <w:r>
        <w:rPr>
          <w:rFonts w:hint="eastAsia" w:ascii="宋体" w:hAnsi="DotumChe" w:cs="宋体"/>
          <w:b/>
          <w:spacing w:val="20"/>
          <w:kern w:val="0"/>
          <w:sz w:val="32"/>
          <w:szCs w:val="32"/>
          <w:highlight w:val="none"/>
          <w:lang w:val="en-US" w:eastAsia="zh-CN"/>
        </w:rPr>
        <w:t>3</w:t>
      </w:r>
      <w:r>
        <w:rPr>
          <w:rFonts w:hint="eastAsia" w:ascii="宋体" w:hAnsi="DotumChe" w:cs="宋体"/>
          <w:b/>
          <w:spacing w:val="20"/>
          <w:kern w:val="0"/>
          <w:sz w:val="32"/>
          <w:szCs w:val="32"/>
          <w:highlight w:val="none"/>
        </w:rPr>
        <w:t>月</w:t>
      </w:r>
    </w:p>
    <w:p w14:paraId="6202148E">
      <w:pPr>
        <w:pStyle w:val="23"/>
        <w:spacing w:after="156"/>
        <w:ind w:left="3604" w:hanging="3600"/>
        <w:jc w:val="center"/>
        <w:rPr>
          <w:rFonts w:hint="eastAsia" w:ascii="黑体" w:eastAsia="黑体"/>
          <w:b w:val="0"/>
          <w:bCs w:val="0"/>
          <w:color w:val="auto"/>
          <w:sz w:val="36"/>
          <w:szCs w:val="36"/>
        </w:rPr>
      </w:pPr>
    </w:p>
    <w:p w14:paraId="36436CD2">
      <w:pPr>
        <w:pStyle w:val="23"/>
        <w:spacing w:after="156"/>
        <w:ind w:left="3604" w:hanging="3600"/>
        <w:jc w:val="center"/>
        <w:rPr>
          <w:rFonts w:hint="eastAsia" w:ascii="黑体" w:eastAsia="黑体"/>
          <w:b w:val="0"/>
          <w:bCs w:val="0"/>
          <w:color w:val="auto"/>
          <w:sz w:val="36"/>
          <w:szCs w:val="36"/>
        </w:rPr>
      </w:pPr>
    </w:p>
    <w:p w14:paraId="4E4BC1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宋体" w:eastAsia="黑体"/>
          <w:b/>
          <w:sz w:val="32"/>
          <w:szCs w:val="22"/>
        </w:rPr>
      </w:pPr>
    </w:p>
    <w:p w14:paraId="625072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宋体" w:eastAsia="黑体"/>
          <w:b/>
          <w:sz w:val="32"/>
          <w:szCs w:val="22"/>
        </w:rPr>
      </w:pPr>
    </w:p>
    <w:p w14:paraId="210FB8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b/>
          <w:sz w:val="24"/>
          <w:szCs w:val="24"/>
        </w:rPr>
      </w:pPr>
      <w:r>
        <w:rPr>
          <w:rFonts w:hint="eastAsia" w:ascii="黑体" w:hAnsi="宋体" w:eastAsia="黑体"/>
          <w:b/>
          <w:sz w:val="32"/>
          <w:szCs w:val="22"/>
        </w:rPr>
        <w:t>目  录</w:t>
      </w:r>
    </w:p>
    <w:p w14:paraId="14BBDC96">
      <w:pPr>
        <w:pStyle w:val="15"/>
        <w:keepNext w:val="0"/>
        <w:keepLines w:val="0"/>
        <w:pageBreakBefore w:val="0"/>
        <w:widowControl w:val="0"/>
        <w:tabs>
          <w:tab w:val="right" w:leader="dot" w:pos="8405"/>
        </w:tabs>
        <w:kinsoku/>
        <w:wordWrap/>
        <w:overflowPunct/>
        <w:topLinePunct w:val="0"/>
        <w:autoSpaceDE/>
        <w:autoSpaceDN/>
        <w:bidi w:val="0"/>
        <w:adjustRightInd/>
        <w:snapToGrid/>
        <w:spacing w:line="560" w:lineRule="exact"/>
        <w:textAlignment w:val="auto"/>
        <w:rPr>
          <w:rFonts w:hint="eastAsia" w:ascii="宋体" w:hAnsi="宋体"/>
          <w:caps/>
          <w:sz w:val="24"/>
        </w:rPr>
      </w:pPr>
      <w:bookmarkStart w:id="0" w:name="_Hlt519045295"/>
      <w:bookmarkEnd w:id="0"/>
      <w:bookmarkStart w:id="1" w:name="_Hlt526418134"/>
      <w:bookmarkEnd w:id="1"/>
      <w:bookmarkStart w:id="2" w:name="_Hlt533241375"/>
      <w:bookmarkEnd w:id="2"/>
    </w:p>
    <w:p w14:paraId="01C2B7DE">
      <w:pPr>
        <w:pStyle w:val="15"/>
        <w:keepNext w:val="0"/>
        <w:keepLines w:val="0"/>
        <w:pageBreakBefore w:val="0"/>
        <w:widowControl w:val="0"/>
        <w:tabs>
          <w:tab w:val="right" w:leader="dot" w:pos="8405"/>
        </w:tabs>
        <w:kinsoku/>
        <w:wordWrap/>
        <w:overflowPunct/>
        <w:topLinePunct w:val="0"/>
        <w:autoSpaceDE/>
        <w:autoSpaceDN/>
        <w:bidi w:val="0"/>
        <w:adjustRightInd/>
        <w:snapToGrid/>
        <w:spacing w:line="560" w:lineRule="exact"/>
        <w:textAlignment w:val="auto"/>
      </w:pPr>
      <w:r>
        <w:rPr>
          <w:rFonts w:hint="eastAsia" w:ascii="宋体" w:hAnsi="宋体"/>
          <w:caps/>
          <w:sz w:val="24"/>
        </w:rPr>
        <w:fldChar w:fldCharType="begin"/>
      </w:r>
      <w:r>
        <w:rPr>
          <w:rFonts w:hint="eastAsia" w:ascii="宋体" w:hAnsi="宋体"/>
          <w:caps/>
          <w:sz w:val="24"/>
        </w:rPr>
        <w:instrText xml:space="preserve"> TOC \o "1-3" \h \z </w:instrText>
      </w:r>
      <w:r>
        <w:rPr>
          <w:rFonts w:hint="eastAsia" w:ascii="宋体" w:hAnsi="宋体"/>
          <w:caps/>
          <w:sz w:val="24"/>
        </w:rPr>
        <w:fldChar w:fldCharType="separate"/>
      </w:r>
      <w:r>
        <w:rPr>
          <w:rFonts w:hint="eastAsia" w:ascii="宋体" w:hAnsi="宋体"/>
          <w:caps/>
        </w:rPr>
        <w:fldChar w:fldCharType="begin"/>
      </w:r>
      <w:r>
        <w:rPr>
          <w:rFonts w:hint="eastAsia" w:ascii="宋体" w:hAnsi="宋体"/>
          <w:caps/>
        </w:rPr>
        <w:instrText xml:space="preserve"> HYPERLINK \l _Toc15607 </w:instrText>
      </w:r>
      <w:r>
        <w:rPr>
          <w:rFonts w:hint="eastAsia" w:ascii="宋体" w:hAnsi="宋体"/>
          <w:caps/>
        </w:rPr>
        <w:fldChar w:fldCharType="separate"/>
      </w:r>
      <w:r>
        <w:rPr>
          <w:rFonts w:hint="eastAsia" w:ascii="宋体" w:hAnsi="宋体" w:eastAsia="宋体"/>
          <w:szCs w:val="28"/>
        </w:rPr>
        <w:t>第一章 谈判邀请（谈判公告）</w:t>
      </w:r>
      <w:r>
        <w:tab/>
      </w:r>
      <w:r>
        <w:fldChar w:fldCharType="begin"/>
      </w:r>
      <w:r>
        <w:instrText xml:space="preserve"> PAGEREF _Toc15607 \h </w:instrText>
      </w:r>
      <w:r>
        <w:fldChar w:fldCharType="separate"/>
      </w:r>
      <w:r>
        <w:t>3</w:t>
      </w:r>
      <w:r>
        <w:fldChar w:fldCharType="end"/>
      </w:r>
      <w:r>
        <w:rPr>
          <w:rFonts w:hint="eastAsia" w:ascii="宋体" w:hAnsi="宋体"/>
          <w:caps/>
        </w:rPr>
        <w:fldChar w:fldCharType="end"/>
      </w:r>
    </w:p>
    <w:p w14:paraId="196945B9">
      <w:pPr>
        <w:pStyle w:val="15"/>
        <w:keepNext w:val="0"/>
        <w:keepLines w:val="0"/>
        <w:pageBreakBefore w:val="0"/>
        <w:widowControl w:val="0"/>
        <w:tabs>
          <w:tab w:val="right" w:leader="dot" w:pos="8405"/>
        </w:tabs>
        <w:kinsoku/>
        <w:wordWrap/>
        <w:overflowPunct/>
        <w:topLinePunct w:val="0"/>
        <w:autoSpaceDE/>
        <w:autoSpaceDN/>
        <w:bidi w:val="0"/>
        <w:adjustRightInd/>
        <w:snapToGrid/>
        <w:spacing w:line="560" w:lineRule="exact"/>
        <w:textAlignment w:val="auto"/>
      </w:pPr>
      <w:r>
        <w:rPr>
          <w:rFonts w:hint="eastAsia" w:ascii="宋体" w:hAnsi="宋体"/>
          <w:bCs/>
          <w:caps/>
        </w:rPr>
        <w:fldChar w:fldCharType="begin"/>
      </w:r>
      <w:r>
        <w:rPr>
          <w:rFonts w:hint="eastAsia" w:ascii="宋体" w:hAnsi="宋体"/>
          <w:bCs/>
          <w:caps/>
        </w:rPr>
        <w:instrText xml:space="preserve"> HYPERLINK \l _Toc24580 </w:instrText>
      </w:r>
      <w:r>
        <w:rPr>
          <w:rFonts w:hint="eastAsia" w:ascii="宋体" w:hAnsi="宋体"/>
          <w:bCs/>
          <w:caps/>
        </w:rPr>
        <w:fldChar w:fldCharType="separate"/>
      </w:r>
      <w:r>
        <w:rPr>
          <w:rFonts w:hint="eastAsia" w:ascii="宋体" w:hAnsi="宋体" w:eastAsia="宋体"/>
        </w:rPr>
        <w:t>第二章 投标人须知前附表</w:t>
      </w:r>
      <w:r>
        <w:tab/>
      </w:r>
      <w:r>
        <w:fldChar w:fldCharType="begin"/>
      </w:r>
      <w:r>
        <w:instrText xml:space="preserve"> PAGEREF _Toc24580 \h </w:instrText>
      </w:r>
      <w:r>
        <w:fldChar w:fldCharType="separate"/>
      </w:r>
      <w:r>
        <w:t>5</w:t>
      </w:r>
      <w:r>
        <w:fldChar w:fldCharType="end"/>
      </w:r>
      <w:r>
        <w:rPr>
          <w:rFonts w:hint="eastAsia" w:ascii="宋体" w:hAnsi="宋体"/>
          <w:bCs/>
          <w:caps/>
        </w:rPr>
        <w:fldChar w:fldCharType="end"/>
      </w:r>
    </w:p>
    <w:p w14:paraId="634AE421">
      <w:pPr>
        <w:pStyle w:val="15"/>
        <w:keepNext w:val="0"/>
        <w:keepLines w:val="0"/>
        <w:pageBreakBefore w:val="0"/>
        <w:widowControl w:val="0"/>
        <w:tabs>
          <w:tab w:val="right" w:leader="dot" w:pos="8405"/>
        </w:tabs>
        <w:kinsoku/>
        <w:wordWrap/>
        <w:overflowPunct/>
        <w:topLinePunct w:val="0"/>
        <w:autoSpaceDE/>
        <w:autoSpaceDN/>
        <w:bidi w:val="0"/>
        <w:adjustRightInd/>
        <w:snapToGrid/>
        <w:spacing w:line="560" w:lineRule="exact"/>
        <w:textAlignment w:val="auto"/>
      </w:pPr>
      <w:r>
        <w:rPr>
          <w:rFonts w:hint="eastAsia" w:ascii="宋体" w:hAnsi="宋体"/>
          <w:bCs/>
          <w:caps/>
        </w:rPr>
        <w:fldChar w:fldCharType="begin"/>
      </w:r>
      <w:r>
        <w:rPr>
          <w:rFonts w:hint="eastAsia" w:ascii="宋体" w:hAnsi="宋体"/>
          <w:bCs/>
          <w:caps/>
        </w:rPr>
        <w:instrText xml:space="preserve"> HYPERLINK \l _Toc19024 </w:instrText>
      </w:r>
      <w:r>
        <w:rPr>
          <w:rFonts w:hint="eastAsia" w:ascii="宋体" w:hAnsi="宋体"/>
          <w:bCs/>
          <w:caps/>
        </w:rPr>
        <w:fldChar w:fldCharType="separate"/>
      </w:r>
      <w:r>
        <w:rPr>
          <w:rFonts w:hint="eastAsia" w:ascii="宋体" w:hAnsi="宋体" w:eastAsia="宋体"/>
        </w:rPr>
        <w:t>第三章 投标人须知</w:t>
      </w:r>
      <w:r>
        <w:tab/>
      </w:r>
      <w:r>
        <w:fldChar w:fldCharType="begin"/>
      </w:r>
      <w:r>
        <w:instrText xml:space="preserve"> PAGEREF _Toc19024 \h </w:instrText>
      </w:r>
      <w:r>
        <w:fldChar w:fldCharType="separate"/>
      </w:r>
      <w:r>
        <w:t>8</w:t>
      </w:r>
      <w:r>
        <w:fldChar w:fldCharType="end"/>
      </w:r>
      <w:r>
        <w:rPr>
          <w:rFonts w:hint="eastAsia" w:ascii="宋体" w:hAnsi="宋体"/>
          <w:bCs/>
          <w:caps/>
        </w:rPr>
        <w:fldChar w:fldCharType="end"/>
      </w:r>
    </w:p>
    <w:p w14:paraId="45882CF5">
      <w:pPr>
        <w:pStyle w:val="15"/>
        <w:keepNext w:val="0"/>
        <w:keepLines w:val="0"/>
        <w:pageBreakBefore w:val="0"/>
        <w:widowControl w:val="0"/>
        <w:tabs>
          <w:tab w:val="right" w:leader="dot" w:pos="8405"/>
        </w:tabs>
        <w:kinsoku/>
        <w:wordWrap/>
        <w:overflowPunct/>
        <w:topLinePunct w:val="0"/>
        <w:autoSpaceDE/>
        <w:autoSpaceDN/>
        <w:bidi w:val="0"/>
        <w:adjustRightInd/>
        <w:snapToGrid/>
        <w:spacing w:line="560" w:lineRule="exact"/>
        <w:textAlignment w:val="auto"/>
      </w:pPr>
      <w:r>
        <w:rPr>
          <w:rFonts w:hint="eastAsia" w:ascii="宋体" w:hAnsi="宋体"/>
          <w:bCs/>
          <w:caps/>
        </w:rPr>
        <w:fldChar w:fldCharType="begin"/>
      </w:r>
      <w:r>
        <w:rPr>
          <w:rFonts w:hint="eastAsia" w:ascii="宋体" w:hAnsi="宋体"/>
          <w:bCs/>
          <w:caps/>
        </w:rPr>
        <w:instrText xml:space="preserve"> HYPERLINK \l _Toc25257 </w:instrText>
      </w:r>
      <w:r>
        <w:rPr>
          <w:rFonts w:hint="eastAsia" w:ascii="宋体" w:hAnsi="宋体"/>
          <w:bCs/>
          <w:caps/>
        </w:rPr>
        <w:fldChar w:fldCharType="separate"/>
      </w:r>
      <w:r>
        <w:rPr>
          <w:rFonts w:hint="eastAsia" w:ascii="宋体" w:hAnsi="宋体" w:eastAsia="宋体"/>
        </w:rPr>
        <w:t>第四章 谈判需求</w:t>
      </w:r>
      <w:r>
        <w:tab/>
      </w:r>
      <w:r>
        <w:fldChar w:fldCharType="begin"/>
      </w:r>
      <w:r>
        <w:instrText xml:space="preserve"> PAGEREF _Toc25257 \h </w:instrText>
      </w:r>
      <w:r>
        <w:fldChar w:fldCharType="separate"/>
      </w:r>
      <w:r>
        <w:t>20</w:t>
      </w:r>
      <w:r>
        <w:fldChar w:fldCharType="end"/>
      </w:r>
      <w:r>
        <w:rPr>
          <w:rFonts w:hint="eastAsia" w:ascii="宋体" w:hAnsi="宋体"/>
          <w:bCs/>
          <w:caps/>
        </w:rPr>
        <w:fldChar w:fldCharType="end"/>
      </w:r>
    </w:p>
    <w:p w14:paraId="585D7D49">
      <w:pPr>
        <w:pStyle w:val="15"/>
        <w:keepNext w:val="0"/>
        <w:keepLines w:val="0"/>
        <w:pageBreakBefore w:val="0"/>
        <w:widowControl w:val="0"/>
        <w:tabs>
          <w:tab w:val="right" w:leader="dot" w:pos="8405"/>
        </w:tabs>
        <w:kinsoku/>
        <w:wordWrap/>
        <w:overflowPunct/>
        <w:topLinePunct w:val="0"/>
        <w:autoSpaceDE/>
        <w:autoSpaceDN/>
        <w:bidi w:val="0"/>
        <w:adjustRightInd/>
        <w:snapToGrid/>
        <w:spacing w:line="560" w:lineRule="exact"/>
        <w:textAlignment w:val="auto"/>
      </w:pPr>
      <w:r>
        <w:rPr>
          <w:rFonts w:hint="eastAsia" w:ascii="宋体" w:hAnsi="宋体"/>
          <w:bCs/>
          <w:caps/>
        </w:rPr>
        <w:fldChar w:fldCharType="begin"/>
      </w:r>
      <w:r>
        <w:rPr>
          <w:rFonts w:hint="eastAsia" w:ascii="宋体" w:hAnsi="宋体"/>
          <w:bCs/>
          <w:caps/>
        </w:rPr>
        <w:instrText xml:space="preserve"> HYPERLINK \l _Toc10741 </w:instrText>
      </w:r>
      <w:r>
        <w:rPr>
          <w:rFonts w:hint="eastAsia" w:ascii="宋体" w:hAnsi="宋体"/>
          <w:bCs/>
          <w:caps/>
        </w:rPr>
        <w:fldChar w:fldCharType="separate"/>
      </w:r>
      <w:r>
        <w:rPr>
          <w:rFonts w:hint="eastAsia" w:ascii="宋体" w:hAnsi="宋体" w:eastAsia="宋体"/>
        </w:rPr>
        <w:t>第五章 谈判与评审办法</w:t>
      </w:r>
      <w:r>
        <w:tab/>
      </w:r>
      <w:r>
        <w:fldChar w:fldCharType="begin"/>
      </w:r>
      <w:r>
        <w:instrText xml:space="preserve"> PAGEREF _Toc10741 \h </w:instrText>
      </w:r>
      <w:r>
        <w:fldChar w:fldCharType="separate"/>
      </w:r>
      <w:r>
        <w:t>26</w:t>
      </w:r>
      <w:r>
        <w:fldChar w:fldCharType="end"/>
      </w:r>
      <w:r>
        <w:rPr>
          <w:rFonts w:hint="eastAsia" w:ascii="宋体" w:hAnsi="宋体"/>
          <w:bCs/>
          <w:caps/>
        </w:rPr>
        <w:fldChar w:fldCharType="end"/>
      </w:r>
    </w:p>
    <w:p w14:paraId="7E4446C3">
      <w:pPr>
        <w:pStyle w:val="15"/>
        <w:keepNext w:val="0"/>
        <w:keepLines w:val="0"/>
        <w:pageBreakBefore w:val="0"/>
        <w:widowControl w:val="0"/>
        <w:tabs>
          <w:tab w:val="right" w:leader="dot" w:pos="8405"/>
        </w:tabs>
        <w:kinsoku/>
        <w:wordWrap/>
        <w:overflowPunct/>
        <w:topLinePunct w:val="0"/>
        <w:autoSpaceDE/>
        <w:autoSpaceDN/>
        <w:bidi w:val="0"/>
        <w:adjustRightInd/>
        <w:snapToGrid/>
        <w:spacing w:line="560" w:lineRule="exact"/>
        <w:textAlignment w:val="auto"/>
      </w:pPr>
      <w:r>
        <w:rPr>
          <w:rFonts w:hint="eastAsia" w:ascii="宋体" w:hAnsi="宋体"/>
          <w:bCs/>
          <w:caps/>
        </w:rPr>
        <w:fldChar w:fldCharType="begin"/>
      </w:r>
      <w:r>
        <w:rPr>
          <w:rFonts w:hint="eastAsia" w:ascii="宋体" w:hAnsi="宋体"/>
          <w:bCs/>
          <w:caps/>
        </w:rPr>
        <w:instrText xml:space="preserve"> HYPERLINK \l _Toc8665 </w:instrText>
      </w:r>
      <w:r>
        <w:rPr>
          <w:rFonts w:hint="eastAsia" w:ascii="宋体" w:hAnsi="宋体"/>
          <w:bCs/>
          <w:caps/>
        </w:rPr>
        <w:fldChar w:fldCharType="separate"/>
      </w:r>
      <w:r>
        <w:rPr>
          <w:rFonts w:hint="eastAsia" w:ascii="宋体" w:hAnsi="宋体" w:eastAsia="宋体"/>
        </w:rPr>
        <w:t xml:space="preserve">第六章  </w:t>
      </w:r>
      <w:r>
        <w:rPr>
          <w:rFonts w:ascii="宋体" w:hAnsi="宋体" w:eastAsia="宋体"/>
        </w:rPr>
        <w:t>合同</w:t>
      </w:r>
      <w:r>
        <w:tab/>
      </w:r>
      <w:r>
        <w:fldChar w:fldCharType="begin"/>
      </w:r>
      <w:r>
        <w:instrText xml:space="preserve"> PAGEREF _Toc8665 \h </w:instrText>
      </w:r>
      <w:r>
        <w:fldChar w:fldCharType="separate"/>
      </w:r>
      <w:r>
        <w:t>29</w:t>
      </w:r>
      <w:r>
        <w:fldChar w:fldCharType="end"/>
      </w:r>
      <w:r>
        <w:rPr>
          <w:rFonts w:hint="eastAsia" w:ascii="宋体" w:hAnsi="宋体"/>
          <w:bCs/>
          <w:caps/>
        </w:rPr>
        <w:fldChar w:fldCharType="end"/>
      </w:r>
    </w:p>
    <w:p w14:paraId="459D7113">
      <w:pPr>
        <w:pStyle w:val="15"/>
        <w:keepNext w:val="0"/>
        <w:keepLines w:val="0"/>
        <w:pageBreakBefore w:val="0"/>
        <w:widowControl w:val="0"/>
        <w:tabs>
          <w:tab w:val="right" w:leader="dot" w:pos="8405"/>
        </w:tabs>
        <w:kinsoku/>
        <w:wordWrap/>
        <w:overflowPunct/>
        <w:topLinePunct w:val="0"/>
        <w:autoSpaceDE/>
        <w:autoSpaceDN/>
        <w:bidi w:val="0"/>
        <w:adjustRightInd/>
        <w:snapToGrid/>
        <w:spacing w:line="560" w:lineRule="exact"/>
        <w:textAlignment w:val="auto"/>
      </w:pPr>
      <w:r>
        <w:rPr>
          <w:rFonts w:hint="eastAsia" w:ascii="宋体" w:hAnsi="宋体"/>
          <w:bCs/>
          <w:caps/>
        </w:rPr>
        <w:fldChar w:fldCharType="begin"/>
      </w:r>
      <w:r>
        <w:rPr>
          <w:rFonts w:hint="eastAsia" w:ascii="宋体" w:hAnsi="宋体"/>
          <w:bCs/>
          <w:caps/>
        </w:rPr>
        <w:instrText xml:space="preserve"> HYPERLINK \l _Toc24841 </w:instrText>
      </w:r>
      <w:r>
        <w:rPr>
          <w:rFonts w:hint="eastAsia" w:ascii="宋体" w:hAnsi="宋体"/>
          <w:bCs/>
          <w:caps/>
        </w:rPr>
        <w:fldChar w:fldCharType="separate"/>
      </w:r>
      <w:r>
        <w:rPr>
          <w:rFonts w:hint="eastAsia" w:ascii="宋体" w:hAnsi="宋体" w:eastAsia="宋体"/>
        </w:rPr>
        <w:t>第七章 响应文件格式</w:t>
      </w:r>
      <w:r>
        <w:tab/>
      </w:r>
      <w:r>
        <w:fldChar w:fldCharType="begin"/>
      </w:r>
      <w:r>
        <w:instrText xml:space="preserve"> PAGEREF _Toc24841 \h </w:instrText>
      </w:r>
      <w:r>
        <w:fldChar w:fldCharType="separate"/>
      </w:r>
      <w:r>
        <w:t>31</w:t>
      </w:r>
      <w:r>
        <w:fldChar w:fldCharType="end"/>
      </w:r>
      <w:r>
        <w:rPr>
          <w:rFonts w:hint="eastAsia" w:ascii="宋体" w:hAnsi="宋体"/>
          <w:bCs/>
          <w:caps/>
        </w:rPr>
        <w:fldChar w:fldCharType="end"/>
      </w:r>
    </w:p>
    <w:p w14:paraId="3328ADC3">
      <w:pPr>
        <w:pStyle w:val="15"/>
        <w:keepNext w:val="0"/>
        <w:keepLines w:val="0"/>
        <w:pageBreakBefore w:val="0"/>
        <w:widowControl w:val="0"/>
        <w:tabs>
          <w:tab w:val="right" w:leader="dot" w:pos="9403"/>
        </w:tabs>
        <w:kinsoku/>
        <w:wordWrap/>
        <w:overflowPunct/>
        <w:topLinePunct w:val="0"/>
        <w:autoSpaceDE/>
        <w:autoSpaceDN/>
        <w:bidi w:val="0"/>
        <w:adjustRightInd/>
        <w:snapToGrid/>
        <w:spacing w:line="560" w:lineRule="exact"/>
        <w:textAlignment w:val="auto"/>
        <w:rPr>
          <w:rFonts w:ascii="宋体" w:hAnsi="宋体"/>
          <w:b/>
          <w:bCs/>
          <w:caps/>
          <w:sz w:val="24"/>
        </w:rPr>
      </w:pPr>
      <w:r>
        <w:rPr>
          <w:rFonts w:hint="eastAsia" w:ascii="宋体" w:hAnsi="宋体"/>
          <w:bCs/>
          <w:caps/>
        </w:rPr>
        <w:fldChar w:fldCharType="end"/>
      </w:r>
    </w:p>
    <w:p w14:paraId="50B35D5C">
      <w:pPr>
        <w:pStyle w:val="15"/>
        <w:tabs>
          <w:tab w:val="right" w:leader="dot" w:pos="9403"/>
        </w:tabs>
        <w:spacing w:line="240" w:lineRule="exact"/>
        <w:rPr>
          <w:rFonts w:hint="eastAsia" w:ascii="宋体" w:hAnsi="宋体"/>
          <w:sz w:val="24"/>
        </w:rPr>
      </w:pPr>
      <w:r>
        <w:rPr>
          <w:rFonts w:ascii="宋体" w:hAnsi="宋体"/>
          <w:b/>
          <w:bCs/>
          <w:caps/>
          <w:sz w:val="24"/>
        </w:rPr>
        <w:br w:type="page"/>
      </w:r>
    </w:p>
    <w:p w14:paraId="6862570E">
      <w:pPr>
        <w:pStyle w:val="4"/>
        <w:pageBreakBefore w:val="0"/>
        <w:widowControl w:val="0"/>
        <w:kinsoku/>
        <w:wordWrap/>
        <w:overflowPunct/>
        <w:topLinePunct w:val="0"/>
        <w:bidi w:val="0"/>
        <w:snapToGrid/>
        <w:spacing w:before="120" w:after="0" w:line="440" w:lineRule="exact"/>
        <w:ind w:firstLine="629"/>
        <w:textAlignment w:val="auto"/>
        <w:rPr>
          <w:rFonts w:hint="eastAsia" w:ascii="宋体" w:hAnsi="宋体" w:eastAsia="宋体"/>
          <w:sz w:val="28"/>
          <w:szCs w:val="28"/>
        </w:rPr>
      </w:pPr>
      <w:bookmarkStart w:id="3" w:name="_Toc15607"/>
      <w:r>
        <w:rPr>
          <w:rFonts w:hint="eastAsia" w:ascii="宋体" w:hAnsi="宋体" w:eastAsia="宋体"/>
          <w:sz w:val="28"/>
          <w:szCs w:val="28"/>
        </w:rPr>
        <w:t>第一章</w:t>
      </w:r>
      <w:bookmarkStart w:id="4" w:name="_Toc462215727"/>
      <w:r>
        <w:rPr>
          <w:rFonts w:hint="eastAsia" w:ascii="宋体" w:hAnsi="宋体" w:eastAsia="宋体"/>
          <w:sz w:val="28"/>
          <w:szCs w:val="28"/>
        </w:rPr>
        <w:t xml:space="preserve"> 谈判邀请（谈判公告）</w:t>
      </w:r>
      <w:bookmarkEnd w:id="3"/>
      <w:bookmarkEnd w:id="4"/>
    </w:p>
    <w:p w14:paraId="4D56C795">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b/>
          <w:bCs/>
          <w:sz w:val="24"/>
          <w:szCs w:val="24"/>
        </w:rPr>
      </w:pPr>
      <w:r>
        <w:rPr>
          <w:rFonts w:hint="eastAsia" w:ascii="宋体" w:hAnsi="宋体"/>
          <w:b/>
          <w:bCs/>
          <w:sz w:val="24"/>
          <w:szCs w:val="24"/>
        </w:rPr>
        <w:t>一、项目名称及内容</w:t>
      </w:r>
    </w:p>
    <w:p w14:paraId="4F87EF8E">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.项目名称：</w:t>
      </w:r>
      <w:r>
        <w:rPr>
          <w:rFonts w:hint="eastAsia" w:ascii="宋体" w:hAnsi="宋体"/>
          <w:sz w:val="24"/>
          <w:szCs w:val="24"/>
          <w:lang w:val="en-US" w:eastAsia="zh-CN"/>
        </w:rPr>
        <w:t>2026年</w:t>
      </w:r>
      <w:r>
        <w:rPr>
          <w:rFonts w:hint="eastAsia" w:ascii="宋体" w:hAnsi="宋体"/>
          <w:sz w:val="24"/>
          <w:szCs w:val="24"/>
          <w:lang w:eastAsia="zh-CN"/>
        </w:rPr>
        <w:t>瑶海区城管局环管中心食堂食材原材料配送服务</w:t>
      </w:r>
    </w:p>
    <w:p w14:paraId="6DCD7576">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sz w:val="24"/>
          <w:szCs w:val="24"/>
        </w:rPr>
        <w:t>.项目地点：</w:t>
      </w:r>
      <w:r>
        <w:rPr>
          <w:rFonts w:hint="eastAsia" w:ascii="宋体" w:hAnsi="宋体"/>
          <w:sz w:val="24"/>
          <w:szCs w:val="24"/>
          <w:lang w:eastAsia="zh-CN"/>
        </w:rPr>
        <w:t>安徽省合肥市瑶海区</w:t>
      </w:r>
    </w:p>
    <w:p w14:paraId="49EB5A68">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sz w:val="24"/>
          <w:szCs w:val="24"/>
          <w:lang w:val="en-US" w:eastAsia="zh-CN"/>
        </w:rPr>
      </w:pPr>
      <w:r>
        <w:rPr>
          <w:rFonts w:hint="eastAsia" w:ascii="宋体" w:hAnsi="宋体"/>
          <w:sz w:val="24"/>
          <w:szCs w:val="24"/>
          <w:lang w:val="en-US" w:eastAsia="zh-CN"/>
        </w:rPr>
        <w:t>3</w:t>
      </w:r>
      <w:r>
        <w:rPr>
          <w:rFonts w:hint="eastAsia" w:ascii="宋体" w:hAnsi="宋体"/>
          <w:sz w:val="24"/>
          <w:szCs w:val="24"/>
        </w:rPr>
        <w:t>.项目单位：</w:t>
      </w:r>
      <w:r>
        <w:rPr>
          <w:rFonts w:hint="eastAsia" w:ascii="宋体" w:hAnsi="宋体"/>
          <w:sz w:val="24"/>
          <w:szCs w:val="24"/>
          <w:lang w:val="en-US" w:eastAsia="zh-CN"/>
        </w:rPr>
        <w:t>合肥市瑶海区城市管理局环境卫生管理中心</w:t>
      </w:r>
    </w:p>
    <w:p w14:paraId="62C1A0F6">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cs="Times New Roman"/>
          <w:sz w:val="24"/>
          <w:szCs w:val="24"/>
          <w:lang w:val="en-US" w:eastAsia="zh-CN"/>
        </w:rPr>
      </w:pPr>
      <w:r>
        <w:rPr>
          <w:rFonts w:hint="eastAsia" w:ascii="宋体" w:hAnsi="宋体"/>
          <w:sz w:val="24"/>
          <w:szCs w:val="24"/>
          <w:lang w:val="en-US" w:eastAsia="zh-CN"/>
        </w:rPr>
        <w:t>4</w:t>
      </w:r>
      <w:r>
        <w:rPr>
          <w:rFonts w:hint="eastAsia" w:ascii="宋体" w:hAnsi="宋体"/>
          <w:sz w:val="24"/>
          <w:szCs w:val="24"/>
        </w:rPr>
        <w:t>.项目概况：</w:t>
      </w:r>
      <w:r>
        <w:rPr>
          <w:rFonts w:hint="eastAsia" w:ascii="宋体" w:hAnsi="宋体"/>
          <w:sz w:val="24"/>
          <w:szCs w:val="24"/>
          <w:lang w:val="en-US" w:eastAsia="zh-CN"/>
        </w:rPr>
        <w:t>瑶海区城管局环境卫生管理中心食堂食材原材料配送服务</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根据要求供应瑶海区城管局环境卫生管理中心食堂早、午餐食材，详见谈判文件。</w:t>
      </w:r>
    </w:p>
    <w:p w14:paraId="2EF88E71">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w:t>
      </w:r>
      <w:r>
        <w:rPr>
          <w:rFonts w:hint="eastAsia" w:ascii="宋体" w:hAnsi="宋体"/>
          <w:sz w:val="24"/>
          <w:szCs w:val="24"/>
          <w:highlight w:val="none"/>
        </w:rPr>
        <w:t>.资金来源：</w:t>
      </w:r>
      <w:r>
        <w:rPr>
          <w:rFonts w:hint="eastAsia" w:ascii="宋体" w:hAnsi="宋体"/>
          <w:sz w:val="24"/>
          <w:szCs w:val="24"/>
          <w:highlight w:val="none"/>
          <w:lang w:eastAsia="zh-CN"/>
        </w:rPr>
        <w:t>财政支付</w:t>
      </w:r>
    </w:p>
    <w:p w14:paraId="27520348">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6</w:t>
      </w:r>
      <w:r>
        <w:rPr>
          <w:rFonts w:hint="eastAsia" w:ascii="宋体" w:hAnsi="宋体"/>
          <w:sz w:val="24"/>
          <w:szCs w:val="24"/>
          <w:highlight w:val="none"/>
        </w:rPr>
        <w:t>.项目概算：</w:t>
      </w:r>
      <w:r>
        <w:rPr>
          <w:rFonts w:hint="eastAsia" w:ascii="宋体" w:hAnsi="宋体"/>
          <w:sz w:val="24"/>
          <w:szCs w:val="24"/>
          <w:highlight w:val="none"/>
          <w:lang w:val="en-US" w:eastAsia="zh-CN"/>
        </w:rPr>
        <w:t>20.41万元</w:t>
      </w:r>
    </w:p>
    <w:p w14:paraId="617A604C">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sz w:val="24"/>
          <w:szCs w:val="24"/>
          <w:lang w:eastAsia="zh-CN"/>
        </w:rPr>
      </w:pPr>
      <w:r>
        <w:rPr>
          <w:rFonts w:hint="eastAsia" w:ascii="宋体" w:hAnsi="宋体"/>
          <w:sz w:val="24"/>
          <w:szCs w:val="24"/>
          <w:lang w:val="en-US" w:eastAsia="zh-CN"/>
        </w:rPr>
        <w:t>7</w:t>
      </w:r>
      <w:r>
        <w:rPr>
          <w:rFonts w:hint="eastAsia" w:ascii="宋体" w:hAnsi="宋体"/>
          <w:sz w:val="24"/>
          <w:szCs w:val="24"/>
        </w:rPr>
        <w:t xml:space="preserve">.项目类别： </w:t>
      </w:r>
      <w:r>
        <w:rPr>
          <w:rFonts w:hint="eastAsia" w:ascii="宋体" w:hAnsi="宋体"/>
          <w:sz w:val="24"/>
          <w:szCs w:val="24"/>
          <w:lang w:eastAsia="zh-CN"/>
        </w:rPr>
        <w:t>政府采购服务</w:t>
      </w:r>
    </w:p>
    <w:p w14:paraId="597A6BB4">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color w:val="000000"/>
          <w:sz w:val="24"/>
          <w:szCs w:val="18"/>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.标段（包别）划分：</w:t>
      </w:r>
      <w:r>
        <w:rPr>
          <w:rFonts w:hint="eastAsia" w:ascii="宋体" w:hAnsi="宋体"/>
          <w:color w:val="000000"/>
          <w:sz w:val="24"/>
          <w:szCs w:val="18"/>
          <w:highlight w:val="none"/>
        </w:rPr>
        <w:t>本项目不分包</w:t>
      </w:r>
    </w:p>
    <w:p w14:paraId="41432E85">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b/>
          <w:bCs/>
          <w:sz w:val="24"/>
          <w:szCs w:val="24"/>
        </w:rPr>
      </w:pPr>
      <w:r>
        <w:rPr>
          <w:rFonts w:hint="eastAsia" w:ascii="宋体" w:hAnsi="宋体"/>
          <w:b/>
          <w:bCs/>
          <w:sz w:val="24"/>
          <w:szCs w:val="24"/>
        </w:rPr>
        <w:t>二、投标人资格</w:t>
      </w:r>
    </w:p>
    <w:p w14:paraId="7161EF14">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sz w:val="24"/>
          <w:szCs w:val="18"/>
        </w:rPr>
      </w:pPr>
      <w:r>
        <w:rPr>
          <w:rFonts w:hint="eastAsia" w:ascii="宋体" w:hAnsi="宋体"/>
          <w:sz w:val="24"/>
          <w:szCs w:val="18"/>
        </w:rPr>
        <w:t>1.具有独立承担民事责任的能力；</w:t>
      </w:r>
    </w:p>
    <w:p w14:paraId="1DDE7020">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sz w:val="24"/>
          <w:szCs w:val="18"/>
          <w:highlight w:val="none"/>
        </w:rPr>
      </w:pPr>
      <w:r>
        <w:rPr>
          <w:rFonts w:hint="eastAsia" w:ascii="宋体" w:hAnsi="宋体"/>
          <w:sz w:val="24"/>
          <w:szCs w:val="18"/>
          <w:highlight w:val="none"/>
          <w:lang w:val="en-US" w:eastAsia="zh-CN"/>
        </w:rPr>
        <w:t>2</w:t>
      </w:r>
      <w:r>
        <w:rPr>
          <w:rFonts w:hint="eastAsia" w:ascii="宋体" w:hAnsi="宋体"/>
          <w:sz w:val="24"/>
          <w:szCs w:val="18"/>
          <w:highlight w:val="none"/>
        </w:rPr>
        <w:t>.本项目不接受（接受）联合体谈判；</w:t>
      </w:r>
    </w:p>
    <w:p w14:paraId="298DBD72">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sz w:val="24"/>
          <w:szCs w:val="18"/>
        </w:rPr>
      </w:pPr>
      <w:r>
        <w:rPr>
          <w:rFonts w:hint="eastAsia" w:ascii="宋体" w:hAnsi="宋体"/>
          <w:sz w:val="24"/>
          <w:szCs w:val="18"/>
          <w:lang w:val="en-US" w:eastAsia="zh-CN"/>
        </w:rPr>
        <w:t>3</w:t>
      </w:r>
      <w:r>
        <w:rPr>
          <w:rFonts w:hint="eastAsia" w:ascii="宋体" w:hAnsi="宋体"/>
          <w:sz w:val="24"/>
          <w:szCs w:val="18"/>
        </w:rPr>
        <w:t>.投标人存在以下不良信用记录情形之一的，不得推荐为中标候选人，不得确定为中标人：</w:t>
      </w:r>
    </w:p>
    <w:p w14:paraId="0DD86F4D">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color w:val="000000"/>
          <w:sz w:val="24"/>
          <w:szCs w:val="18"/>
        </w:rPr>
      </w:pPr>
      <w:r>
        <w:rPr>
          <w:rFonts w:hint="eastAsia" w:ascii="宋体" w:hAnsi="宋体"/>
          <w:color w:val="000000"/>
          <w:sz w:val="24"/>
          <w:szCs w:val="18"/>
        </w:rPr>
        <w:t>（1）在最近三年内（自投标截止之日向前追溯3年，下同）有骗取中标或严重违约或重大质量问题的（以相关行业主管部门的行政处罚决定或司法机关出具的有关法律文书为准）；</w:t>
      </w:r>
    </w:p>
    <w:p w14:paraId="5133DB35">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color w:val="000000"/>
          <w:sz w:val="24"/>
          <w:szCs w:val="18"/>
        </w:rPr>
      </w:pPr>
      <w:r>
        <w:rPr>
          <w:rFonts w:hint="eastAsia" w:ascii="宋体" w:hAnsi="宋体"/>
          <w:color w:val="000000"/>
          <w:sz w:val="24"/>
          <w:szCs w:val="18"/>
        </w:rPr>
        <w:t>（2）被责令停业，暂扣或吊销执照，或吊销资质证书；</w:t>
      </w:r>
    </w:p>
    <w:p w14:paraId="210889EF">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color w:val="000000"/>
          <w:sz w:val="24"/>
          <w:szCs w:val="18"/>
        </w:rPr>
      </w:pPr>
      <w:r>
        <w:rPr>
          <w:rFonts w:hint="eastAsia" w:ascii="宋体" w:hAnsi="宋体"/>
          <w:color w:val="000000"/>
          <w:sz w:val="24"/>
          <w:szCs w:val="18"/>
        </w:rPr>
        <w:t>（3）进入清算程序，或被宣告破产，或其他丧失履约能力的情形；</w:t>
      </w:r>
    </w:p>
    <w:p w14:paraId="7A87F71F">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color w:val="000000"/>
          <w:sz w:val="24"/>
          <w:szCs w:val="18"/>
        </w:rPr>
      </w:pPr>
      <w:r>
        <w:rPr>
          <w:rFonts w:hint="eastAsia" w:ascii="宋体" w:hAnsi="宋体"/>
          <w:color w:val="000000"/>
          <w:sz w:val="24"/>
          <w:szCs w:val="18"/>
        </w:rPr>
        <w:t>（4）被市场监督管理部门列入严重违法失信名单；</w:t>
      </w:r>
    </w:p>
    <w:p w14:paraId="41E283CB">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color w:val="000000"/>
          <w:sz w:val="24"/>
          <w:szCs w:val="18"/>
        </w:rPr>
      </w:pPr>
      <w:r>
        <w:rPr>
          <w:rFonts w:hint="eastAsia" w:ascii="宋体" w:hAnsi="宋体"/>
          <w:color w:val="000000"/>
          <w:sz w:val="24"/>
          <w:szCs w:val="18"/>
        </w:rPr>
        <w:t xml:space="preserve">（5）被人民法院列为失信被执行人； </w:t>
      </w:r>
    </w:p>
    <w:p w14:paraId="3C292D15">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color w:val="000000"/>
          <w:sz w:val="24"/>
          <w:szCs w:val="18"/>
        </w:rPr>
      </w:pPr>
      <w:r>
        <w:rPr>
          <w:rFonts w:hint="eastAsia" w:ascii="宋体" w:hAnsi="宋体"/>
          <w:color w:val="000000"/>
          <w:sz w:val="24"/>
          <w:szCs w:val="18"/>
        </w:rPr>
        <w:t>（6）被税务机关确定为重大税收违法失信主体；</w:t>
      </w:r>
    </w:p>
    <w:p w14:paraId="3092AFCD">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color w:val="000000"/>
          <w:sz w:val="24"/>
          <w:szCs w:val="18"/>
        </w:rPr>
      </w:pPr>
      <w:r>
        <w:rPr>
          <w:rFonts w:hint="eastAsia" w:ascii="宋体" w:hAnsi="宋体"/>
          <w:color w:val="000000"/>
          <w:sz w:val="24"/>
          <w:szCs w:val="18"/>
        </w:rPr>
        <w:t>（7）投标人或其法定代表人、拟委任的项目负责人在近三年内有行贿犯罪行为的；</w:t>
      </w:r>
    </w:p>
    <w:p w14:paraId="05216A55">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b/>
          <w:bCs/>
          <w:sz w:val="24"/>
          <w:szCs w:val="24"/>
        </w:rPr>
      </w:pPr>
      <w:r>
        <w:rPr>
          <w:rFonts w:hint="eastAsia" w:ascii="宋体" w:hAnsi="宋体"/>
          <w:b/>
          <w:bCs/>
          <w:sz w:val="24"/>
          <w:szCs w:val="24"/>
        </w:rPr>
        <w:t>三、谈判文件的获取</w:t>
      </w:r>
    </w:p>
    <w:p w14:paraId="2D77C5F6">
      <w:pPr>
        <w:pageBreakBefore w:val="0"/>
        <w:widowControl w:val="0"/>
        <w:kinsoku/>
        <w:wordWrap/>
        <w:overflowPunct/>
        <w:topLinePunct w:val="0"/>
        <w:bidi w:val="0"/>
        <w:snapToGrid/>
        <w:spacing w:line="440" w:lineRule="exact"/>
        <w:textAlignment w:val="auto"/>
        <w:rPr>
          <w:rFonts w:hint="default" w:ascii="宋体" w:hAnsi="宋体" w:eastAsia="宋体" w:cs="Times New Roman"/>
          <w:color w:val="auto"/>
          <w:sz w:val="24"/>
          <w:szCs w:val="18"/>
          <w:highlight w:val="none"/>
          <w:lang w:val="en-US" w:eastAsia="zh-CN"/>
        </w:rPr>
      </w:pPr>
      <w:r>
        <w:rPr>
          <w:rFonts w:hint="eastAsia" w:ascii="宋体" w:hAnsi="宋体"/>
          <w:bCs/>
          <w:color w:val="auto"/>
          <w:sz w:val="24"/>
          <w:szCs w:val="24"/>
          <w:highlight w:val="none"/>
        </w:rPr>
        <w:t>1.获取时间：</w:t>
      </w:r>
      <w:r>
        <w:rPr>
          <w:rFonts w:hint="eastAsia" w:ascii="宋体" w:hAnsi="宋体"/>
          <w:bCs/>
          <w:color w:val="auto"/>
          <w:sz w:val="24"/>
          <w:szCs w:val="24"/>
          <w:highlight w:val="none"/>
          <w:u w:val="single"/>
          <w:lang w:val="en-US" w:eastAsia="zh-CN"/>
        </w:rPr>
        <w:t>2026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3</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9</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日0</w:t>
      </w: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rPr>
        <w:t>:00至</w:t>
      </w:r>
      <w:r>
        <w:rPr>
          <w:rFonts w:hint="eastAsia" w:ascii="宋体" w:hAnsi="宋体"/>
          <w:bCs/>
          <w:color w:val="auto"/>
          <w:sz w:val="24"/>
          <w:szCs w:val="24"/>
          <w:highlight w:val="none"/>
          <w:u w:val="single"/>
          <w:lang w:val="en-US" w:eastAsia="zh-CN"/>
        </w:rPr>
        <w:t>2026</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3</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13</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17</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30</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北京时间，法定节假日除外</w:t>
      </w:r>
      <w:r>
        <w:rPr>
          <w:rFonts w:hint="eastAsia" w:ascii="宋体" w:hAnsi="宋体"/>
          <w:bCs/>
          <w:color w:val="auto"/>
          <w:sz w:val="24"/>
          <w:szCs w:val="24"/>
          <w:highlight w:val="none"/>
        </w:rPr>
        <w:t>）</w:t>
      </w:r>
      <w:r>
        <w:rPr>
          <w:rFonts w:hint="eastAsia" w:ascii="宋体" w:hAnsi="宋体"/>
          <w:bCs/>
          <w:color w:val="auto"/>
          <w:sz w:val="24"/>
          <w:szCs w:val="24"/>
          <w:highlight w:val="none"/>
        </w:rPr>
        <w:br w:type="textWrapping"/>
      </w:r>
      <w:r>
        <w:rPr>
          <w:rFonts w:hint="eastAsia" w:ascii="宋体" w:hAnsi="宋体"/>
          <w:bCs/>
          <w:color w:val="auto"/>
          <w:sz w:val="24"/>
          <w:szCs w:val="24"/>
          <w:highlight w:val="none"/>
        </w:rPr>
        <w:t>2.</w:t>
      </w:r>
      <w:r>
        <w:rPr>
          <w:rFonts w:hint="eastAsia"/>
          <w:color w:val="auto"/>
          <w:highlight w:val="none"/>
        </w:rPr>
        <w:t xml:space="preserve"> </w:t>
      </w:r>
      <w:r>
        <w:rPr>
          <w:rFonts w:hint="eastAsia" w:ascii="宋体" w:hAnsi="宋体"/>
          <w:bCs/>
          <w:color w:val="auto"/>
          <w:sz w:val="24"/>
          <w:szCs w:val="24"/>
          <w:highlight w:val="none"/>
        </w:rPr>
        <w:t xml:space="preserve">谈判文件价格：免收 </w:t>
      </w:r>
      <w:r>
        <w:rPr>
          <w:rFonts w:hint="eastAsia" w:ascii="宋体" w:hAnsi="宋体"/>
          <w:bCs/>
          <w:color w:val="auto"/>
          <w:sz w:val="24"/>
          <w:szCs w:val="24"/>
          <w:highlight w:val="none"/>
        </w:rPr>
        <w:br w:type="textWrapping"/>
      </w:r>
      <w:r>
        <w:rPr>
          <w:rFonts w:hint="eastAsia" w:ascii="宋体" w:hAnsi="宋体"/>
          <w:bCs/>
          <w:color w:val="auto"/>
          <w:sz w:val="24"/>
          <w:szCs w:val="24"/>
          <w:highlight w:val="none"/>
        </w:rPr>
        <w:t>3.获取方式</w:t>
      </w:r>
      <w:r>
        <w:rPr>
          <w:rFonts w:hint="eastAsia" w:ascii="宋体" w:hAnsi="宋体"/>
          <w:bCs/>
          <w:color w:val="auto"/>
          <w:sz w:val="24"/>
          <w:szCs w:val="24"/>
          <w:highlight w:val="none"/>
        </w:rPr>
        <w:br w:type="textWrapping"/>
      </w:r>
      <w:r>
        <w:rPr>
          <w:rFonts w:hint="eastAsia" w:ascii="宋体" w:hAnsi="宋体"/>
          <w:color w:val="auto"/>
          <w:sz w:val="24"/>
          <w:szCs w:val="18"/>
          <w:highlight w:val="none"/>
        </w:rPr>
        <w:t>（</w:t>
      </w:r>
      <w:r>
        <w:rPr>
          <w:rFonts w:ascii="宋体" w:hAnsi="宋体"/>
          <w:color w:val="auto"/>
          <w:sz w:val="24"/>
          <w:szCs w:val="18"/>
          <w:highlight w:val="none"/>
        </w:rPr>
        <w:t>1</w:t>
      </w:r>
      <w:r>
        <w:rPr>
          <w:rFonts w:hint="eastAsia" w:ascii="宋体" w:hAnsi="宋体"/>
          <w:color w:val="auto"/>
          <w:sz w:val="24"/>
          <w:szCs w:val="18"/>
          <w:highlight w:val="none"/>
        </w:rPr>
        <w:t>）</w:t>
      </w:r>
      <w:r>
        <w:rPr>
          <w:rFonts w:hint="eastAsia" w:ascii="宋体" w:hAnsi="宋体" w:eastAsia="宋体" w:cs="Times New Roman"/>
          <w:color w:val="auto"/>
          <w:sz w:val="24"/>
          <w:szCs w:val="18"/>
          <w:highlight w:val="none"/>
          <w:lang w:val="en-US" w:eastAsia="zh-CN"/>
        </w:rPr>
        <w:t>供应商须到现场领取采购文件等资料，地点</w:t>
      </w:r>
      <w:r>
        <w:rPr>
          <w:rFonts w:hint="eastAsia" w:ascii="宋体" w:hAnsi="宋体" w:cs="Times New Roman"/>
          <w:color w:val="auto"/>
          <w:sz w:val="24"/>
          <w:szCs w:val="18"/>
          <w:highlight w:val="none"/>
          <w:lang w:val="en-US" w:eastAsia="zh-CN"/>
        </w:rPr>
        <w:t>：</w:t>
      </w:r>
      <w:r>
        <w:rPr>
          <w:rFonts w:hint="eastAsia" w:ascii="宋体" w:hAnsi="宋体" w:eastAsia="宋体" w:cs="Times New Roman"/>
          <w:color w:val="auto"/>
          <w:sz w:val="24"/>
          <w:szCs w:val="18"/>
          <w:highlight w:val="none"/>
          <w:lang w:val="en-US" w:eastAsia="zh-CN"/>
        </w:rPr>
        <w:t>合肥市瑶海区</w:t>
      </w:r>
      <w:r>
        <w:rPr>
          <w:rFonts w:hint="eastAsia" w:ascii="宋体" w:hAnsi="宋体" w:cs="Times New Roman"/>
          <w:color w:val="auto"/>
          <w:sz w:val="24"/>
          <w:szCs w:val="18"/>
          <w:highlight w:val="none"/>
          <w:lang w:val="en-US" w:eastAsia="zh-CN"/>
        </w:rPr>
        <w:t>东来家园5栋4楼</w:t>
      </w:r>
    </w:p>
    <w:p w14:paraId="6B73FCAC">
      <w:pPr>
        <w:pageBreakBefore w:val="0"/>
        <w:widowControl w:val="0"/>
        <w:kinsoku/>
        <w:wordWrap/>
        <w:overflowPunct/>
        <w:topLinePunct w:val="0"/>
        <w:bidi w:val="0"/>
        <w:snapToGrid/>
        <w:spacing w:line="440" w:lineRule="exact"/>
        <w:textAlignment w:val="auto"/>
        <w:rPr>
          <w:rFonts w:hint="eastAsia" w:ascii="宋体" w:hAnsi="宋体"/>
          <w:color w:val="auto"/>
          <w:sz w:val="24"/>
          <w:szCs w:val="18"/>
          <w:highlight w:val="none"/>
          <w:u w:val="single"/>
        </w:rPr>
      </w:pPr>
      <w:r>
        <w:rPr>
          <w:rFonts w:hint="eastAsia" w:ascii="宋体" w:hAnsi="宋体"/>
          <w:color w:val="auto"/>
          <w:sz w:val="24"/>
          <w:szCs w:val="18"/>
          <w:highlight w:val="none"/>
        </w:rPr>
        <w:t>（</w:t>
      </w:r>
      <w:r>
        <w:rPr>
          <w:rFonts w:ascii="宋体" w:hAnsi="宋体"/>
          <w:color w:val="auto"/>
          <w:sz w:val="24"/>
          <w:szCs w:val="18"/>
          <w:highlight w:val="none"/>
        </w:rPr>
        <w:t>2</w:t>
      </w:r>
      <w:r>
        <w:rPr>
          <w:rFonts w:hint="eastAsia" w:ascii="宋体" w:hAnsi="宋体"/>
          <w:color w:val="auto"/>
          <w:sz w:val="24"/>
          <w:szCs w:val="18"/>
          <w:highlight w:val="none"/>
        </w:rPr>
        <w:t>）</w:t>
      </w:r>
      <w:r>
        <w:rPr>
          <w:rFonts w:hint="eastAsia" w:ascii="宋体" w:hAnsi="宋体"/>
          <w:bCs/>
          <w:color w:val="auto"/>
          <w:sz w:val="24"/>
          <w:szCs w:val="24"/>
          <w:highlight w:val="none"/>
        </w:rPr>
        <w:t>谈判</w:t>
      </w:r>
      <w:r>
        <w:rPr>
          <w:rFonts w:hint="eastAsia" w:ascii="宋体" w:hAnsi="宋体"/>
          <w:color w:val="auto"/>
          <w:sz w:val="24"/>
          <w:szCs w:val="18"/>
          <w:highlight w:val="none"/>
        </w:rPr>
        <w:t>文件获取过程中有任何疑问，请在工作时间（工作日：</w:t>
      </w:r>
      <w:r>
        <w:rPr>
          <w:rFonts w:ascii="宋体" w:hAnsi="宋体"/>
          <w:color w:val="auto"/>
          <w:sz w:val="24"/>
          <w:szCs w:val="18"/>
          <w:highlight w:val="none"/>
        </w:rPr>
        <w:t>9:00-12:00</w:t>
      </w:r>
      <w:r>
        <w:rPr>
          <w:rFonts w:hint="eastAsia" w:ascii="宋体" w:hAnsi="宋体"/>
          <w:color w:val="auto"/>
          <w:sz w:val="24"/>
          <w:szCs w:val="18"/>
          <w:highlight w:val="none"/>
        </w:rPr>
        <w:t>，</w:t>
      </w:r>
      <w:r>
        <w:rPr>
          <w:rFonts w:hint="eastAsia" w:ascii="宋体" w:hAnsi="宋体"/>
          <w:color w:val="auto"/>
          <w:sz w:val="24"/>
          <w:szCs w:val="18"/>
          <w:highlight w:val="none"/>
          <w:lang w:val="en-US" w:eastAsia="zh-CN"/>
        </w:rPr>
        <w:t>2</w:t>
      </w:r>
      <w:r>
        <w:rPr>
          <w:rFonts w:ascii="宋体" w:hAnsi="宋体"/>
          <w:color w:val="auto"/>
          <w:sz w:val="24"/>
          <w:szCs w:val="18"/>
          <w:highlight w:val="none"/>
        </w:rPr>
        <w:t>:</w:t>
      </w:r>
      <w:r>
        <w:rPr>
          <w:rFonts w:hint="eastAsia" w:ascii="宋体" w:hAnsi="宋体"/>
          <w:color w:val="auto"/>
          <w:sz w:val="24"/>
          <w:szCs w:val="18"/>
          <w:highlight w:val="none"/>
          <w:lang w:val="en-US" w:eastAsia="zh-CN"/>
        </w:rPr>
        <w:t>3</w:t>
      </w:r>
      <w:r>
        <w:rPr>
          <w:rFonts w:ascii="宋体" w:hAnsi="宋体"/>
          <w:color w:val="auto"/>
          <w:sz w:val="24"/>
          <w:szCs w:val="18"/>
          <w:highlight w:val="none"/>
        </w:rPr>
        <w:t>0-17:</w:t>
      </w:r>
      <w:r>
        <w:rPr>
          <w:rFonts w:hint="eastAsia" w:ascii="宋体" w:hAnsi="宋体"/>
          <w:color w:val="auto"/>
          <w:sz w:val="24"/>
          <w:szCs w:val="18"/>
          <w:highlight w:val="none"/>
          <w:lang w:val="en-US" w:eastAsia="zh-CN"/>
        </w:rPr>
        <w:t>3</w:t>
      </w:r>
      <w:r>
        <w:rPr>
          <w:rFonts w:ascii="宋体" w:hAnsi="宋体"/>
          <w:color w:val="auto"/>
          <w:sz w:val="24"/>
          <w:szCs w:val="18"/>
          <w:highlight w:val="none"/>
        </w:rPr>
        <w:t>0</w:t>
      </w:r>
      <w:r>
        <w:rPr>
          <w:rFonts w:hint="eastAsia" w:ascii="宋体" w:hAnsi="宋体"/>
          <w:color w:val="auto"/>
          <w:sz w:val="24"/>
          <w:szCs w:val="18"/>
          <w:highlight w:val="none"/>
        </w:rPr>
        <w:t>，节假日休息）拨打电话：</w:t>
      </w:r>
      <w:r>
        <w:rPr>
          <w:rFonts w:ascii="宋体" w:hAnsi="宋体"/>
          <w:color w:val="auto"/>
          <w:sz w:val="24"/>
          <w:szCs w:val="18"/>
          <w:highlight w:val="none"/>
          <w:u w:val="single"/>
        </w:rPr>
        <w:t xml:space="preserve"> 0551-</w:t>
      </w:r>
      <w:r>
        <w:rPr>
          <w:rFonts w:hint="eastAsia" w:ascii="宋体" w:hAnsi="宋体"/>
          <w:color w:val="auto"/>
          <w:sz w:val="24"/>
          <w:szCs w:val="18"/>
          <w:highlight w:val="none"/>
          <w:u w:val="single"/>
          <w:lang w:val="en-US" w:eastAsia="zh-CN"/>
        </w:rPr>
        <w:t>64299490</w:t>
      </w:r>
      <w:r>
        <w:rPr>
          <w:rFonts w:hint="eastAsia" w:ascii="宋体" w:hAnsi="宋体"/>
          <w:color w:val="auto"/>
          <w:sz w:val="24"/>
          <w:szCs w:val="18"/>
          <w:highlight w:val="none"/>
          <w:u w:val="single"/>
        </w:rPr>
        <w:t>。</w:t>
      </w:r>
    </w:p>
    <w:p w14:paraId="460391A9">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b/>
          <w:bCs/>
          <w:color w:val="auto"/>
          <w:sz w:val="24"/>
          <w:szCs w:val="18"/>
          <w:highlight w:val="none"/>
        </w:rPr>
      </w:pPr>
      <w:r>
        <w:rPr>
          <w:rFonts w:hint="eastAsia" w:ascii="宋体" w:hAnsi="宋体"/>
          <w:b/>
          <w:bCs/>
          <w:color w:val="auto"/>
          <w:sz w:val="24"/>
          <w:szCs w:val="18"/>
          <w:highlight w:val="none"/>
        </w:rPr>
        <w:t>四、谈判时间及地点</w:t>
      </w:r>
    </w:p>
    <w:p w14:paraId="67911B34">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bCs/>
          <w:color w:val="auto"/>
          <w:sz w:val="24"/>
          <w:szCs w:val="18"/>
          <w:highlight w:val="yellow"/>
        </w:rPr>
      </w:pPr>
      <w:r>
        <w:rPr>
          <w:rFonts w:hint="eastAsia" w:ascii="宋体" w:hAnsi="宋体"/>
          <w:color w:val="auto"/>
          <w:sz w:val="24"/>
          <w:szCs w:val="18"/>
          <w:highlight w:val="none"/>
        </w:rPr>
        <w:t>1.谈判时间：</w:t>
      </w:r>
      <w:r>
        <w:rPr>
          <w:rFonts w:hint="eastAsia" w:ascii="宋体" w:hAnsi="宋体"/>
          <w:color w:val="auto"/>
          <w:sz w:val="24"/>
          <w:highlight w:val="none"/>
          <w:u w:val="single"/>
          <w:lang w:val="en-US" w:eastAsia="zh-CN"/>
        </w:rPr>
        <w:t>2026</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16 </w:t>
      </w:r>
      <w:r>
        <w:rPr>
          <w:rFonts w:hint="eastAsia" w:ascii="宋体" w:hAnsi="宋体"/>
          <w:bCs/>
          <w:color w:val="auto"/>
          <w:sz w:val="24"/>
          <w:highlight w:val="none"/>
        </w:rPr>
        <w:t>日</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 xml:space="preserve"> </w:t>
      </w:r>
    </w:p>
    <w:p w14:paraId="064DD9C2">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default" w:ascii="宋体" w:hAnsi="宋体" w:eastAsia="宋体"/>
          <w:bCs/>
          <w:sz w:val="24"/>
          <w:szCs w:val="18"/>
          <w:lang w:val="en-US" w:eastAsia="zh-CN"/>
        </w:rPr>
      </w:pPr>
      <w:r>
        <w:rPr>
          <w:rFonts w:hint="eastAsia" w:ascii="宋体" w:hAnsi="宋体"/>
          <w:bCs/>
          <w:sz w:val="24"/>
          <w:szCs w:val="18"/>
        </w:rPr>
        <w:t>2.谈判地点：</w:t>
      </w:r>
      <w:r>
        <w:rPr>
          <w:rFonts w:hint="eastAsia" w:ascii="宋体" w:hAnsi="宋体"/>
          <w:sz w:val="24"/>
          <w:szCs w:val="18"/>
          <w:highlight w:val="none"/>
          <w:u w:val="single"/>
          <w:lang w:val="en-US" w:eastAsia="zh-CN"/>
        </w:rPr>
        <w:t>合肥市瑶海区东来家园5栋4楼会议室</w:t>
      </w:r>
    </w:p>
    <w:p w14:paraId="535AE7ED">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b/>
          <w:bCs/>
          <w:sz w:val="24"/>
          <w:szCs w:val="18"/>
        </w:rPr>
      </w:pPr>
      <w:r>
        <w:rPr>
          <w:rFonts w:hint="eastAsia" w:ascii="宋体" w:hAnsi="宋体"/>
          <w:b/>
          <w:bCs/>
          <w:sz w:val="24"/>
          <w:szCs w:val="18"/>
        </w:rPr>
        <w:t>五、响应文件提交截止时间</w:t>
      </w:r>
    </w:p>
    <w:p w14:paraId="1FF481CE">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bCs/>
          <w:color w:val="auto"/>
          <w:sz w:val="24"/>
          <w:highlight w:val="none"/>
          <w:u w:val="single"/>
          <w:lang w:val="en-US" w:eastAsia="zh-CN"/>
        </w:rPr>
      </w:pPr>
      <w:r>
        <w:rPr>
          <w:rFonts w:hint="eastAsia" w:ascii="宋体" w:hAnsi="宋体"/>
          <w:color w:val="auto"/>
          <w:sz w:val="24"/>
          <w:highlight w:val="none"/>
          <w:u w:val="single"/>
          <w:lang w:val="en-US" w:eastAsia="zh-CN"/>
        </w:rPr>
        <w:t>2026</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13</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p w14:paraId="6EDC4496">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b/>
          <w:bCs/>
          <w:sz w:val="24"/>
          <w:szCs w:val="18"/>
        </w:rPr>
      </w:pPr>
      <w:r>
        <w:rPr>
          <w:rFonts w:hint="eastAsia" w:ascii="宋体" w:hAnsi="宋体"/>
          <w:b/>
          <w:bCs/>
          <w:sz w:val="24"/>
          <w:szCs w:val="18"/>
        </w:rPr>
        <w:t>六、联系方法</w:t>
      </w:r>
    </w:p>
    <w:p w14:paraId="5D71C363">
      <w:pPr>
        <w:pageBreakBefore w:val="0"/>
        <w:widowControl w:val="0"/>
        <w:kinsoku/>
        <w:wordWrap/>
        <w:overflowPunct/>
        <w:topLinePunct w:val="0"/>
        <w:autoSpaceDE w:val="0"/>
        <w:autoSpaceDN w:val="0"/>
        <w:bidi w:val="0"/>
        <w:adjustRightInd w:val="0"/>
        <w:snapToGrid/>
        <w:spacing w:line="440" w:lineRule="exact"/>
        <w:ind w:firstLine="180" w:firstLineChars="75"/>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1.采购人信息</w:t>
      </w:r>
    </w:p>
    <w:p w14:paraId="41B1CA10">
      <w:pPr>
        <w:pageBreakBefore w:val="0"/>
        <w:widowControl w:val="0"/>
        <w:kinsoku/>
        <w:wordWrap/>
        <w:overflowPunct/>
        <w:topLinePunct w:val="0"/>
        <w:autoSpaceDE w:val="0"/>
        <w:autoSpaceDN w:val="0"/>
        <w:bidi w:val="0"/>
        <w:adjustRightInd w:val="0"/>
        <w:snapToGrid/>
        <w:spacing w:line="440" w:lineRule="exact"/>
        <w:ind w:firstLine="180" w:firstLineChars="75"/>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名称：合肥市瑶海区城市管理局</w:t>
      </w:r>
      <w:r>
        <w:rPr>
          <w:rFonts w:hint="eastAsia" w:ascii="宋体" w:hAnsi="宋体" w:cs="Times New Roman"/>
          <w:sz w:val="24"/>
          <w:szCs w:val="24"/>
          <w:highlight w:val="none"/>
          <w:lang w:val="en-US" w:eastAsia="zh-CN"/>
        </w:rPr>
        <w:t>环境卫生管理中心</w:t>
      </w:r>
    </w:p>
    <w:p w14:paraId="77A538D8">
      <w:pPr>
        <w:pageBreakBefore w:val="0"/>
        <w:widowControl w:val="0"/>
        <w:kinsoku/>
        <w:wordWrap/>
        <w:overflowPunct/>
        <w:topLinePunct w:val="0"/>
        <w:autoSpaceDE w:val="0"/>
        <w:autoSpaceDN w:val="0"/>
        <w:bidi w:val="0"/>
        <w:adjustRightInd w:val="0"/>
        <w:snapToGrid/>
        <w:spacing w:line="440" w:lineRule="exact"/>
        <w:ind w:firstLine="180" w:firstLineChars="75"/>
        <w:jc w:val="left"/>
        <w:textAlignment w:val="auto"/>
        <w:rPr>
          <w:rFonts w:hint="default" w:ascii="宋体" w:hAnsi="宋体"/>
          <w:sz w:val="24"/>
          <w:szCs w:val="18"/>
          <w:highlight w:val="none"/>
          <w:u w:val="single"/>
          <w:lang w:val="en-US" w:eastAsia="zh-CN"/>
        </w:rPr>
      </w:pPr>
      <w:r>
        <w:rPr>
          <w:rFonts w:hint="eastAsia" w:ascii="宋体" w:hAnsi="宋体" w:eastAsia="宋体" w:cs="Times New Roman"/>
          <w:sz w:val="24"/>
          <w:szCs w:val="24"/>
          <w:highlight w:val="none"/>
          <w:lang w:val="en-US" w:eastAsia="zh-CN"/>
        </w:rPr>
        <w:t>地址：合肥市瑶海区</w:t>
      </w:r>
      <w:r>
        <w:rPr>
          <w:rFonts w:hint="eastAsia" w:ascii="宋体" w:hAnsi="宋体" w:cs="Times New Roman"/>
          <w:color w:val="auto"/>
          <w:sz w:val="24"/>
          <w:szCs w:val="18"/>
          <w:highlight w:val="none"/>
          <w:lang w:val="en-US" w:eastAsia="zh-CN"/>
        </w:rPr>
        <w:t>东来家园5栋4楼</w:t>
      </w:r>
    </w:p>
    <w:p w14:paraId="44A8733C">
      <w:pPr>
        <w:pageBreakBefore w:val="0"/>
        <w:widowControl w:val="0"/>
        <w:kinsoku/>
        <w:wordWrap/>
        <w:overflowPunct/>
        <w:topLinePunct w:val="0"/>
        <w:autoSpaceDE w:val="0"/>
        <w:autoSpaceDN w:val="0"/>
        <w:bidi w:val="0"/>
        <w:adjustRightInd w:val="0"/>
        <w:snapToGrid/>
        <w:spacing w:line="440" w:lineRule="exact"/>
        <w:ind w:firstLine="180" w:firstLineChars="75"/>
        <w:jc w:val="left"/>
        <w:textAlignment w:val="auto"/>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联系方式：0551-</w:t>
      </w:r>
      <w:r>
        <w:rPr>
          <w:rFonts w:hint="eastAsia" w:ascii="宋体" w:hAnsi="宋体" w:cs="Times New Roman"/>
          <w:sz w:val="24"/>
          <w:szCs w:val="24"/>
          <w:highlight w:val="none"/>
          <w:lang w:val="en-US" w:eastAsia="zh-CN"/>
        </w:rPr>
        <w:t>64299490</w:t>
      </w:r>
    </w:p>
    <w:p w14:paraId="7FEEEAC7">
      <w:pPr>
        <w:pageBreakBefore w:val="0"/>
        <w:widowControl w:val="0"/>
        <w:kinsoku/>
        <w:wordWrap/>
        <w:overflowPunct/>
        <w:topLinePunct w:val="0"/>
        <w:autoSpaceDE w:val="0"/>
        <w:autoSpaceDN w:val="0"/>
        <w:bidi w:val="0"/>
        <w:adjustRightInd w:val="0"/>
        <w:snapToGrid/>
        <w:spacing w:line="440" w:lineRule="exact"/>
        <w:ind w:firstLine="180" w:firstLineChars="75"/>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2.项目联系方式</w:t>
      </w:r>
    </w:p>
    <w:p w14:paraId="6DFBC338">
      <w:pPr>
        <w:pageBreakBefore w:val="0"/>
        <w:widowControl w:val="0"/>
        <w:kinsoku/>
        <w:wordWrap/>
        <w:overflowPunct/>
        <w:topLinePunct w:val="0"/>
        <w:autoSpaceDE w:val="0"/>
        <w:autoSpaceDN w:val="0"/>
        <w:bidi w:val="0"/>
        <w:adjustRightInd w:val="0"/>
        <w:snapToGrid/>
        <w:spacing w:line="440" w:lineRule="exact"/>
        <w:ind w:firstLine="180" w:firstLineChars="75"/>
        <w:jc w:val="left"/>
        <w:textAlignment w:val="auto"/>
        <w:rPr>
          <w:rFonts w:hint="default"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项目联系人：</w:t>
      </w:r>
      <w:r>
        <w:rPr>
          <w:rFonts w:hint="eastAsia" w:ascii="宋体" w:hAnsi="宋体" w:cs="Times New Roman"/>
          <w:sz w:val="24"/>
          <w:szCs w:val="24"/>
          <w:highlight w:val="none"/>
          <w:lang w:val="en-US" w:eastAsia="zh-CN"/>
        </w:rPr>
        <w:t>李主任</w:t>
      </w:r>
      <w:r>
        <w:rPr>
          <w:rFonts w:hint="eastAsia" w:ascii="宋体" w:hAnsi="宋体" w:eastAsia="宋体" w:cs="Times New Roman"/>
          <w:sz w:val="24"/>
          <w:szCs w:val="24"/>
          <w:highlight w:val="none"/>
          <w:lang w:val="en-US" w:eastAsia="zh-CN"/>
        </w:rPr>
        <w:t xml:space="preserve"> </w:t>
      </w:r>
    </w:p>
    <w:p w14:paraId="1CB2E06E">
      <w:pPr>
        <w:pageBreakBefore w:val="0"/>
        <w:widowControl w:val="0"/>
        <w:kinsoku/>
        <w:wordWrap/>
        <w:overflowPunct/>
        <w:topLinePunct w:val="0"/>
        <w:autoSpaceDE w:val="0"/>
        <w:autoSpaceDN w:val="0"/>
        <w:bidi w:val="0"/>
        <w:adjustRightInd w:val="0"/>
        <w:snapToGrid/>
        <w:spacing w:line="440" w:lineRule="exact"/>
        <w:ind w:firstLine="180" w:firstLineChars="75"/>
        <w:jc w:val="left"/>
        <w:textAlignment w:val="auto"/>
        <w:rPr>
          <w:rFonts w:hint="default"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eastAsia="zh-CN"/>
        </w:rPr>
        <w:t>电话：</w:t>
      </w:r>
      <w:r>
        <w:rPr>
          <w:rFonts w:hint="eastAsia" w:ascii="宋体" w:hAnsi="宋体" w:cs="Times New Roman"/>
          <w:sz w:val="24"/>
          <w:szCs w:val="24"/>
          <w:highlight w:val="none"/>
          <w:lang w:val="en-US" w:eastAsia="zh-CN"/>
        </w:rPr>
        <w:t>64299490</w:t>
      </w:r>
    </w:p>
    <w:p w14:paraId="52DD450F">
      <w:pPr>
        <w:pageBreakBefore w:val="0"/>
        <w:widowControl w:val="0"/>
        <w:kinsoku/>
        <w:wordWrap/>
        <w:overflowPunct/>
        <w:topLinePunct w:val="0"/>
        <w:autoSpaceDE w:val="0"/>
        <w:autoSpaceDN w:val="0"/>
        <w:bidi w:val="0"/>
        <w:adjustRightInd w:val="0"/>
        <w:snapToGrid/>
        <w:spacing w:line="440" w:lineRule="exact"/>
        <w:ind w:firstLine="200"/>
        <w:jc w:val="left"/>
        <w:textAlignment w:val="auto"/>
        <w:rPr>
          <w:rFonts w:hint="eastAsia" w:ascii="宋体" w:hAnsi="宋体"/>
          <w:b/>
          <w:bCs/>
          <w:sz w:val="24"/>
          <w:szCs w:val="18"/>
        </w:rPr>
      </w:pPr>
      <w:r>
        <w:rPr>
          <w:rFonts w:hint="eastAsia" w:ascii="宋体" w:hAnsi="宋体"/>
          <w:b/>
          <w:bCs/>
          <w:sz w:val="24"/>
          <w:szCs w:val="18"/>
        </w:rPr>
        <w:t>七、其他事项说明</w:t>
      </w:r>
    </w:p>
    <w:p w14:paraId="122A1A34">
      <w:pPr>
        <w:pageBreakBefore w:val="0"/>
        <w:widowControl w:val="0"/>
        <w:kinsoku/>
        <w:wordWrap/>
        <w:overflowPunct/>
        <w:topLinePunct w:val="0"/>
        <w:autoSpaceDE w:val="0"/>
        <w:autoSpaceDN w:val="0"/>
        <w:bidi w:val="0"/>
        <w:adjustRightInd w:val="0"/>
        <w:snapToGrid/>
        <w:spacing w:line="440" w:lineRule="exact"/>
        <w:ind w:firstLine="180" w:firstLineChars="75"/>
        <w:jc w:val="left"/>
        <w:textAlignment w:val="auto"/>
        <w:rPr>
          <w:rFonts w:ascii="宋体" w:hAnsi="宋体"/>
          <w:sz w:val="24"/>
          <w:szCs w:val="24"/>
        </w:rPr>
      </w:pPr>
      <w:r>
        <w:rPr>
          <w:rFonts w:hint="eastAsia" w:ascii="宋体" w:hAnsi="宋体"/>
          <w:sz w:val="24"/>
          <w:szCs w:val="24"/>
        </w:rPr>
        <w:t>1．有任何疑问或问题，请在工作时间（周一至周五，上午</w:t>
      </w:r>
      <w:r>
        <w:rPr>
          <w:rFonts w:ascii="宋体" w:hAnsi="宋体"/>
          <w:sz w:val="24"/>
          <w:szCs w:val="24"/>
        </w:rPr>
        <w:t>8:</w:t>
      </w:r>
      <w:r>
        <w:rPr>
          <w:rFonts w:hint="eastAsia" w:ascii="宋体" w:hAnsi="宋体"/>
          <w:sz w:val="24"/>
          <w:szCs w:val="24"/>
          <w:lang w:val="en-US" w:eastAsia="zh-CN"/>
        </w:rPr>
        <w:t>3</w:t>
      </w:r>
      <w:r>
        <w:rPr>
          <w:rFonts w:ascii="宋体" w:hAnsi="宋体"/>
          <w:sz w:val="24"/>
          <w:szCs w:val="24"/>
        </w:rPr>
        <w:t>0-12:00</w:t>
      </w:r>
      <w:r>
        <w:rPr>
          <w:rFonts w:hint="eastAsia" w:ascii="宋体" w:hAnsi="宋体"/>
          <w:sz w:val="24"/>
          <w:szCs w:val="24"/>
        </w:rPr>
        <w:t>，下午</w:t>
      </w:r>
      <w:r>
        <w:rPr>
          <w:rFonts w:ascii="宋体" w:hAnsi="宋体"/>
          <w:sz w:val="24"/>
          <w:szCs w:val="24"/>
        </w:rPr>
        <w:t>2:30-5:30</w:t>
      </w:r>
      <w:r>
        <w:rPr>
          <w:rFonts w:hint="eastAsia" w:ascii="宋体" w:hAnsi="宋体"/>
          <w:sz w:val="24"/>
          <w:szCs w:val="24"/>
        </w:rPr>
        <w:t>，节假日休息）与项目联系人联系。</w:t>
      </w:r>
    </w:p>
    <w:p w14:paraId="12A8B73D">
      <w:pPr>
        <w:pStyle w:val="18"/>
        <w:ind w:left="0" w:leftChars="0" w:firstLine="0" w:firstLineChars="0"/>
        <w:rPr>
          <w:rFonts w:hint="eastAsia"/>
        </w:rPr>
      </w:pPr>
    </w:p>
    <w:p w14:paraId="7EF776A1">
      <w:pPr>
        <w:pStyle w:val="17"/>
        <w:rPr>
          <w:rFonts w:hint="eastAsia"/>
        </w:rPr>
      </w:pPr>
    </w:p>
    <w:p w14:paraId="5E958A64">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宋体" w:hAnsi="宋体" w:eastAsia="宋体"/>
        </w:rPr>
      </w:pPr>
    </w:p>
    <w:p w14:paraId="300B15D0">
      <w:pPr>
        <w:rPr>
          <w:rFonts w:hint="eastAsia" w:ascii="宋体" w:hAnsi="宋体" w:eastAsia="宋体"/>
        </w:rPr>
      </w:pPr>
    </w:p>
    <w:p w14:paraId="214AC891">
      <w:pPr>
        <w:pStyle w:val="2"/>
        <w:rPr>
          <w:rFonts w:hint="eastAsia" w:ascii="宋体" w:hAnsi="宋体" w:eastAsia="宋体"/>
        </w:rPr>
      </w:pPr>
    </w:p>
    <w:p w14:paraId="69E1F19A">
      <w:pPr>
        <w:pStyle w:val="3"/>
        <w:rPr>
          <w:rFonts w:hint="eastAsia" w:ascii="宋体" w:hAnsi="宋体" w:eastAsia="宋体"/>
        </w:rPr>
      </w:pPr>
    </w:p>
    <w:p w14:paraId="60036154">
      <w:pPr>
        <w:rPr>
          <w:rFonts w:hint="eastAsia" w:ascii="宋体" w:hAnsi="宋体" w:eastAsia="宋体"/>
        </w:rPr>
      </w:pPr>
    </w:p>
    <w:p w14:paraId="0AB0F9E2">
      <w:pPr>
        <w:pStyle w:val="2"/>
        <w:rPr>
          <w:rFonts w:hint="eastAsia" w:ascii="宋体" w:hAnsi="宋体" w:eastAsia="宋体"/>
        </w:rPr>
      </w:pPr>
    </w:p>
    <w:p w14:paraId="6F228576">
      <w:pPr>
        <w:pStyle w:val="3"/>
        <w:rPr>
          <w:rFonts w:hint="eastAsia" w:ascii="宋体" w:hAnsi="宋体" w:eastAsia="宋体"/>
        </w:rPr>
      </w:pPr>
    </w:p>
    <w:p w14:paraId="05B8042E">
      <w:pPr>
        <w:rPr>
          <w:rFonts w:hint="eastAsia" w:ascii="宋体" w:hAnsi="宋体" w:eastAsia="宋体"/>
        </w:rPr>
      </w:pPr>
    </w:p>
    <w:p w14:paraId="55011A6E">
      <w:pPr>
        <w:pStyle w:val="2"/>
        <w:rPr>
          <w:rFonts w:hint="eastAsia" w:ascii="宋体" w:hAnsi="宋体" w:eastAsia="宋体"/>
        </w:rPr>
      </w:pPr>
    </w:p>
    <w:p w14:paraId="42F799AA">
      <w:pPr>
        <w:pStyle w:val="3"/>
        <w:rPr>
          <w:rFonts w:hint="eastAsia" w:ascii="宋体" w:hAnsi="宋体" w:eastAsia="宋体"/>
        </w:rPr>
      </w:pPr>
    </w:p>
    <w:p w14:paraId="492181BD">
      <w:pPr>
        <w:rPr>
          <w:rFonts w:hint="eastAsia" w:ascii="宋体" w:hAnsi="宋体" w:eastAsia="宋体"/>
        </w:rPr>
      </w:pPr>
    </w:p>
    <w:p w14:paraId="1338E7DA">
      <w:pPr>
        <w:pStyle w:val="2"/>
        <w:rPr>
          <w:rFonts w:hint="eastAsia"/>
        </w:rPr>
      </w:pPr>
    </w:p>
    <w:p w14:paraId="6CF66C25">
      <w:pPr>
        <w:pStyle w:val="3"/>
        <w:rPr>
          <w:rFonts w:hint="eastAsia"/>
        </w:rPr>
      </w:pPr>
    </w:p>
    <w:p w14:paraId="5A84B091">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宋体" w:hAnsi="宋体" w:eastAsia="宋体"/>
        </w:rPr>
      </w:pPr>
    </w:p>
    <w:p w14:paraId="26387268">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宋体" w:hAnsi="宋体" w:eastAsia="宋体"/>
        </w:rPr>
      </w:pPr>
      <w:bookmarkStart w:id="5" w:name="_Toc24580"/>
      <w:r>
        <w:rPr>
          <w:rFonts w:hint="eastAsia" w:ascii="宋体" w:hAnsi="宋体" w:eastAsia="宋体"/>
        </w:rPr>
        <w:t>第二章 投标人须知前附表</w:t>
      </w:r>
      <w:bookmarkEnd w:id="5"/>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78"/>
        <w:gridCol w:w="7311"/>
      </w:tblGrid>
      <w:tr w14:paraId="095B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noWrap w:val="0"/>
            <w:vAlign w:val="center"/>
          </w:tcPr>
          <w:p w14:paraId="6110FABD">
            <w:pPr>
              <w:jc w:val="center"/>
              <w:rPr>
                <w:rFonts w:hint="eastAsia" w:ascii="宋体" w:hAnsi="宋体"/>
                <w:b/>
                <w:sz w:val="24"/>
                <w:szCs w:val="24"/>
              </w:rPr>
            </w:pPr>
            <w:r>
              <w:rPr>
                <w:rFonts w:hint="eastAsia" w:ascii="宋体" w:hAnsi="宋体"/>
                <w:b/>
                <w:sz w:val="24"/>
                <w:szCs w:val="24"/>
              </w:rPr>
              <w:t>序号</w:t>
            </w:r>
          </w:p>
        </w:tc>
        <w:tc>
          <w:tcPr>
            <w:tcW w:w="1478" w:type="dxa"/>
            <w:noWrap w:val="0"/>
            <w:vAlign w:val="center"/>
          </w:tcPr>
          <w:p w14:paraId="3A1C8D5D">
            <w:pPr>
              <w:jc w:val="center"/>
              <w:rPr>
                <w:rFonts w:hint="eastAsia" w:ascii="宋体" w:hAnsi="宋体"/>
                <w:b/>
                <w:sz w:val="24"/>
                <w:szCs w:val="24"/>
              </w:rPr>
            </w:pPr>
            <w:r>
              <w:rPr>
                <w:rFonts w:hint="eastAsia" w:ascii="宋体" w:hAnsi="宋体"/>
                <w:b/>
                <w:sz w:val="24"/>
                <w:szCs w:val="24"/>
              </w:rPr>
              <w:t>内容</w:t>
            </w:r>
          </w:p>
        </w:tc>
        <w:tc>
          <w:tcPr>
            <w:tcW w:w="7311" w:type="dxa"/>
            <w:noWrap w:val="0"/>
            <w:vAlign w:val="center"/>
          </w:tcPr>
          <w:p w14:paraId="78CA303A">
            <w:pPr>
              <w:pStyle w:val="25"/>
              <w:widowControl w:val="0"/>
              <w:spacing w:before="0" w:beforeAutospacing="0" w:after="0" w:afterAutospacing="0"/>
              <w:rPr>
                <w:rFonts w:hint="eastAsia"/>
                <w:bCs w:val="0"/>
                <w:kern w:val="2"/>
                <w:sz w:val="24"/>
                <w:szCs w:val="24"/>
              </w:rPr>
            </w:pPr>
            <w:r>
              <w:rPr>
                <w:rFonts w:hint="eastAsia"/>
                <w:bCs w:val="0"/>
                <w:kern w:val="2"/>
                <w:sz w:val="24"/>
                <w:szCs w:val="24"/>
              </w:rPr>
              <w:t>说明与要求</w:t>
            </w:r>
          </w:p>
        </w:tc>
      </w:tr>
      <w:tr w14:paraId="6EF3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noWrap w:val="0"/>
            <w:vAlign w:val="center"/>
          </w:tcPr>
          <w:p w14:paraId="73F61E58">
            <w:pPr>
              <w:pStyle w:val="26"/>
              <w:pBdr>
                <w:bottom w:val="none" w:color="auto" w:sz="0" w:space="0"/>
              </w:pBdr>
              <w:tabs>
                <w:tab w:val="clear" w:pos="4153"/>
                <w:tab w:val="clear" w:pos="8306"/>
              </w:tabs>
              <w:adjustRightInd/>
              <w:spacing w:line="240" w:lineRule="auto"/>
              <w:textAlignment w:val="auto"/>
              <w:rPr>
                <w:rFonts w:hint="eastAsia" w:ascii="宋体" w:hAnsi="宋体"/>
                <w:bCs/>
                <w:kern w:val="2"/>
                <w:szCs w:val="24"/>
              </w:rPr>
            </w:pPr>
            <w:r>
              <w:rPr>
                <w:rFonts w:hint="eastAsia" w:ascii="宋体" w:hAnsi="宋体"/>
                <w:bCs/>
                <w:kern w:val="2"/>
                <w:szCs w:val="24"/>
              </w:rPr>
              <w:t>1</w:t>
            </w:r>
          </w:p>
        </w:tc>
        <w:tc>
          <w:tcPr>
            <w:tcW w:w="1478" w:type="dxa"/>
            <w:noWrap w:val="0"/>
            <w:vAlign w:val="center"/>
          </w:tcPr>
          <w:p w14:paraId="77E85D98">
            <w:pPr>
              <w:jc w:val="center"/>
              <w:rPr>
                <w:rFonts w:hint="eastAsia" w:ascii="宋体" w:hAnsi="宋体"/>
                <w:bCs/>
                <w:sz w:val="24"/>
                <w:szCs w:val="24"/>
              </w:rPr>
            </w:pPr>
            <w:r>
              <w:rPr>
                <w:rFonts w:hint="eastAsia" w:ascii="宋体" w:hAnsi="宋体"/>
                <w:bCs/>
                <w:sz w:val="24"/>
                <w:szCs w:val="24"/>
              </w:rPr>
              <w:t>招标人</w:t>
            </w:r>
          </w:p>
        </w:tc>
        <w:tc>
          <w:tcPr>
            <w:tcW w:w="7311" w:type="dxa"/>
            <w:noWrap w:val="0"/>
            <w:vAlign w:val="center"/>
          </w:tcPr>
          <w:p w14:paraId="05DB42E4">
            <w:pPr>
              <w:pStyle w:val="25"/>
              <w:widowControl w:val="0"/>
              <w:spacing w:before="0" w:beforeAutospacing="0" w:after="0" w:afterAutospacing="0"/>
              <w:jc w:val="both"/>
              <w:rPr>
                <w:rFonts w:hint="default" w:eastAsia="宋体"/>
                <w:b w:val="0"/>
                <w:kern w:val="2"/>
                <w:sz w:val="24"/>
                <w:szCs w:val="24"/>
                <w:lang w:val="en-US" w:eastAsia="zh-CN"/>
              </w:rPr>
            </w:pPr>
            <w:r>
              <w:rPr>
                <w:rFonts w:hint="eastAsia"/>
                <w:b w:val="0"/>
                <w:kern w:val="2"/>
                <w:sz w:val="24"/>
                <w:szCs w:val="24"/>
                <w:lang w:val="en-US" w:eastAsia="zh-CN"/>
              </w:rPr>
              <w:t>合肥市瑶海区城市管理局环境卫生管理中心</w:t>
            </w:r>
          </w:p>
        </w:tc>
      </w:tr>
      <w:tr w14:paraId="3372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noWrap w:val="0"/>
            <w:vAlign w:val="center"/>
          </w:tcPr>
          <w:p w14:paraId="6F2FFE9E">
            <w:pPr>
              <w:jc w:val="center"/>
              <w:rPr>
                <w:rFonts w:hint="eastAsia" w:ascii="宋体" w:hAnsi="宋体" w:eastAsia="宋体"/>
                <w:bCs/>
                <w:sz w:val="24"/>
                <w:szCs w:val="24"/>
                <w:lang w:eastAsia="zh-CN"/>
              </w:rPr>
            </w:pPr>
            <w:r>
              <w:rPr>
                <w:rFonts w:hint="eastAsia" w:ascii="宋体" w:hAnsi="宋体"/>
                <w:bCs/>
                <w:sz w:val="24"/>
                <w:szCs w:val="24"/>
                <w:lang w:val="en-US" w:eastAsia="zh-CN"/>
              </w:rPr>
              <w:t>2</w:t>
            </w:r>
          </w:p>
        </w:tc>
        <w:tc>
          <w:tcPr>
            <w:tcW w:w="1478" w:type="dxa"/>
            <w:noWrap w:val="0"/>
            <w:vAlign w:val="center"/>
          </w:tcPr>
          <w:p w14:paraId="7FE743B7">
            <w:pPr>
              <w:jc w:val="center"/>
              <w:rPr>
                <w:rFonts w:hint="eastAsia" w:ascii="宋体" w:hAnsi="宋体"/>
                <w:bCs/>
                <w:sz w:val="24"/>
                <w:szCs w:val="24"/>
                <w:highlight w:val="none"/>
              </w:rPr>
            </w:pPr>
            <w:r>
              <w:rPr>
                <w:rFonts w:hint="eastAsia" w:ascii="宋体" w:hAnsi="宋体"/>
                <w:sz w:val="24"/>
                <w:szCs w:val="24"/>
                <w:highlight w:val="none"/>
              </w:rPr>
              <w:t>招标代理机构</w:t>
            </w:r>
          </w:p>
        </w:tc>
        <w:tc>
          <w:tcPr>
            <w:tcW w:w="7311" w:type="dxa"/>
            <w:noWrap w:val="0"/>
            <w:vAlign w:val="center"/>
          </w:tcPr>
          <w:p w14:paraId="3C8E0317">
            <w:pPr>
              <w:spacing w:line="360" w:lineRule="auto"/>
              <w:rPr>
                <w:rFonts w:hint="eastAsia" w:eastAsia="宋体"/>
                <w:b/>
                <w:bCs/>
                <w:sz w:val="24"/>
                <w:szCs w:val="24"/>
                <w:highlight w:val="none"/>
                <w:lang w:eastAsia="zh-CN"/>
              </w:rPr>
            </w:pPr>
            <w:r>
              <w:rPr>
                <w:rFonts w:hint="eastAsia" w:ascii="宋体" w:hAnsi="宋体"/>
                <w:sz w:val="24"/>
                <w:szCs w:val="24"/>
                <w:highlight w:val="none"/>
                <w:lang w:val="en-US" w:eastAsia="zh-CN"/>
              </w:rPr>
              <w:t>无</w:t>
            </w:r>
          </w:p>
        </w:tc>
      </w:tr>
      <w:tr w14:paraId="0E8A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noWrap w:val="0"/>
            <w:vAlign w:val="center"/>
          </w:tcPr>
          <w:p w14:paraId="790BF163">
            <w:pPr>
              <w:jc w:val="center"/>
              <w:rPr>
                <w:rFonts w:hint="eastAsia" w:ascii="宋体" w:hAnsi="宋体" w:eastAsia="宋体"/>
                <w:bCs/>
                <w:sz w:val="24"/>
                <w:szCs w:val="24"/>
                <w:lang w:eastAsia="zh-CN"/>
              </w:rPr>
            </w:pPr>
            <w:r>
              <w:rPr>
                <w:rFonts w:hint="eastAsia" w:ascii="宋体" w:hAnsi="宋体"/>
                <w:bCs/>
                <w:sz w:val="24"/>
                <w:szCs w:val="24"/>
                <w:lang w:val="en-US" w:eastAsia="zh-CN"/>
              </w:rPr>
              <w:t>3</w:t>
            </w:r>
          </w:p>
        </w:tc>
        <w:tc>
          <w:tcPr>
            <w:tcW w:w="1478" w:type="dxa"/>
            <w:noWrap w:val="0"/>
            <w:vAlign w:val="center"/>
          </w:tcPr>
          <w:p w14:paraId="1F07FBC7">
            <w:pPr>
              <w:jc w:val="center"/>
              <w:rPr>
                <w:rFonts w:hint="eastAsia" w:ascii="宋体" w:hAnsi="宋体"/>
                <w:sz w:val="24"/>
                <w:szCs w:val="24"/>
              </w:rPr>
            </w:pPr>
            <w:r>
              <w:rPr>
                <w:rFonts w:hint="eastAsia" w:ascii="宋体" w:hAnsi="宋体"/>
                <w:sz w:val="24"/>
                <w:szCs w:val="24"/>
              </w:rPr>
              <w:t>项目名称</w:t>
            </w:r>
          </w:p>
        </w:tc>
        <w:tc>
          <w:tcPr>
            <w:tcW w:w="7311" w:type="dxa"/>
            <w:noWrap w:val="0"/>
            <w:vAlign w:val="center"/>
          </w:tcPr>
          <w:p w14:paraId="6CB49687">
            <w:pPr>
              <w:rPr>
                <w:rFonts w:hint="eastAsia"/>
                <w:b/>
                <w:bCs/>
                <w:sz w:val="24"/>
                <w:szCs w:val="24"/>
              </w:rPr>
            </w:pPr>
            <w:r>
              <w:rPr>
                <w:rFonts w:hint="eastAsia" w:ascii="宋体" w:hAnsi="宋体"/>
                <w:sz w:val="24"/>
                <w:szCs w:val="24"/>
                <w:lang w:val="en-US" w:eastAsia="zh-CN"/>
              </w:rPr>
              <w:t>2026年瑶海区城管局环管中心食堂食材原材料配送服务</w:t>
            </w:r>
          </w:p>
        </w:tc>
      </w:tr>
      <w:tr w14:paraId="776E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noWrap w:val="0"/>
            <w:vAlign w:val="center"/>
          </w:tcPr>
          <w:p w14:paraId="52956D32">
            <w:pPr>
              <w:jc w:val="center"/>
              <w:rPr>
                <w:rFonts w:hint="eastAsia" w:ascii="宋体" w:hAnsi="宋体" w:eastAsia="宋体"/>
                <w:bCs/>
                <w:sz w:val="24"/>
                <w:szCs w:val="24"/>
                <w:lang w:eastAsia="zh-CN"/>
              </w:rPr>
            </w:pPr>
            <w:r>
              <w:rPr>
                <w:rFonts w:hint="eastAsia" w:ascii="宋体" w:hAnsi="宋体"/>
                <w:bCs/>
                <w:sz w:val="24"/>
                <w:szCs w:val="24"/>
                <w:lang w:val="en-US" w:eastAsia="zh-CN"/>
              </w:rPr>
              <w:t>4</w:t>
            </w:r>
          </w:p>
        </w:tc>
        <w:tc>
          <w:tcPr>
            <w:tcW w:w="1478" w:type="dxa"/>
            <w:noWrap w:val="0"/>
            <w:vAlign w:val="center"/>
          </w:tcPr>
          <w:p w14:paraId="55DD4E1A">
            <w:pPr>
              <w:jc w:val="center"/>
              <w:rPr>
                <w:rFonts w:hint="eastAsia" w:ascii="宋体" w:hAnsi="宋体"/>
                <w:sz w:val="24"/>
                <w:szCs w:val="24"/>
              </w:rPr>
            </w:pPr>
            <w:r>
              <w:rPr>
                <w:rFonts w:hint="eastAsia" w:ascii="宋体" w:hAnsi="宋体"/>
                <w:sz w:val="24"/>
                <w:szCs w:val="24"/>
              </w:rPr>
              <w:t>项目性质</w:t>
            </w:r>
          </w:p>
        </w:tc>
        <w:tc>
          <w:tcPr>
            <w:tcW w:w="7311" w:type="dxa"/>
            <w:noWrap w:val="0"/>
            <w:vAlign w:val="center"/>
          </w:tcPr>
          <w:p w14:paraId="43645CEE">
            <w:pPr>
              <w:pStyle w:val="25"/>
              <w:widowControl w:val="0"/>
              <w:spacing w:before="0" w:beforeAutospacing="0" w:after="0" w:afterAutospacing="0"/>
              <w:jc w:val="both"/>
              <w:rPr>
                <w:b w:val="0"/>
                <w:bCs w:val="0"/>
                <w:sz w:val="24"/>
                <w:szCs w:val="24"/>
              </w:rPr>
            </w:pPr>
            <w:r>
              <w:rPr>
                <w:rFonts w:hint="eastAsia"/>
                <w:b w:val="0"/>
                <w:bCs w:val="0"/>
                <w:sz w:val="24"/>
                <w:szCs w:val="24"/>
              </w:rPr>
              <w:t>服务类</w:t>
            </w:r>
          </w:p>
        </w:tc>
      </w:tr>
      <w:tr w14:paraId="4AB7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noWrap w:val="0"/>
            <w:vAlign w:val="center"/>
          </w:tcPr>
          <w:p w14:paraId="376E2102">
            <w:pPr>
              <w:jc w:val="center"/>
              <w:rPr>
                <w:rFonts w:hint="eastAsia" w:ascii="宋体" w:hAnsi="宋体" w:eastAsia="宋体"/>
                <w:bCs/>
                <w:sz w:val="24"/>
                <w:szCs w:val="24"/>
                <w:lang w:eastAsia="zh-CN"/>
              </w:rPr>
            </w:pPr>
            <w:r>
              <w:rPr>
                <w:rFonts w:hint="eastAsia" w:ascii="宋体" w:hAnsi="宋体"/>
                <w:bCs/>
                <w:sz w:val="24"/>
                <w:szCs w:val="24"/>
                <w:lang w:val="en-US" w:eastAsia="zh-CN"/>
              </w:rPr>
              <w:t>5</w:t>
            </w:r>
          </w:p>
        </w:tc>
        <w:tc>
          <w:tcPr>
            <w:tcW w:w="1478" w:type="dxa"/>
            <w:noWrap w:val="0"/>
            <w:vAlign w:val="center"/>
          </w:tcPr>
          <w:p w14:paraId="5532747E">
            <w:pPr>
              <w:pStyle w:val="25"/>
              <w:widowControl w:val="0"/>
              <w:spacing w:before="0" w:beforeAutospacing="0" w:after="0" w:afterAutospacing="0"/>
              <w:rPr>
                <w:rFonts w:hint="eastAsia"/>
                <w:b w:val="0"/>
                <w:bCs w:val="0"/>
                <w:sz w:val="24"/>
                <w:szCs w:val="24"/>
              </w:rPr>
            </w:pPr>
            <w:r>
              <w:rPr>
                <w:rFonts w:hint="eastAsia"/>
                <w:b w:val="0"/>
                <w:bCs w:val="0"/>
                <w:sz w:val="24"/>
                <w:szCs w:val="24"/>
              </w:rPr>
              <w:t>资金来源</w:t>
            </w:r>
          </w:p>
        </w:tc>
        <w:tc>
          <w:tcPr>
            <w:tcW w:w="7311" w:type="dxa"/>
            <w:noWrap w:val="0"/>
            <w:vAlign w:val="center"/>
          </w:tcPr>
          <w:p w14:paraId="1FC62BCD">
            <w:pPr>
              <w:pStyle w:val="25"/>
              <w:widowControl w:val="0"/>
              <w:spacing w:before="0" w:beforeAutospacing="0" w:after="0" w:afterAutospacing="0"/>
              <w:jc w:val="both"/>
              <w:rPr>
                <w:b w:val="0"/>
                <w:bCs w:val="0"/>
                <w:sz w:val="24"/>
                <w:szCs w:val="24"/>
              </w:rPr>
            </w:pPr>
            <w:r>
              <w:rPr>
                <w:rFonts w:hint="eastAsia"/>
                <w:b w:val="0"/>
                <w:bCs w:val="0"/>
                <w:sz w:val="24"/>
                <w:szCs w:val="24"/>
                <w:lang w:eastAsia="zh-CN"/>
              </w:rPr>
              <w:t>☑</w:t>
            </w:r>
            <w:r>
              <w:rPr>
                <w:rFonts w:hint="eastAsia"/>
                <w:b w:val="0"/>
                <w:bCs w:val="0"/>
                <w:sz w:val="24"/>
                <w:szCs w:val="24"/>
              </w:rPr>
              <w:t xml:space="preserve">财政投资   </w:t>
            </w:r>
            <w:r>
              <w:rPr>
                <w:rFonts w:hint="eastAsia"/>
                <w:b w:val="0"/>
                <w:bCs w:val="0"/>
                <w:sz w:val="24"/>
                <w:szCs w:val="24"/>
              </w:rPr>
              <w:sym w:font="Wingdings" w:char="00A8"/>
            </w:r>
            <w:r>
              <w:rPr>
                <w:rFonts w:hint="eastAsia"/>
                <w:b w:val="0"/>
                <w:bCs w:val="0"/>
                <w:sz w:val="24"/>
                <w:szCs w:val="24"/>
              </w:rPr>
              <w:t>招标人自筹  □其他</w:t>
            </w:r>
          </w:p>
        </w:tc>
      </w:tr>
      <w:tr w14:paraId="7689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noWrap w:val="0"/>
            <w:vAlign w:val="center"/>
          </w:tcPr>
          <w:p w14:paraId="690A4E5C">
            <w:pPr>
              <w:spacing w:line="500" w:lineRule="exact"/>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1478" w:type="dxa"/>
            <w:noWrap w:val="0"/>
            <w:vAlign w:val="top"/>
          </w:tcPr>
          <w:p w14:paraId="6EA85383">
            <w:pPr>
              <w:spacing w:line="500" w:lineRule="exact"/>
              <w:jc w:val="center"/>
              <w:rPr>
                <w:rFonts w:hint="eastAsia" w:ascii="宋体" w:hAnsi="宋体"/>
                <w:sz w:val="24"/>
                <w:szCs w:val="24"/>
                <w:highlight w:val="none"/>
                <w:lang w:val="zh-CN"/>
              </w:rPr>
            </w:pPr>
            <w:r>
              <w:rPr>
                <w:rFonts w:hint="eastAsia" w:ascii="宋体" w:hAnsi="宋体"/>
                <w:sz w:val="24"/>
                <w:szCs w:val="24"/>
                <w:highlight w:val="none"/>
              </w:rPr>
              <w:t>标段划分</w:t>
            </w:r>
          </w:p>
        </w:tc>
        <w:tc>
          <w:tcPr>
            <w:tcW w:w="7311" w:type="dxa"/>
            <w:noWrap w:val="0"/>
            <w:vAlign w:val="center"/>
          </w:tcPr>
          <w:p w14:paraId="65B16861">
            <w:pPr>
              <w:spacing w:line="500" w:lineRule="exact"/>
              <w:ind w:left="841" w:hanging="841"/>
              <w:rPr>
                <w:rFonts w:hint="eastAsia" w:ascii="宋体" w:hAnsi="宋体"/>
                <w:bCs/>
                <w:sz w:val="24"/>
                <w:szCs w:val="24"/>
                <w:highlight w:val="none"/>
              </w:rPr>
            </w:pPr>
            <w:r>
              <w:rPr>
                <w:rFonts w:hint="eastAsia" w:ascii="宋体" w:hAnsi="宋体"/>
                <w:b/>
                <w:bCs/>
                <w:sz w:val="24"/>
                <w:szCs w:val="24"/>
                <w:highlight w:val="none"/>
              </w:rPr>
              <w:sym w:font="Wingdings" w:char="F0FE"/>
            </w:r>
            <w:r>
              <w:rPr>
                <w:rFonts w:hint="eastAsia" w:ascii="宋体" w:hAnsi="宋体"/>
                <w:sz w:val="24"/>
                <w:szCs w:val="24"/>
                <w:highlight w:val="none"/>
              </w:rPr>
              <w:t>不分标段    □分为  个标段</w:t>
            </w:r>
          </w:p>
        </w:tc>
      </w:tr>
      <w:tr w14:paraId="5598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noWrap w:val="0"/>
            <w:vAlign w:val="center"/>
          </w:tcPr>
          <w:p w14:paraId="45FA57D5">
            <w:pPr>
              <w:spacing w:line="500" w:lineRule="exact"/>
              <w:ind w:right="102"/>
              <w:jc w:val="center"/>
              <w:rPr>
                <w:rFonts w:hint="eastAsia" w:ascii="宋体" w:hAnsi="宋体" w:eastAsia="宋体"/>
                <w:sz w:val="24"/>
                <w:szCs w:val="24"/>
                <w:lang w:val="zh-CN" w:eastAsia="zh-CN"/>
              </w:rPr>
            </w:pPr>
            <w:r>
              <w:rPr>
                <w:rFonts w:hint="eastAsia" w:ascii="宋体" w:hAnsi="宋体"/>
                <w:sz w:val="24"/>
                <w:szCs w:val="24"/>
                <w:lang w:val="en-US" w:eastAsia="zh-CN"/>
              </w:rPr>
              <w:t>7</w:t>
            </w:r>
          </w:p>
        </w:tc>
        <w:tc>
          <w:tcPr>
            <w:tcW w:w="1478" w:type="dxa"/>
            <w:noWrap w:val="0"/>
            <w:vAlign w:val="center"/>
          </w:tcPr>
          <w:p w14:paraId="1415556D">
            <w:pPr>
              <w:spacing w:line="500" w:lineRule="exact"/>
              <w:jc w:val="center"/>
              <w:rPr>
                <w:rFonts w:hint="eastAsia" w:ascii="宋体" w:hAnsi="宋体"/>
                <w:sz w:val="24"/>
              </w:rPr>
            </w:pPr>
            <w:r>
              <w:rPr>
                <w:rFonts w:hint="eastAsia" w:ascii="宋体" w:hAnsi="宋体"/>
                <w:sz w:val="24"/>
                <w:highlight w:val="none"/>
                <w:lang w:val="zh-CN"/>
              </w:rPr>
              <w:t>付款方式</w:t>
            </w:r>
          </w:p>
        </w:tc>
        <w:tc>
          <w:tcPr>
            <w:tcW w:w="7311" w:type="dxa"/>
            <w:noWrap w:val="0"/>
            <w:vAlign w:val="top"/>
          </w:tcPr>
          <w:p w14:paraId="791C2E24">
            <w:pPr>
              <w:pStyle w:val="27"/>
              <w:spacing w:line="500" w:lineRule="exact"/>
              <w:rPr>
                <w:rFonts w:hint="eastAsia" w:ascii="宋体" w:hAnsi="宋体" w:eastAsia="宋体"/>
                <w:lang w:val="zh-CN" w:eastAsia="zh-CN"/>
              </w:rPr>
            </w:pPr>
            <w:r>
              <w:rPr>
                <w:rFonts w:hint="eastAsia" w:ascii="宋体" w:hAnsi="宋体"/>
                <w:lang w:val="zh-CN"/>
              </w:rPr>
              <w:t>付</w:t>
            </w:r>
            <w:r>
              <w:rPr>
                <w:rFonts w:hint="eastAsia" w:ascii="宋体" w:hAnsi="宋体"/>
                <w:bCs/>
                <w:szCs w:val="22"/>
                <w:lang w:val="zh-CN"/>
              </w:rPr>
              <w:t>款方式：投标人按月提供食材配送单及当月食材配送正规发票，交由招标人进行核验，核对无误后</w:t>
            </w:r>
            <w:r>
              <w:rPr>
                <w:rFonts w:hint="eastAsia" w:ascii="宋体" w:hAnsi="宋体"/>
                <w:bCs/>
                <w:szCs w:val="22"/>
              </w:rPr>
              <w:t>根据发票金额进行财务对公转账</w:t>
            </w:r>
            <w:r>
              <w:rPr>
                <w:rFonts w:hint="eastAsia" w:ascii="宋体" w:hAnsi="宋体"/>
                <w:bCs/>
                <w:szCs w:val="22"/>
                <w:lang w:eastAsia="zh-CN"/>
              </w:rPr>
              <w:t>，</w:t>
            </w:r>
            <w:r>
              <w:rPr>
                <w:rFonts w:hint="eastAsia" w:ascii="宋体" w:hAnsi="宋体"/>
                <w:lang w:val="zh-CN" w:eastAsia="zh-CN"/>
              </w:rPr>
              <w:t>全年总金额不超过预算金额</w:t>
            </w:r>
            <w:r>
              <w:rPr>
                <w:rFonts w:hint="eastAsia" w:ascii="宋体" w:hAnsi="宋体"/>
                <w:lang w:val="zh-CN"/>
              </w:rPr>
              <w:t>。</w:t>
            </w:r>
          </w:p>
          <w:p w14:paraId="28A381B8">
            <w:pPr>
              <w:pStyle w:val="27"/>
              <w:spacing w:line="500" w:lineRule="exact"/>
              <w:rPr>
                <w:rFonts w:hint="eastAsia" w:ascii="宋体" w:hAnsi="宋体"/>
                <w:u w:val="single"/>
                <w:lang w:val="zh-CN"/>
              </w:rPr>
            </w:pPr>
            <w:r>
              <w:rPr>
                <w:rFonts w:hint="eastAsia" w:ascii="宋体" w:hAnsi="宋体"/>
                <w:bCs/>
              </w:rPr>
              <w:t>投标人提交的响应文件中如有关于付款条件的表述与谈判文件规定负偏离的，投标无效。</w:t>
            </w:r>
          </w:p>
        </w:tc>
      </w:tr>
      <w:tr w14:paraId="152A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noWrap w:val="0"/>
            <w:vAlign w:val="center"/>
          </w:tcPr>
          <w:p w14:paraId="4529D626">
            <w:pPr>
              <w:spacing w:line="240" w:lineRule="auto"/>
              <w:ind w:right="0"/>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1478" w:type="dxa"/>
            <w:noWrap w:val="0"/>
            <w:vAlign w:val="center"/>
          </w:tcPr>
          <w:p w14:paraId="5C67E936">
            <w:pPr>
              <w:spacing w:line="500" w:lineRule="exact"/>
              <w:jc w:val="center"/>
              <w:rPr>
                <w:rFonts w:ascii="宋体" w:hAnsi="宋体"/>
                <w:sz w:val="24"/>
              </w:rPr>
            </w:pPr>
            <w:r>
              <w:rPr>
                <w:rFonts w:hint="eastAsia" w:ascii="宋体" w:hAnsi="宋体"/>
                <w:sz w:val="24"/>
              </w:rPr>
              <w:t>联合体谈判</w:t>
            </w:r>
          </w:p>
        </w:tc>
        <w:tc>
          <w:tcPr>
            <w:tcW w:w="7311" w:type="dxa"/>
            <w:noWrap w:val="0"/>
            <w:vAlign w:val="center"/>
          </w:tcPr>
          <w:p w14:paraId="6A642782">
            <w:pPr>
              <w:spacing w:line="500" w:lineRule="exact"/>
              <w:rPr>
                <w:rFonts w:ascii="宋体" w:hAnsi="宋体"/>
                <w:sz w:val="24"/>
              </w:rPr>
            </w:pPr>
            <w:r>
              <w:rPr>
                <w:rFonts w:hint="eastAsia" w:ascii="宋体" w:hAnsi="宋体"/>
                <w:sz w:val="24"/>
              </w:rPr>
              <w:t>□</w:t>
            </w:r>
            <w:r>
              <w:rPr>
                <w:rFonts w:hint="eastAsia" w:ascii="宋体" w:hAnsi="宋体"/>
                <w:sz w:val="24"/>
                <w:lang w:val="zh-CN"/>
              </w:rPr>
              <w:t xml:space="preserve">接受  </w:t>
            </w:r>
            <w:r>
              <w:rPr>
                <w:b/>
                <w:bCs/>
                <w:sz w:val="24"/>
              </w:rPr>
              <w:sym w:font="Wingdings" w:char="F0FE"/>
            </w:r>
            <w:r>
              <w:rPr>
                <w:rFonts w:hint="eastAsia" w:ascii="宋体" w:hAnsi="宋体"/>
                <w:sz w:val="24"/>
              </w:rPr>
              <w:t>不</w:t>
            </w:r>
            <w:r>
              <w:rPr>
                <w:rFonts w:hint="eastAsia" w:ascii="宋体" w:hAnsi="宋体"/>
                <w:sz w:val="24"/>
                <w:lang w:val="zh-CN"/>
              </w:rPr>
              <w:t>接受</w:t>
            </w:r>
          </w:p>
        </w:tc>
      </w:tr>
      <w:tr w14:paraId="69CF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noWrap w:val="0"/>
            <w:vAlign w:val="center"/>
          </w:tcPr>
          <w:p w14:paraId="7E577182">
            <w:pPr>
              <w:spacing w:line="5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9</w:t>
            </w:r>
          </w:p>
        </w:tc>
        <w:tc>
          <w:tcPr>
            <w:tcW w:w="1478" w:type="dxa"/>
            <w:noWrap w:val="0"/>
            <w:vAlign w:val="center"/>
          </w:tcPr>
          <w:p w14:paraId="2968DEA0">
            <w:pPr>
              <w:spacing w:line="500" w:lineRule="exact"/>
              <w:jc w:val="center"/>
              <w:rPr>
                <w:rFonts w:hint="eastAsia" w:ascii="宋体" w:hAnsi="宋体"/>
                <w:sz w:val="24"/>
                <w:szCs w:val="24"/>
              </w:rPr>
            </w:pPr>
            <w:r>
              <w:rPr>
                <w:rFonts w:hint="eastAsia" w:ascii="宋体" w:hAnsi="宋体"/>
                <w:sz w:val="24"/>
                <w:szCs w:val="24"/>
              </w:rPr>
              <w:t>投标有效期</w:t>
            </w:r>
          </w:p>
        </w:tc>
        <w:tc>
          <w:tcPr>
            <w:tcW w:w="7311" w:type="dxa"/>
            <w:noWrap w:val="0"/>
            <w:vAlign w:val="center"/>
          </w:tcPr>
          <w:p w14:paraId="1B46A1CC">
            <w:pPr>
              <w:spacing w:line="500" w:lineRule="exact"/>
              <w:rPr>
                <w:rFonts w:hint="eastAsia" w:ascii="宋体" w:hAnsi="宋体" w:eastAsia="宋体"/>
                <w:sz w:val="24"/>
                <w:szCs w:val="24"/>
                <w:lang w:eastAsia="zh-CN"/>
              </w:rPr>
            </w:pPr>
            <w:r>
              <w:rPr>
                <w:rFonts w:hint="eastAsia" w:ascii="宋体" w:hAnsi="宋体"/>
                <w:sz w:val="24"/>
                <w:szCs w:val="24"/>
                <w:highlight w:val="none"/>
                <w:lang w:val="en-US" w:eastAsia="zh-CN"/>
              </w:rPr>
              <w:t>10</w:t>
            </w:r>
            <w:r>
              <w:rPr>
                <w:rFonts w:hint="eastAsia" w:ascii="宋体" w:hAnsi="宋体"/>
                <w:sz w:val="24"/>
                <w:szCs w:val="24"/>
                <w:highlight w:val="none"/>
              </w:rPr>
              <w:t>天</w:t>
            </w:r>
            <w:r>
              <w:rPr>
                <w:rFonts w:hint="eastAsia" w:ascii="宋体" w:hAnsi="宋体"/>
                <w:sz w:val="24"/>
                <w:szCs w:val="24"/>
                <w:lang w:eastAsia="zh-CN"/>
              </w:rPr>
              <w:t>（</w:t>
            </w:r>
            <w:r>
              <w:rPr>
                <w:rFonts w:ascii="宋体" w:hAnsi="宋体"/>
                <w:sz w:val="24"/>
                <w:szCs w:val="24"/>
              </w:rPr>
              <w:t>投标有效期从投标截止日起计算</w:t>
            </w:r>
            <w:r>
              <w:rPr>
                <w:rFonts w:hint="eastAsia" w:ascii="宋体" w:hAnsi="宋体"/>
                <w:sz w:val="24"/>
                <w:szCs w:val="24"/>
                <w:lang w:eastAsia="zh-CN"/>
              </w:rPr>
              <w:t>）</w:t>
            </w:r>
          </w:p>
        </w:tc>
      </w:tr>
      <w:tr w14:paraId="32EF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noWrap w:val="0"/>
            <w:vAlign w:val="center"/>
          </w:tcPr>
          <w:p w14:paraId="3731F3BC">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1478" w:type="dxa"/>
            <w:noWrap w:val="0"/>
            <w:vAlign w:val="top"/>
          </w:tcPr>
          <w:p w14:paraId="623E9199">
            <w:pPr>
              <w:spacing w:line="500" w:lineRule="exact"/>
              <w:jc w:val="center"/>
              <w:rPr>
                <w:rFonts w:hint="eastAsia" w:ascii="宋体" w:hAnsi="宋体"/>
                <w:sz w:val="24"/>
                <w:szCs w:val="24"/>
              </w:rPr>
            </w:pPr>
            <w:r>
              <w:rPr>
                <w:rFonts w:hint="eastAsia" w:ascii="宋体" w:hAnsi="宋体"/>
                <w:sz w:val="24"/>
                <w:szCs w:val="24"/>
              </w:rPr>
              <w:t>服务地点</w:t>
            </w:r>
          </w:p>
        </w:tc>
        <w:tc>
          <w:tcPr>
            <w:tcW w:w="7311" w:type="dxa"/>
            <w:noWrap w:val="0"/>
            <w:vAlign w:val="top"/>
          </w:tcPr>
          <w:p w14:paraId="7BF5EF7C">
            <w:pPr>
              <w:spacing w:line="500" w:lineRule="exact"/>
              <w:rPr>
                <w:rFonts w:ascii="宋体" w:hAnsi="宋体"/>
                <w:sz w:val="24"/>
                <w:szCs w:val="24"/>
              </w:rPr>
            </w:pPr>
            <w:r>
              <w:rPr>
                <w:rFonts w:hint="eastAsia" w:ascii="宋体" w:hAnsi="宋体" w:eastAsia="宋体" w:cs="Times New Roman"/>
                <w:sz w:val="24"/>
                <w:szCs w:val="24"/>
                <w:highlight w:val="none"/>
                <w:lang w:val="en-US" w:eastAsia="zh-CN"/>
              </w:rPr>
              <w:t>合肥市瑶海区</w:t>
            </w:r>
            <w:r>
              <w:rPr>
                <w:rFonts w:hint="eastAsia" w:ascii="宋体" w:hAnsi="宋体"/>
                <w:sz w:val="24"/>
                <w:szCs w:val="24"/>
              </w:rPr>
              <w:t>（招标人指定地点）</w:t>
            </w:r>
          </w:p>
        </w:tc>
      </w:tr>
      <w:tr w14:paraId="1BA0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noWrap w:val="0"/>
            <w:vAlign w:val="center"/>
          </w:tcPr>
          <w:p w14:paraId="57EB5FA7">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11</w:t>
            </w:r>
          </w:p>
        </w:tc>
        <w:tc>
          <w:tcPr>
            <w:tcW w:w="1478" w:type="dxa"/>
            <w:noWrap w:val="0"/>
            <w:vAlign w:val="center"/>
          </w:tcPr>
          <w:p w14:paraId="75054335">
            <w:pPr>
              <w:spacing w:line="500" w:lineRule="exact"/>
              <w:jc w:val="center"/>
              <w:rPr>
                <w:rFonts w:hint="eastAsia" w:ascii="宋体" w:hAnsi="宋体"/>
                <w:sz w:val="24"/>
                <w:szCs w:val="24"/>
              </w:rPr>
            </w:pPr>
            <w:r>
              <w:rPr>
                <w:rFonts w:hint="eastAsia" w:ascii="宋体" w:hAnsi="宋体"/>
                <w:sz w:val="24"/>
                <w:szCs w:val="24"/>
                <w:highlight w:val="none"/>
              </w:rPr>
              <w:t>服务期限</w:t>
            </w:r>
          </w:p>
        </w:tc>
        <w:tc>
          <w:tcPr>
            <w:tcW w:w="7311" w:type="dxa"/>
            <w:noWrap w:val="0"/>
            <w:vAlign w:val="center"/>
          </w:tcPr>
          <w:p w14:paraId="6C50938B">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合同签订后一年。</w:t>
            </w:r>
          </w:p>
          <w:p w14:paraId="71ED2918">
            <w:pPr>
              <w:pStyle w:val="18"/>
              <w:ind w:left="0" w:leftChars="0" w:firstLine="0" w:firstLineChars="0"/>
              <w:rPr>
                <w:rFonts w:hint="eastAsia"/>
              </w:rPr>
            </w:pPr>
            <w:r>
              <w:rPr>
                <w:rFonts w:hint="eastAsia" w:ascii="宋体" w:hAnsi="宋体" w:eastAsia="宋体" w:cs="宋体"/>
                <w:sz w:val="24"/>
                <w:szCs w:val="24"/>
                <w:lang w:val="en-US" w:eastAsia="zh-CN"/>
              </w:rPr>
              <w:t>本项目服务期满后，若中标人履约良好，经甲乙双方同意，在年度预算能够保障的前提下，可续签下一年度合同，最多续签2次（合同一年一签，中标费率保持不变）。</w:t>
            </w:r>
          </w:p>
        </w:tc>
      </w:tr>
      <w:tr w14:paraId="17D1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noWrap w:val="0"/>
            <w:vAlign w:val="center"/>
          </w:tcPr>
          <w:p w14:paraId="33118495">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1478" w:type="dxa"/>
            <w:noWrap w:val="0"/>
            <w:vAlign w:val="center"/>
          </w:tcPr>
          <w:p w14:paraId="018A2144">
            <w:pPr>
              <w:spacing w:line="500" w:lineRule="exact"/>
              <w:jc w:val="center"/>
              <w:rPr>
                <w:rFonts w:hint="eastAsia" w:ascii="宋体" w:hAnsi="宋体"/>
                <w:color w:val="000000"/>
                <w:sz w:val="24"/>
              </w:rPr>
            </w:pPr>
            <w:r>
              <w:rPr>
                <w:rFonts w:hint="eastAsia" w:ascii="宋体" w:hAnsi="宋体"/>
                <w:bCs/>
                <w:sz w:val="24"/>
                <w:szCs w:val="18"/>
              </w:rPr>
              <w:t>谈判</w:t>
            </w:r>
            <w:r>
              <w:rPr>
                <w:rFonts w:hint="eastAsia" w:ascii="宋体" w:hAnsi="宋体"/>
                <w:color w:val="000000"/>
                <w:sz w:val="24"/>
              </w:rPr>
              <w:t>保证金</w:t>
            </w:r>
          </w:p>
        </w:tc>
        <w:tc>
          <w:tcPr>
            <w:tcW w:w="7311" w:type="dxa"/>
            <w:noWrap w:val="0"/>
            <w:vAlign w:val="center"/>
          </w:tcPr>
          <w:p w14:paraId="4922BA38">
            <w:pPr>
              <w:pStyle w:val="25"/>
              <w:widowControl w:val="0"/>
              <w:spacing w:before="0" w:beforeAutospacing="0" w:after="0" w:afterAutospacing="0" w:line="360" w:lineRule="auto"/>
              <w:jc w:val="both"/>
              <w:rPr>
                <w:b w:val="0"/>
                <w:bCs w:val="0"/>
                <w:sz w:val="24"/>
                <w:szCs w:val="24"/>
              </w:rPr>
            </w:pPr>
            <w:r>
              <w:rPr>
                <w:rFonts w:hint="eastAsia"/>
                <w:b w:val="0"/>
                <w:bCs w:val="0"/>
                <w:sz w:val="24"/>
                <w:szCs w:val="24"/>
              </w:rPr>
              <w:t>（1）金额：</w:t>
            </w:r>
          </w:p>
          <w:p w14:paraId="3D1F8E7C">
            <w:pPr>
              <w:pStyle w:val="25"/>
              <w:widowControl w:val="0"/>
              <w:spacing w:before="0" w:beforeAutospacing="0" w:after="0" w:afterAutospacing="0" w:line="360" w:lineRule="auto"/>
              <w:jc w:val="both"/>
              <w:rPr>
                <w:b w:val="0"/>
                <w:sz w:val="24"/>
              </w:rPr>
            </w:pPr>
            <w:r>
              <w:rPr>
                <w:b w:val="0"/>
                <w:bCs w:val="0"/>
                <w:sz w:val="24"/>
                <w:szCs w:val="24"/>
              </w:rPr>
              <w:t>□</w:t>
            </w:r>
            <w:r>
              <w:rPr>
                <w:rFonts w:hint="eastAsia"/>
                <w:b w:val="0"/>
                <w:sz w:val="24"/>
              </w:rPr>
              <w:t>人民币</w:t>
            </w:r>
            <w:r>
              <w:rPr>
                <w:b w:val="0"/>
                <w:sz w:val="24"/>
                <w:u w:val="single"/>
              </w:rPr>
              <w:t xml:space="preserve">    </w:t>
            </w:r>
            <w:r>
              <w:rPr>
                <w:b w:val="0"/>
                <w:sz w:val="24"/>
              </w:rPr>
              <w:t>元</w:t>
            </w:r>
          </w:p>
          <w:p w14:paraId="24C1C43A">
            <w:pPr>
              <w:pStyle w:val="25"/>
              <w:widowControl w:val="0"/>
              <w:spacing w:before="0" w:beforeAutospacing="0" w:after="0" w:afterAutospacing="0" w:line="360" w:lineRule="auto"/>
              <w:jc w:val="both"/>
              <w:rPr>
                <w:b w:val="0"/>
                <w:sz w:val="24"/>
              </w:rPr>
            </w:pPr>
            <w:r>
              <w:rPr>
                <w:rFonts w:hint="eastAsia" w:ascii="MS Mincho" w:hAnsi="MS Mincho" w:eastAsia="MS Mincho" w:cs="MS Mincho"/>
                <w:b w:val="0"/>
                <w:bCs w:val="0"/>
                <w:sz w:val="24"/>
                <w:szCs w:val="24"/>
              </w:rPr>
              <w:t>☑</w:t>
            </w:r>
            <w:r>
              <w:rPr>
                <w:rFonts w:hint="eastAsia"/>
                <w:b w:val="0"/>
                <w:sz w:val="24"/>
              </w:rPr>
              <w:t>不收取</w:t>
            </w:r>
          </w:p>
          <w:p w14:paraId="27E3FB24">
            <w:pPr>
              <w:spacing w:line="360" w:lineRule="auto"/>
              <w:rPr>
                <w:rFonts w:ascii="宋体" w:hAnsi="宋体"/>
                <w:bCs/>
                <w:kern w:val="0"/>
                <w:sz w:val="24"/>
                <w:szCs w:val="28"/>
              </w:rPr>
            </w:pPr>
            <w:r>
              <w:rPr>
                <w:rFonts w:hint="eastAsia" w:ascii="宋体" w:hAnsi="宋体"/>
                <w:bCs/>
                <w:kern w:val="0"/>
                <w:sz w:val="24"/>
                <w:szCs w:val="28"/>
              </w:rPr>
              <w:t>（2）支付方式：</w:t>
            </w:r>
          </w:p>
          <w:p w14:paraId="16798627">
            <w:pPr>
              <w:spacing w:line="360" w:lineRule="auto"/>
              <w:rPr>
                <w:rFonts w:ascii="宋体" w:hAnsi="宋体"/>
                <w:bCs/>
                <w:kern w:val="0"/>
                <w:sz w:val="24"/>
                <w:szCs w:val="28"/>
              </w:rPr>
            </w:pPr>
            <w:r>
              <w:rPr>
                <w:rFonts w:hint="eastAsia" w:ascii="MS Mincho" w:hAnsi="MS Mincho" w:eastAsia="宋体" w:cs="MS Mincho"/>
                <w:bCs/>
                <w:kern w:val="0"/>
                <w:sz w:val="24"/>
                <w:szCs w:val="28"/>
                <w:lang w:eastAsia="zh-CN"/>
              </w:rPr>
              <w:t>□</w:t>
            </w:r>
            <w:r>
              <w:rPr>
                <w:rFonts w:ascii="宋体" w:hAnsi="宋体"/>
                <w:bCs/>
                <w:kern w:val="0"/>
                <w:sz w:val="24"/>
                <w:szCs w:val="28"/>
              </w:rPr>
              <w:t>转账/电汇</w:t>
            </w:r>
            <w:r>
              <w:rPr>
                <w:rFonts w:hint="eastAsia" w:ascii="宋体" w:hAnsi="宋体"/>
                <w:bCs/>
                <w:kern w:val="0"/>
                <w:sz w:val="24"/>
                <w:szCs w:val="28"/>
              </w:rPr>
              <w:t xml:space="preserve"> </w:t>
            </w:r>
            <w:r>
              <w:rPr>
                <w:rFonts w:hint="eastAsia" w:ascii="MS Mincho" w:hAnsi="MS Mincho" w:eastAsia="宋体" w:cs="MS Mincho"/>
                <w:bCs/>
                <w:kern w:val="0"/>
                <w:sz w:val="24"/>
                <w:szCs w:val="28"/>
                <w:lang w:eastAsia="zh-CN"/>
              </w:rPr>
              <w:t>□</w:t>
            </w:r>
            <w:r>
              <w:rPr>
                <w:rFonts w:ascii="宋体" w:hAnsi="宋体"/>
                <w:bCs/>
                <w:kern w:val="0"/>
                <w:sz w:val="24"/>
                <w:szCs w:val="28"/>
              </w:rPr>
              <w:t xml:space="preserve">支票 </w:t>
            </w:r>
            <w:r>
              <w:rPr>
                <w:rFonts w:hint="eastAsia" w:ascii="MS Mincho" w:hAnsi="MS Mincho" w:eastAsia="宋体" w:cs="MS Mincho"/>
                <w:bCs/>
                <w:kern w:val="0"/>
                <w:sz w:val="24"/>
                <w:szCs w:val="28"/>
                <w:lang w:eastAsia="zh-CN"/>
              </w:rPr>
              <w:t>□</w:t>
            </w:r>
            <w:r>
              <w:rPr>
                <w:rFonts w:ascii="宋体" w:hAnsi="宋体"/>
                <w:bCs/>
                <w:kern w:val="0"/>
                <w:sz w:val="24"/>
                <w:szCs w:val="28"/>
              </w:rPr>
              <w:t>汇票</w:t>
            </w:r>
            <w:r>
              <w:rPr>
                <w:rFonts w:hint="eastAsia" w:ascii="宋体" w:hAnsi="宋体"/>
                <w:bCs/>
                <w:kern w:val="0"/>
                <w:sz w:val="24"/>
                <w:szCs w:val="28"/>
              </w:rPr>
              <w:t xml:space="preserve"> </w:t>
            </w:r>
            <w:r>
              <w:rPr>
                <w:rFonts w:hint="eastAsia" w:ascii="MS Mincho" w:hAnsi="MS Mincho" w:eastAsia="宋体" w:cs="MS Mincho"/>
                <w:bCs/>
                <w:kern w:val="0"/>
                <w:sz w:val="24"/>
                <w:szCs w:val="28"/>
                <w:lang w:eastAsia="zh-CN"/>
              </w:rPr>
              <w:t>□</w:t>
            </w:r>
            <w:r>
              <w:rPr>
                <w:rFonts w:hint="eastAsia" w:ascii="宋体" w:hAnsi="宋体"/>
                <w:bCs/>
                <w:kern w:val="0"/>
                <w:sz w:val="24"/>
                <w:szCs w:val="28"/>
              </w:rPr>
              <w:t xml:space="preserve">本票 </w:t>
            </w:r>
            <w:r>
              <w:rPr>
                <w:rFonts w:hint="eastAsia" w:ascii="MS Mincho" w:hAnsi="MS Mincho" w:eastAsia="宋体" w:cs="MS Mincho"/>
                <w:bCs/>
                <w:kern w:val="0"/>
                <w:sz w:val="24"/>
                <w:szCs w:val="28"/>
                <w:lang w:eastAsia="zh-CN"/>
              </w:rPr>
              <w:t>□</w:t>
            </w:r>
            <w:r>
              <w:rPr>
                <w:rFonts w:hint="eastAsia" w:ascii="宋体" w:hAnsi="宋体"/>
                <w:bCs/>
                <w:kern w:val="0"/>
                <w:sz w:val="24"/>
                <w:szCs w:val="28"/>
              </w:rPr>
              <w:t>保</w:t>
            </w:r>
            <w:r>
              <w:rPr>
                <w:rFonts w:ascii="宋体" w:hAnsi="宋体"/>
                <w:bCs/>
                <w:kern w:val="0"/>
                <w:sz w:val="24"/>
                <w:szCs w:val="28"/>
              </w:rPr>
              <w:t>函</w:t>
            </w:r>
          </w:p>
          <w:p w14:paraId="7A1B41CF">
            <w:pPr>
              <w:spacing w:line="360" w:lineRule="auto"/>
              <w:rPr>
                <w:rFonts w:ascii="宋体" w:hAnsi="宋体"/>
                <w:bCs/>
                <w:kern w:val="0"/>
                <w:sz w:val="24"/>
                <w:szCs w:val="28"/>
              </w:rPr>
            </w:pPr>
            <w:r>
              <w:rPr>
                <w:rFonts w:hint="eastAsia" w:ascii="宋体" w:hAnsi="宋体"/>
                <w:bCs/>
                <w:kern w:val="0"/>
                <w:sz w:val="24"/>
                <w:szCs w:val="28"/>
              </w:rPr>
              <w:t>递交要求：</w:t>
            </w:r>
          </w:p>
          <w:p w14:paraId="597DFC4D">
            <w:pPr>
              <w:spacing w:line="360" w:lineRule="auto"/>
              <w:rPr>
                <w:rFonts w:ascii="宋体" w:hAnsi="宋体"/>
                <w:bCs/>
                <w:kern w:val="0"/>
                <w:sz w:val="24"/>
                <w:szCs w:val="28"/>
              </w:rPr>
            </w:pPr>
            <w:r>
              <w:rPr>
                <w:rFonts w:hint="eastAsia" w:ascii="宋体" w:hAnsi="宋体"/>
                <w:bCs/>
                <w:kern w:val="0"/>
                <w:sz w:val="24"/>
                <w:szCs w:val="28"/>
              </w:rPr>
              <w:t>1.如采用转账或电汇，</w:t>
            </w:r>
            <w:r>
              <w:rPr>
                <w:rFonts w:hint="eastAsia" w:ascii="宋体" w:hAnsi="宋体"/>
                <w:bCs/>
                <w:sz w:val="24"/>
                <w:szCs w:val="18"/>
              </w:rPr>
              <w:t>谈判</w:t>
            </w:r>
            <w:r>
              <w:rPr>
                <w:rFonts w:hint="eastAsia" w:ascii="宋体" w:hAnsi="宋体"/>
                <w:bCs/>
                <w:kern w:val="0"/>
                <w:sz w:val="24"/>
                <w:szCs w:val="28"/>
              </w:rPr>
              <w:t>保证金应当在投标截止时间前足额到达竞争性</w:t>
            </w:r>
            <w:r>
              <w:rPr>
                <w:rFonts w:hint="eastAsia" w:ascii="宋体" w:hAnsi="宋体"/>
                <w:bCs/>
                <w:sz w:val="24"/>
                <w:szCs w:val="18"/>
              </w:rPr>
              <w:t>谈判</w:t>
            </w:r>
            <w:r>
              <w:rPr>
                <w:rFonts w:hint="eastAsia" w:ascii="宋体" w:hAnsi="宋体"/>
                <w:bCs/>
                <w:kern w:val="0"/>
                <w:sz w:val="24"/>
                <w:szCs w:val="28"/>
              </w:rPr>
              <w:t>公告指定账号。</w:t>
            </w:r>
          </w:p>
          <w:p w14:paraId="10C4C598">
            <w:pPr>
              <w:spacing w:line="360" w:lineRule="auto"/>
              <w:rPr>
                <w:rFonts w:ascii="宋体" w:hAnsi="宋体"/>
                <w:bCs/>
                <w:kern w:val="0"/>
                <w:sz w:val="24"/>
                <w:szCs w:val="28"/>
              </w:rPr>
            </w:pPr>
            <w:r>
              <w:rPr>
                <w:rFonts w:hint="eastAsia" w:ascii="宋体" w:hAnsi="宋体"/>
                <w:bCs/>
                <w:kern w:val="0"/>
                <w:sz w:val="24"/>
                <w:szCs w:val="28"/>
              </w:rPr>
              <w:t>2.如采用金融机构出具的保函（银行保函），应为银行出具的见索即付无条件保函。</w:t>
            </w:r>
          </w:p>
          <w:p w14:paraId="5143469E">
            <w:pPr>
              <w:spacing w:line="360" w:lineRule="auto"/>
              <w:rPr>
                <w:rFonts w:ascii="宋体" w:hAnsi="宋体"/>
                <w:bCs/>
                <w:kern w:val="0"/>
                <w:sz w:val="24"/>
                <w:szCs w:val="28"/>
              </w:rPr>
            </w:pPr>
            <w:r>
              <w:rPr>
                <w:rFonts w:hint="eastAsia" w:ascii="宋体" w:hAnsi="宋体"/>
                <w:bCs/>
                <w:kern w:val="0"/>
                <w:sz w:val="24"/>
                <w:szCs w:val="28"/>
              </w:rPr>
              <w:t>3.如采用担保机构出具的保函（担保机构担保），应为经安徽省地方金融监督管理局审查批准，依法取得融资担保业务经营许可证的融资担保机构出具的无条件保函。</w:t>
            </w:r>
          </w:p>
          <w:p w14:paraId="44356E5C">
            <w:pPr>
              <w:snapToGrid w:val="0"/>
              <w:spacing w:line="360" w:lineRule="auto"/>
              <w:rPr>
                <w:rFonts w:hint="eastAsia" w:ascii="宋体" w:hAnsi="宋体"/>
                <w:color w:val="000000"/>
                <w:lang w:val="zh-CN"/>
              </w:rPr>
            </w:pPr>
            <w:r>
              <w:rPr>
                <w:rFonts w:hint="eastAsia" w:ascii="宋体" w:hAnsi="宋体"/>
                <w:sz w:val="24"/>
              </w:rPr>
              <w:t>4.如采用保函（银行保函、担保机构担保）形式提交</w:t>
            </w:r>
            <w:r>
              <w:rPr>
                <w:rFonts w:hint="eastAsia" w:ascii="宋体" w:hAnsi="宋体"/>
                <w:bCs/>
                <w:sz w:val="24"/>
                <w:szCs w:val="18"/>
              </w:rPr>
              <w:t>谈判</w:t>
            </w:r>
            <w:r>
              <w:rPr>
                <w:rFonts w:hint="eastAsia" w:ascii="宋体" w:hAnsi="宋体"/>
                <w:sz w:val="24"/>
              </w:rPr>
              <w:t>保证金的，且必须具有明确有效的查询途径（二维码或网址链接及查询方式），否则该保函（银行保函、担保机构担保）无效。评审时评</w:t>
            </w:r>
            <w:r>
              <w:rPr>
                <w:rFonts w:hint="eastAsia" w:ascii="宋体" w:hAnsi="宋体"/>
                <w:bCs/>
                <w:sz w:val="24"/>
                <w:szCs w:val="18"/>
              </w:rPr>
              <w:t>谈判</w:t>
            </w:r>
            <w:r>
              <w:rPr>
                <w:rFonts w:hint="eastAsia" w:ascii="宋体" w:hAnsi="宋体"/>
                <w:sz w:val="24"/>
              </w:rPr>
              <w:t>小组保留现场核查权利。若发现投标人提供虚假资料的，招标人应当报监管部门依法处理。</w:t>
            </w:r>
          </w:p>
        </w:tc>
      </w:tr>
      <w:tr w14:paraId="0F61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noWrap w:val="0"/>
            <w:vAlign w:val="center"/>
          </w:tcPr>
          <w:p w14:paraId="16C8C7F8">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1478" w:type="dxa"/>
            <w:noWrap w:val="0"/>
            <w:vAlign w:val="center"/>
          </w:tcPr>
          <w:p w14:paraId="57BC6734">
            <w:pPr>
              <w:spacing w:line="500" w:lineRule="exact"/>
              <w:jc w:val="center"/>
              <w:rPr>
                <w:rFonts w:hint="eastAsia" w:ascii="宋体" w:hAnsi="宋体"/>
                <w:sz w:val="24"/>
              </w:rPr>
            </w:pPr>
            <w:r>
              <w:rPr>
                <w:rFonts w:hint="eastAsia" w:ascii="宋体" w:hAnsi="宋体"/>
                <w:bCs/>
                <w:sz w:val="24"/>
              </w:rPr>
              <w:t>答疑</w:t>
            </w:r>
          </w:p>
        </w:tc>
        <w:tc>
          <w:tcPr>
            <w:tcW w:w="7311" w:type="dxa"/>
            <w:noWrap w:val="0"/>
            <w:vAlign w:val="center"/>
          </w:tcPr>
          <w:p w14:paraId="7AA716B1">
            <w:pPr>
              <w:spacing w:line="500" w:lineRule="exact"/>
              <w:rPr>
                <w:rFonts w:hint="eastAsia" w:ascii="宋体" w:hAnsi="宋体"/>
                <w:bCs/>
                <w:sz w:val="24"/>
                <w:highlight w:val="none"/>
              </w:rPr>
            </w:pPr>
            <w:r>
              <w:rPr>
                <w:rFonts w:hint="eastAsia" w:ascii="宋体" w:hAnsi="宋体"/>
                <w:b/>
                <w:bCs/>
                <w:sz w:val="24"/>
                <w:highlight w:val="none"/>
                <w:u w:val="single"/>
              </w:rPr>
              <w:t xml:space="preserve"> </w:t>
            </w:r>
            <w:r>
              <w:rPr>
                <w:rFonts w:hint="eastAsia" w:ascii="宋体" w:hAnsi="宋体"/>
                <w:b/>
                <w:bCs/>
                <w:sz w:val="24"/>
                <w:highlight w:val="none"/>
                <w:u w:val="single"/>
                <w:lang w:val="en-US" w:eastAsia="zh-CN"/>
              </w:rPr>
              <w:t>2026</w:t>
            </w:r>
            <w:r>
              <w:rPr>
                <w:rFonts w:hint="eastAsia" w:ascii="宋体" w:hAnsi="宋体"/>
                <w:b/>
                <w:bCs/>
                <w:sz w:val="24"/>
                <w:highlight w:val="none"/>
              </w:rPr>
              <w:t>年</w:t>
            </w:r>
            <w:r>
              <w:rPr>
                <w:rFonts w:hint="eastAsia" w:ascii="宋体" w:hAnsi="宋体"/>
                <w:b/>
                <w:bCs/>
                <w:sz w:val="24"/>
                <w:highlight w:val="none"/>
                <w:lang w:val="en-US" w:eastAsia="zh-CN"/>
              </w:rPr>
              <w:t xml:space="preserve"> </w:t>
            </w:r>
            <w:r>
              <w:rPr>
                <w:rFonts w:hint="eastAsia" w:ascii="宋体" w:hAnsi="宋体"/>
                <w:b/>
                <w:bCs/>
                <w:sz w:val="24"/>
                <w:highlight w:val="none"/>
                <w:u w:val="single"/>
                <w:lang w:val="en-US" w:eastAsia="zh-CN"/>
              </w:rPr>
              <w:t>3</w:t>
            </w:r>
            <w:r>
              <w:rPr>
                <w:rFonts w:hint="eastAsia" w:ascii="宋体" w:hAnsi="宋体"/>
                <w:b/>
                <w:bCs/>
                <w:sz w:val="24"/>
                <w:highlight w:val="none"/>
                <w:u w:val="single"/>
              </w:rPr>
              <w:t xml:space="preserve"> </w:t>
            </w:r>
            <w:r>
              <w:rPr>
                <w:rFonts w:hint="eastAsia" w:ascii="宋体" w:hAnsi="宋体"/>
                <w:b/>
                <w:bCs/>
                <w:sz w:val="24"/>
                <w:highlight w:val="none"/>
              </w:rPr>
              <w:t>月</w:t>
            </w:r>
            <w:r>
              <w:rPr>
                <w:rFonts w:hint="eastAsia" w:ascii="宋体" w:hAnsi="宋体"/>
                <w:b/>
                <w:bCs/>
                <w:sz w:val="24"/>
                <w:highlight w:val="none"/>
                <w:u w:val="single"/>
              </w:rPr>
              <w:t xml:space="preserve"> </w:t>
            </w:r>
            <w:r>
              <w:rPr>
                <w:rFonts w:hint="eastAsia" w:ascii="宋体" w:hAnsi="宋体"/>
                <w:b/>
                <w:bCs/>
                <w:sz w:val="24"/>
                <w:highlight w:val="none"/>
                <w:u w:val="single"/>
                <w:lang w:val="en-US" w:eastAsia="zh-CN"/>
              </w:rPr>
              <w:t>13</w:t>
            </w:r>
            <w:r>
              <w:rPr>
                <w:rFonts w:hint="eastAsia" w:ascii="宋体" w:hAnsi="宋体"/>
                <w:b/>
                <w:bCs/>
                <w:sz w:val="24"/>
                <w:highlight w:val="none"/>
              </w:rPr>
              <w:t>日</w:t>
            </w:r>
            <w:r>
              <w:rPr>
                <w:rFonts w:hint="eastAsia" w:ascii="宋体" w:hAnsi="宋体"/>
                <w:b/>
                <w:bCs/>
                <w:sz w:val="24"/>
                <w:highlight w:val="none"/>
                <w:lang w:val="en-US" w:eastAsia="zh-CN"/>
              </w:rPr>
              <w:t>17</w:t>
            </w:r>
            <w:r>
              <w:rPr>
                <w:rFonts w:hint="eastAsia" w:ascii="宋体" w:hAnsi="宋体"/>
                <w:b/>
                <w:bCs/>
                <w:sz w:val="24"/>
                <w:highlight w:val="none"/>
              </w:rPr>
              <w:t>:</w:t>
            </w:r>
            <w:r>
              <w:rPr>
                <w:rFonts w:hint="eastAsia" w:ascii="宋体" w:hAnsi="宋体"/>
                <w:b/>
                <w:bCs/>
                <w:sz w:val="24"/>
                <w:highlight w:val="none"/>
                <w:lang w:val="en-US" w:eastAsia="zh-CN"/>
              </w:rPr>
              <w:t>00</w:t>
            </w:r>
            <w:r>
              <w:rPr>
                <w:rFonts w:hint="eastAsia" w:ascii="宋体" w:hAnsi="宋体"/>
                <w:b/>
                <w:bCs/>
                <w:sz w:val="24"/>
                <w:highlight w:val="none"/>
              </w:rPr>
              <w:t>前接受答疑（逾期不予受理），疑问的提出与答疑获取详见谈判文件</w:t>
            </w:r>
            <w:r>
              <w:rPr>
                <w:rFonts w:hint="eastAsia" w:ascii="宋体" w:hAnsi="宋体"/>
                <w:b/>
                <w:sz w:val="24"/>
                <w:highlight w:val="none"/>
              </w:rPr>
              <w:t>第三章投标人须知第13条</w:t>
            </w:r>
            <w:r>
              <w:rPr>
                <w:rFonts w:hint="eastAsia" w:ascii="宋体" w:hAnsi="宋体"/>
                <w:b/>
                <w:bCs/>
                <w:sz w:val="24"/>
                <w:highlight w:val="none"/>
              </w:rPr>
              <w:t>。</w:t>
            </w:r>
          </w:p>
        </w:tc>
      </w:tr>
      <w:tr w14:paraId="24BD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noWrap w:val="0"/>
            <w:vAlign w:val="center"/>
          </w:tcPr>
          <w:p w14:paraId="2AB756BD">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14</w:t>
            </w:r>
          </w:p>
        </w:tc>
        <w:tc>
          <w:tcPr>
            <w:tcW w:w="1478" w:type="dxa"/>
            <w:noWrap w:val="0"/>
            <w:vAlign w:val="center"/>
          </w:tcPr>
          <w:p w14:paraId="1A18F10D">
            <w:pPr>
              <w:spacing w:line="500" w:lineRule="exact"/>
              <w:jc w:val="center"/>
              <w:rPr>
                <w:rFonts w:hint="eastAsia" w:ascii="宋体" w:hAnsi="宋体"/>
                <w:bCs/>
                <w:sz w:val="24"/>
                <w:szCs w:val="24"/>
              </w:rPr>
            </w:pPr>
            <w:r>
              <w:rPr>
                <w:rFonts w:hint="eastAsia" w:ascii="宋体" w:hAnsi="宋体"/>
                <w:bCs/>
                <w:sz w:val="24"/>
                <w:szCs w:val="24"/>
              </w:rPr>
              <w:t>踏勘现场</w:t>
            </w:r>
          </w:p>
        </w:tc>
        <w:tc>
          <w:tcPr>
            <w:tcW w:w="7311" w:type="dxa"/>
            <w:noWrap w:val="0"/>
            <w:vAlign w:val="center"/>
          </w:tcPr>
          <w:p w14:paraId="515A3D1C">
            <w:pPr>
              <w:spacing w:line="500" w:lineRule="exact"/>
              <w:rPr>
                <w:rFonts w:hint="eastAsia" w:ascii="宋体" w:hAnsi="宋体"/>
                <w:sz w:val="24"/>
                <w:szCs w:val="24"/>
                <w:lang w:val="zh-CN"/>
              </w:rPr>
            </w:pPr>
            <w:r>
              <w:rPr>
                <w:rFonts w:hint="eastAsia" w:ascii="宋体" w:hAnsi="宋体"/>
                <w:b/>
                <w:bCs/>
                <w:sz w:val="24"/>
                <w:szCs w:val="24"/>
              </w:rPr>
              <w:sym w:font="Wingdings" w:char="F0FE"/>
            </w:r>
            <w:r>
              <w:rPr>
                <w:rFonts w:hint="eastAsia" w:ascii="宋体" w:hAnsi="宋体"/>
                <w:bCs/>
                <w:sz w:val="24"/>
                <w:szCs w:val="24"/>
              </w:rPr>
              <w:t xml:space="preserve">自行踏勘  </w:t>
            </w:r>
            <w:r>
              <w:rPr>
                <w:rFonts w:hint="eastAsia" w:ascii="宋体" w:hAnsi="宋体"/>
                <w:sz w:val="24"/>
                <w:szCs w:val="24"/>
                <w:lang w:eastAsia="zh-CN"/>
              </w:rPr>
              <w:t>□</w:t>
            </w:r>
            <w:r>
              <w:rPr>
                <w:rFonts w:hint="eastAsia" w:ascii="宋体" w:hAnsi="宋体"/>
                <w:sz w:val="24"/>
                <w:szCs w:val="24"/>
              </w:rPr>
              <w:t>招标人</w:t>
            </w:r>
            <w:r>
              <w:rPr>
                <w:rFonts w:hint="eastAsia" w:ascii="宋体" w:hAnsi="宋体"/>
                <w:sz w:val="24"/>
                <w:szCs w:val="24"/>
                <w:lang w:val="zh-CN"/>
              </w:rPr>
              <w:t>统一组织</w:t>
            </w:r>
          </w:p>
        </w:tc>
      </w:tr>
      <w:tr w14:paraId="22FD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noWrap w:val="0"/>
            <w:vAlign w:val="center"/>
          </w:tcPr>
          <w:p w14:paraId="10581CF1">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1478" w:type="dxa"/>
            <w:noWrap w:val="0"/>
            <w:vAlign w:val="center"/>
          </w:tcPr>
          <w:p w14:paraId="7E762165">
            <w:pPr>
              <w:spacing w:line="500" w:lineRule="exact"/>
              <w:jc w:val="center"/>
              <w:rPr>
                <w:rFonts w:hint="eastAsia" w:ascii="宋体" w:hAnsi="宋体"/>
                <w:sz w:val="24"/>
                <w:szCs w:val="24"/>
              </w:rPr>
            </w:pPr>
            <w:r>
              <w:rPr>
                <w:rFonts w:hint="eastAsia" w:ascii="宋体" w:hAnsi="宋体"/>
                <w:sz w:val="24"/>
                <w:szCs w:val="24"/>
              </w:rPr>
              <w:t>响应文件份数及要求</w:t>
            </w:r>
          </w:p>
        </w:tc>
        <w:tc>
          <w:tcPr>
            <w:tcW w:w="7311" w:type="dxa"/>
            <w:noWrap w:val="0"/>
            <w:vAlign w:val="center"/>
          </w:tcPr>
          <w:p w14:paraId="2135C07A">
            <w:pPr>
              <w:spacing w:line="500" w:lineRule="exact"/>
              <w:rPr>
                <w:rFonts w:hint="default" w:ascii="宋体" w:hAnsi="宋体" w:eastAsia="宋体"/>
                <w:sz w:val="24"/>
                <w:szCs w:val="24"/>
                <w:lang w:val="en-US" w:eastAsia="zh-CN"/>
              </w:rPr>
            </w:pPr>
            <w:r>
              <w:rPr>
                <w:rFonts w:hint="eastAsia" w:ascii="宋体" w:hAnsi="宋体"/>
                <w:sz w:val="24"/>
                <w:szCs w:val="24"/>
                <w:lang w:val="en-US" w:eastAsia="zh-CN"/>
              </w:rPr>
              <w:t>投标人提交1份纸质密封投标文件</w:t>
            </w:r>
          </w:p>
        </w:tc>
      </w:tr>
      <w:tr w14:paraId="0AE1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noWrap w:val="0"/>
            <w:vAlign w:val="center"/>
          </w:tcPr>
          <w:p w14:paraId="4CB098AA">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16</w:t>
            </w:r>
          </w:p>
        </w:tc>
        <w:tc>
          <w:tcPr>
            <w:tcW w:w="1478" w:type="dxa"/>
            <w:noWrap w:val="0"/>
            <w:vAlign w:val="center"/>
          </w:tcPr>
          <w:p w14:paraId="60706CF4">
            <w:pPr>
              <w:spacing w:line="500" w:lineRule="exact"/>
              <w:jc w:val="center"/>
              <w:rPr>
                <w:rFonts w:ascii="宋体" w:hAnsi="宋体"/>
                <w:sz w:val="24"/>
                <w:szCs w:val="24"/>
              </w:rPr>
            </w:pPr>
            <w:r>
              <w:rPr>
                <w:rFonts w:hint="eastAsia" w:ascii="宋体" w:hAnsi="宋体"/>
                <w:sz w:val="24"/>
                <w:szCs w:val="24"/>
              </w:rPr>
              <w:t>响应文件提交截止时间</w:t>
            </w:r>
          </w:p>
        </w:tc>
        <w:tc>
          <w:tcPr>
            <w:tcW w:w="7311" w:type="dxa"/>
            <w:noWrap w:val="0"/>
            <w:vAlign w:val="center"/>
          </w:tcPr>
          <w:p w14:paraId="370E5BF6">
            <w:pPr>
              <w:spacing w:line="500" w:lineRule="exact"/>
              <w:rPr>
                <w:rFonts w:ascii="宋体" w:hAnsi="宋体"/>
                <w:sz w:val="24"/>
                <w:szCs w:val="24"/>
                <w:highlight w:val="none"/>
                <w:lang w:val="zh-CN"/>
              </w:rPr>
            </w:pPr>
            <w:r>
              <w:rPr>
                <w:rFonts w:hint="eastAsia" w:ascii="宋体" w:hAnsi="宋体"/>
                <w:sz w:val="24"/>
                <w:szCs w:val="24"/>
                <w:highlight w:val="none"/>
              </w:rPr>
              <w:t>响应文件提交截止时间：</w:t>
            </w:r>
            <w:r>
              <w:rPr>
                <w:rFonts w:hint="eastAsia" w:ascii="宋体" w:hAnsi="宋体"/>
                <w:sz w:val="24"/>
                <w:szCs w:val="24"/>
                <w:highlight w:val="none"/>
                <w:lang w:val="zh-CN"/>
              </w:rPr>
              <w:t>同</w:t>
            </w:r>
            <w:r>
              <w:rPr>
                <w:rFonts w:hint="eastAsia" w:ascii="宋体" w:hAnsi="宋体"/>
                <w:bCs/>
                <w:sz w:val="24"/>
                <w:szCs w:val="18"/>
                <w:highlight w:val="none"/>
              </w:rPr>
              <w:t>谈判</w:t>
            </w:r>
            <w:r>
              <w:rPr>
                <w:rFonts w:hint="eastAsia" w:ascii="宋体" w:hAnsi="宋体"/>
                <w:sz w:val="24"/>
                <w:szCs w:val="24"/>
                <w:highlight w:val="none"/>
                <w:lang w:val="zh-CN"/>
              </w:rPr>
              <w:t>时间，详见</w:t>
            </w:r>
            <w:r>
              <w:rPr>
                <w:rFonts w:hint="eastAsia" w:ascii="宋体" w:hAnsi="宋体"/>
                <w:bCs/>
                <w:sz w:val="24"/>
                <w:szCs w:val="18"/>
                <w:highlight w:val="none"/>
              </w:rPr>
              <w:t>谈判</w:t>
            </w:r>
            <w:r>
              <w:rPr>
                <w:rFonts w:hint="eastAsia" w:ascii="宋体" w:hAnsi="宋体"/>
                <w:sz w:val="24"/>
                <w:szCs w:val="24"/>
                <w:highlight w:val="none"/>
                <w:lang w:val="zh-CN"/>
              </w:rPr>
              <w:t>公告</w:t>
            </w:r>
          </w:p>
          <w:p w14:paraId="1BC25484">
            <w:pPr>
              <w:pStyle w:val="28"/>
              <w:spacing w:line="500" w:lineRule="exact"/>
              <w:rPr>
                <w:rFonts w:hint="default" w:ascii="宋体" w:hAnsi="宋体"/>
                <w:bCs/>
                <w:sz w:val="24"/>
                <w:szCs w:val="24"/>
                <w:highlight w:val="none"/>
                <w:lang w:val="en-US"/>
              </w:rPr>
            </w:pPr>
            <w:r>
              <w:rPr>
                <w:rFonts w:hint="eastAsia" w:ascii="宋体" w:hAnsi="宋体"/>
                <w:sz w:val="24"/>
                <w:szCs w:val="24"/>
                <w:highlight w:val="none"/>
              </w:rPr>
              <w:t>响应文件接收时间：</w:t>
            </w:r>
          </w:p>
        </w:tc>
      </w:tr>
      <w:tr w14:paraId="4D94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noWrap w:val="0"/>
            <w:vAlign w:val="center"/>
          </w:tcPr>
          <w:p w14:paraId="134B06A8">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17</w:t>
            </w:r>
          </w:p>
        </w:tc>
        <w:tc>
          <w:tcPr>
            <w:tcW w:w="1478" w:type="dxa"/>
            <w:noWrap w:val="0"/>
            <w:vAlign w:val="center"/>
          </w:tcPr>
          <w:p w14:paraId="0C89E94E">
            <w:pPr>
              <w:spacing w:line="500" w:lineRule="exact"/>
              <w:jc w:val="center"/>
              <w:rPr>
                <w:rFonts w:hint="eastAsia" w:ascii="宋体" w:hAnsi="宋体"/>
                <w:bCs/>
                <w:sz w:val="24"/>
              </w:rPr>
            </w:pPr>
            <w:r>
              <w:rPr>
                <w:rFonts w:hint="eastAsia" w:ascii="宋体" w:hAnsi="宋体"/>
                <w:bCs/>
                <w:sz w:val="24"/>
                <w:szCs w:val="18"/>
              </w:rPr>
              <w:t>谈判</w:t>
            </w:r>
            <w:r>
              <w:rPr>
                <w:rFonts w:hint="eastAsia" w:ascii="宋体" w:hAnsi="宋体"/>
                <w:sz w:val="24"/>
              </w:rPr>
              <w:t>时间及地点</w:t>
            </w:r>
          </w:p>
        </w:tc>
        <w:tc>
          <w:tcPr>
            <w:tcW w:w="7311" w:type="dxa"/>
            <w:noWrap w:val="0"/>
            <w:vAlign w:val="center"/>
          </w:tcPr>
          <w:p w14:paraId="36C196D3">
            <w:pPr>
              <w:spacing w:line="500" w:lineRule="exact"/>
              <w:rPr>
                <w:rFonts w:hint="eastAsia" w:ascii="宋体" w:hAnsi="宋体"/>
                <w:bCs/>
                <w:sz w:val="24"/>
                <w:u w:val="single"/>
              </w:rPr>
            </w:pPr>
            <w:r>
              <w:rPr>
                <w:rFonts w:hint="eastAsia" w:ascii="宋体" w:hAnsi="宋体"/>
                <w:bCs/>
                <w:sz w:val="24"/>
                <w:szCs w:val="18"/>
              </w:rPr>
              <w:t>谈判</w:t>
            </w:r>
            <w:r>
              <w:rPr>
                <w:rFonts w:hint="eastAsia" w:ascii="宋体" w:hAnsi="宋体"/>
                <w:sz w:val="24"/>
              </w:rPr>
              <w:t>时间：</w:t>
            </w:r>
            <w:r>
              <w:rPr>
                <w:rFonts w:hint="eastAsia" w:ascii="宋体" w:hAnsi="宋体"/>
                <w:sz w:val="24"/>
                <w:lang w:val="zh-CN"/>
              </w:rPr>
              <w:t>详见</w:t>
            </w:r>
            <w:r>
              <w:rPr>
                <w:rFonts w:hint="eastAsia" w:ascii="宋体" w:hAnsi="宋体"/>
                <w:bCs/>
                <w:sz w:val="24"/>
                <w:szCs w:val="18"/>
              </w:rPr>
              <w:t>谈判</w:t>
            </w:r>
            <w:r>
              <w:rPr>
                <w:rFonts w:hint="eastAsia" w:ascii="宋体" w:hAnsi="宋体"/>
                <w:sz w:val="24"/>
                <w:lang w:val="zh-CN"/>
              </w:rPr>
              <w:t>公告</w:t>
            </w:r>
          </w:p>
          <w:p w14:paraId="06E6BEF6">
            <w:pPr>
              <w:spacing w:line="500" w:lineRule="exact"/>
              <w:rPr>
                <w:rFonts w:ascii="宋体" w:hAnsi="宋体"/>
                <w:sz w:val="24"/>
              </w:rPr>
            </w:pPr>
            <w:r>
              <w:rPr>
                <w:rFonts w:hint="eastAsia" w:ascii="宋体" w:hAnsi="宋体"/>
                <w:bCs/>
                <w:sz w:val="24"/>
                <w:szCs w:val="18"/>
              </w:rPr>
              <w:t>谈判</w:t>
            </w:r>
            <w:r>
              <w:rPr>
                <w:rFonts w:hint="eastAsia" w:ascii="宋体" w:hAnsi="宋体"/>
                <w:sz w:val="24"/>
              </w:rPr>
              <w:t>地点：</w:t>
            </w:r>
            <w:r>
              <w:rPr>
                <w:rFonts w:hint="eastAsia" w:ascii="宋体" w:hAnsi="宋体"/>
                <w:sz w:val="24"/>
                <w:lang w:val="zh-CN"/>
              </w:rPr>
              <w:t>详见</w:t>
            </w:r>
            <w:r>
              <w:rPr>
                <w:rFonts w:hint="eastAsia" w:ascii="宋体" w:hAnsi="宋体"/>
                <w:bCs/>
                <w:sz w:val="24"/>
                <w:szCs w:val="18"/>
              </w:rPr>
              <w:t>谈判</w:t>
            </w:r>
            <w:r>
              <w:rPr>
                <w:rFonts w:hint="eastAsia" w:ascii="宋体" w:hAnsi="宋体"/>
                <w:sz w:val="24"/>
                <w:lang w:val="zh-CN"/>
              </w:rPr>
              <w:t>公告</w:t>
            </w:r>
          </w:p>
        </w:tc>
      </w:tr>
      <w:tr w14:paraId="085C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5" w:type="dxa"/>
            <w:noWrap w:val="0"/>
            <w:vAlign w:val="center"/>
          </w:tcPr>
          <w:p w14:paraId="6CDFFB7C">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18</w:t>
            </w:r>
          </w:p>
        </w:tc>
        <w:tc>
          <w:tcPr>
            <w:tcW w:w="1478" w:type="dxa"/>
            <w:noWrap w:val="0"/>
            <w:vAlign w:val="center"/>
          </w:tcPr>
          <w:p w14:paraId="25528699">
            <w:pPr>
              <w:spacing w:line="500" w:lineRule="exact"/>
              <w:jc w:val="center"/>
              <w:rPr>
                <w:rFonts w:hint="eastAsia" w:ascii="宋体" w:hAnsi="宋体"/>
                <w:sz w:val="24"/>
              </w:rPr>
            </w:pPr>
            <w:r>
              <w:rPr>
                <w:rFonts w:hint="eastAsia" w:ascii="宋体" w:hAnsi="宋体"/>
                <w:bCs/>
                <w:sz w:val="24"/>
                <w:szCs w:val="18"/>
              </w:rPr>
              <w:t>谈判</w:t>
            </w:r>
            <w:r>
              <w:rPr>
                <w:rFonts w:hint="eastAsia" w:ascii="宋体" w:hAnsi="宋体"/>
                <w:sz w:val="24"/>
              </w:rPr>
              <w:t>与评审办法</w:t>
            </w:r>
          </w:p>
        </w:tc>
        <w:tc>
          <w:tcPr>
            <w:tcW w:w="7311" w:type="dxa"/>
            <w:noWrap w:val="0"/>
            <w:vAlign w:val="center"/>
          </w:tcPr>
          <w:p w14:paraId="38FA19F5">
            <w:pPr>
              <w:spacing w:line="500" w:lineRule="exact"/>
              <w:rPr>
                <w:rFonts w:hint="eastAsia" w:ascii="宋体" w:hAnsi="宋体"/>
                <w:sz w:val="24"/>
              </w:rPr>
            </w:pPr>
            <w:r>
              <w:rPr>
                <w:rFonts w:hint="eastAsia" w:ascii="宋体" w:hAnsi="宋体"/>
                <w:sz w:val="24"/>
              </w:rPr>
              <w:t>有效最低价法，详见谈判文件第五章谈判与评审办法</w:t>
            </w:r>
          </w:p>
        </w:tc>
      </w:tr>
      <w:tr w14:paraId="06A5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5" w:type="dxa"/>
            <w:noWrap w:val="0"/>
            <w:vAlign w:val="center"/>
          </w:tcPr>
          <w:p w14:paraId="412DFE90">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19</w:t>
            </w:r>
          </w:p>
        </w:tc>
        <w:tc>
          <w:tcPr>
            <w:tcW w:w="1478" w:type="dxa"/>
            <w:noWrap w:val="0"/>
            <w:vAlign w:val="center"/>
          </w:tcPr>
          <w:p w14:paraId="52DC76C4">
            <w:pPr>
              <w:spacing w:line="500" w:lineRule="exact"/>
              <w:jc w:val="center"/>
              <w:rPr>
                <w:rFonts w:hint="eastAsia" w:ascii="宋体" w:hAnsi="宋体"/>
                <w:b/>
                <w:color w:val="000000"/>
                <w:sz w:val="24"/>
                <w:szCs w:val="24"/>
              </w:rPr>
            </w:pPr>
            <w:r>
              <w:rPr>
                <w:rFonts w:hint="eastAsia"/>
                <w:color w:val="000000"/>
                <w:sz w:val="24"/>
              </w:rPr>
              <w:t>确定成交候选供应商和成交供应商</w:t>
            </w:r>
          </w:p>
        </w:tc>
        <w:tc>
          <w:tcPr>
            <w:tcW w:w="7311" w:type="dxa"/>
            <w:noWrap w:val="0"/>
            <w:vAlign w:val="center"/>
          </w:tcPr>
          <w:p w14:paraId="2910DEB1">
            <w:pPr>
              <w:pStyle w:val="25"/>
              <w:widowControl w:val="0"/>
              <w:spacing w:before="0" w:beforeAutospacing="0" w:after="0" w:afterAutospacing="0" w:line="360" w:lineRule="auto"/>
              <w:jc w:val="both"/>
              <w:rPr>
                <w:rFonts w:hint="eastAsia"/>
                <w:b w:val="0"/>
                <w:color w:val="000000"/>
                <w:sz w:val="24"/>
                <w:u w:val="single"/>
              </w:rPr>
            </w:pPr>
            <w:r>
              <w:rPr>
                <w:rFonts w:hint="eastAsia"/>
                <w:b w:val="0"/>
                <w:color w:val="000000"/>
                <w:sz w:val="24"/>
              </w:rPr>
              <w:t>谈判小组推荐成交</w:t>
            </w:r>
            <w:r>
              <w:rPr>
                <w:b w:val="0"/>
                <w:color w:val="000000"/>
                <w:sz w:val="24"/>
              </w:rPr>
              <w:t>候选</w:t>
            </w:r>
            <w:r>
              <w:rPr>
                <w:rFonts w:hint="eastAsia"/>
                <w:b w:val="0"/>
                <w:color w:val="000000"/>
                <w:sz w:val="24"/>
              </w:rPr>
              <w:t>供应商的</w:t>
            </w:r>
            <w:r>
              <w:rPr>
                <w:b w:val="0"/>
                <w:color w:val="000000"/>
                <w:sz w:val="24"/>
              </w:rPr>
              <w:t>数量</w:t>
            </w:r>
            <w:r>
              <w:rPr>
                <w:rFonts w:hint="eastAsia"/>
                <w:b w:val="0"/>
                <w:color w:val="000000"/>
                <w:sz w:val="24"/>
              </w:rPr>
              <w:t>：</w:t>
            </w:r>
            <w:r>
              <w:rPr>
                <w:b w:val="0"/>
                <w:color w:val="000000"/>
                <w:sz w:val="24"/>
                <w:u w:val="single"/>
              </w:rPr>
              <w:t>1家</w:t>
            </w:r>
          </w:p>
          <w:p w14:paraId="38131247">
            <w:pPr>
              <w:pStyle w:val="25"/>
              <w:widowControl w:val="0"/>
              <w:spacing w:before="0" w:beforeAutospacing="0" w:after="0" w:afterAutospacing="0" w:line="360" w:lineRule="auto"/>
              <w:jc w:val="both"/>
              <w:rPr>
                <w:b w:val="0"/>
                <w:color w:val="000000"/>
                <w:sz w:val="24"/>
              </w:rPr>
            </w:pPr>
            <w:r>
              <w:rPr>
                <w:rFonts w:hint="eastAsia"/>
                <w:b w:val="0"/>
                <w:color w:val="000000"/>
                <w:sz w:val="24"/>
              </w:rPr>
              <w:t>确定成交供应商：</w:t>
            </w:r>
          </w:p>
          <w:p w14:paraId="6A4D4D59">
            <w:pPr>
              <w:pStyle w:val="25"/>
              <w:widowControl w:val="0"/>
              <w:spacing w:before="0" w:beforeAutospacing="0" w:after="0" w:afterAutospacing="0" w:line="360" w:lineRule="auto"/>
              <w:jc w:val="both"/>
              <w:rPr>
                <w:b w:val="0"/>
                <w:color w:val="000000"/>
                <w:sz w:val="24"/>
                <w:u w:val="single"/>
              </w:rPr>
            </w:pPr>
            <w:r>
              <w:rPr>
                <w:rFonts w:hint="eastAsia"/>
                <w:color w:val="000000"/>
                <w:sz w:val="24"/>
                <w:szCs w:val="24"/>
              </w:rPr>
              <w:sym w:font="Wingdings" w:char="F0FE"/>
            </w:r>
            <w:r>
              <w:rPr>
                <w:rFonts w:hint="eastAsia"/>
                <w:b w:val="0"/>
                <w:color w:val="000000"/>
                <w:sz w:val="24"/>
              </w:rPr>
              <w:t xml:space="preserve">招标人委托谈判小组确定 </w:t>
            </w:r>
            <w:r>
              <w:rPr>
                <w:b w:val="0"/>
                <w:color w:val="000000"/>
                <w:sz w:val="24"/>
              </w:rPr>
              <w:t xml:space="preserve">   </w:t>
            </w:r>
            <w:r>
              <w:rPr>
                <w:rFonts w:hint="eastAsia"/>
                <w:b w:val="0"/>
                <w:color w:val="000000"/>
                <w:sz w:val="24"/>
              </w:rPr>
              <w:t xml:space="preserve"> □招标人确定</w:t>
            </w:r>
          </w:p>
        </w:tc>
      </w:tr>
      <w:tr w14:paraId="0D27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noWrap w:val="0"/>
            <w:vAlign w:val="center"/>
          </w:tcPr>
          <w:p w14:paraId="66575172">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20</w:t>
            </w:r>
          </w:p>
        </w:tc>
        <w:tc>
          <w:tcPr>
            <w:tcW w:w="1478" w:type="dxa"/>
            <w:noWrap w:val="0"/>
            <w:vAlign w:val="center"/>
          </w:tcPr>
          <w:p w14:paraId="33999F6E">
            <w:pPr>
              <w:spacing w:line="500" w:lineRule="exact"/>
              <w:jc w:val="center"/>
              <w:rPr>
                <w:rFonts w:ascii="宋体" w:hAnsi="宋体"/>
                <w:bCs/>
                <w:sz w:val="24"/>
                <w:szCs w:val="24"/>
              </w:rPr>
            </w:pPr>
            <w:r>
              <w:rPr>
                <w:rFonts w:hint="eastAsia" w:ascii="宋体" w:hAnsi="宋体"/>
                <w:sz w:val="24"/>
                <w:szCs w:val="24"/>
                <w:highlight w:val="none"/>
              </w:rPr>
              <w:t>履约保证金</w:t>
            </w:r>
          </w:p>
        </w:tc>
        <w:tc>
          <w:tcPr>
            <w:tcW w:w="7311" w:type="dxa"/>
            <w:noWrap w:val="0"/>
            <w:vAlign w:val="center"/>
          </w:tcPr>
          <w:p w14:paraId="15E5BDF0">
            <w:pPr>
              <w:pStyle w:val="25"/>
              <w:widowControl w:val="0"/>
              <w:spacing w:before="0" w:beforeAutospacing="0" w:after="0" w:afterAutospacing="0" w:line="360" w:lineRule="auto"/>
              <w:jc w:val="both"/>
              <w:rPr>
                <w:b w:val="0"/>
                <w:sz w:val="24"/>
                <w:u w:val="single"/>
              </w:rPr>
            </w:pPr>
            <w:r>
              <w:rPr>
                <w:rFonts w:hint="eastAsia"/>
                <w:b w:val="0"/>
                <w:sz w:val="24"/>
              </w:rPr>
              <w:t>（1）金额：</w:t>
            </w:r>
            <w:r>
              <w:rPr>
                <w:rFonts w:hint="eastAsia"/>
                <w:b w:val="0"/>
                <w:sz w:val="24"/>
                <w:u w:val="single"/>
              </w:rPr>
              <w:t xml:space="preserve">         </w:t>
            </w:r>
          </w:p>
          <w:p w14:paraId="45368A6F">
            <w:pPr>
              <w:pStyle w:val="25"/>
              <w:widowControl w:val="0"/>
              <w:spacing w:before="0" w:beforeAutospacing="0" w:after="0" w:afterAutospacing="0" w:line="360" w:lineRule="auto"/>
              <w:ind w:firstLine="480" w:firstLineChars="200"/>
              <w:jc w:val="both"/>
              <w:rPr>
                <w:b w:val="0"/>
                <w:sz w:val="24"/>
              </w:rPr>
            </w:pPr>
            <w:r>
              <w:rPr>
                <w:rFonts w:hint="eastAsia" w:ascii="MS Gothic" w:hAnsi="MS Gothic" w:eastAsia="MS Gothic" w:cs="MS Gothic"/>
                <w:b w:val="0"/>
                <w:sz w:val="24"/>
              </w:rPr>
              <w:t>☑</w:t>
            </w:r>
            <w:r>
              <w:rPr>
                <w:rFonts w:hint="eastAsia"/>
                <w:b w:val="0"/>
                <w:sz w:val="24"/>
              </w:rPr>
              <w:t>免收</w:t>
            </w:r>
          </w:p>
          <w:p w14:paraId="2743845B">
            <w:pPr>
              <w:pStyle w:val="25"/>
              <w:widowControl w:val="0"/>
              <w:spacing w:before="0" w:beforeAutospacing="0" w:after="0" w:afterAutospacing="0" w:line="360" w:lineRule="auto"/>
              <w:ind w:firstLine="480" w:firstLineChars="200"/>
              <w:jc w:val="both"/>
              <w:rPr>
                <w:b w:val="0"/>
                <w:sz w:val="24"/>
              </w:rPr>
            </w:pPr>
            <w:r>
              <w:rPr>
                <w:b w:val="0"/>
                <w:sz w:val="24"/>
              </w:rPr>
              <w:t>□</w:t>
            </w:r>
            <w:r>
              <w:rPr>
                <w:rFonts w:hint="eastAsia"/>
                <w:b w:val="0"/>
                <w:sz w:val="24"/>
              </w:rPr>
              <w:t>合同价的</w:t>
            </w:r>
            <w:r>
              <w:rPr>
                <w:b w:val="0"/>
                <w:sz w:val="24"/>
                <w:u w:val="single"/>
              </w:rPr>
              <w:t xml:space="preserve">   </w:t>
            </w:r>
            <w:r>
              <w:rPr>
                <w:b w:val="0"/>
                <w:sz w:val="24"/>
              </w:rPr>
              <w:t>%</w:t>
            </w:r>
          </w:p>
          <w:p w14:paraId="63302E03">
            <w:pPr>
              <w:pStyle w:val="25"/>
              <w:widowControl w:val="0"/>
              <w:spacing w:before="0" w:beforeAutospacing="0" w:after="0" w:afterAutospacing="0" w:line="360" w:lineRule="auto"/>
              <w:ind w:firstLine="480" w:firstLineChars="200"/>
              <w:jc w:val="both"/>
              <w:rPr>
                <w:b w:val="0"/>
                <w:sz w:val="24"/>
              </w:rPr>
            </w:pPr>
            <w:r>
              <w:rPr>
                <w:b w:val="0"/>
                <w:sz w:val="24"/>
              </w:rPr>
              <w:t>□</w:t>
            </w:r>
            <w:r>
              <w:rPr>
                <w:rFonts w:hint="eastAsia"/>
                <w:b w:val="0"/>
                <w:sz w:val="24"/>
              </w:rPr>
              <w:t>定额收取：人民币</w:t>
            </w:r>
            <w:r>
              <w:rPr>
                <w:rFonts w:hint="eastAsia"/>
                <w:b w:val="0"/>
                <w:sz w:val="24"/>
                <w:u w:val="single"/>
              </w:rPr>
              <w:t xml:space="preserve">              </w:t>
            </w:r>
            <w:r>
              <w:rPr>
                <w:rFonts w:hint="eastAsia"/>
                <w:b w:val="0"/>
                <w:sz w:val="24"/>
              </w:rPr>
              <w:t>元</w:t>
            </w:r>
          </w:p>
          <w:p w14:paraId="4CC6C4BA">
            <w:pPr>
              <w:pStyle w:val="25"/>
              <w:widowControl w:val="0"/>
              <w:spacing w:before="0" w:beforeAutospacing="0" w:after="0" w:afterAutospacing="0" w:line="360" w:lineRule="auto"/>
              <w:jc w:val="both"/>
              <w:rPr>
                <w:b w:val="0"/>
                <w:sz w:val="24"/>
              </w:rPr>
            </w:pPr>
            <w:r>
              <w:rPr>
                <w:rFonts w:hint="eastAsia"/>
                <w:b w:val="0"/>
                <w:sz w:val="24"/>
              </w:rPr>
              <w:t>（2）支付方式：</w:t>
            </w:r>
          </w:p>
          <w:p w14:paraId="1B7F8DDA">
            <w:pPr>
              <w:pStyle w:val="25"/>
              <w:widowControl w:val="0"/>
              <w:spacing w:before="0" w:beforeAutospacing="0" w:after="0" w:afterAutospacing="0" w:line="360" w:lineRule="auto"/>
              <w:jc w:val="both"/>
              <w:rPr>
                <w:b w:val="0"/>
                <w:sz w:val="24"/>
              </w:rPr>
            </w:pPr>
            <w:r>
              <w:rPr>
                <w:rFonts w:hint="eastAsia" w:ascii="MS Gothic" w:hAnsi="MS Gothic" w:eastAsia="MS Gothic" w:cs="MS Gothic"/>
                <w:b w:val="0"/>
                <w:sz w:val="24"/>
              </w:rPr>
              <w:t>☐</w:t>
            </w:r>
            <w:r>
              <w:rPr>
                <w:rFonts w:hint="eastAsia"/>
                <w:b w:val="0"/>
                <w:sz w:val="24"/>
              </w:rPr>
              <w:t xml:space="preserve">银行转账  </w:t>
            </w:r>
            <w:r>
              <w:rPr>
                <w:rFonts w:hint="eastAsia" w:ascii="MS Gothic" w:hAnsi="MS Gothic" w:eastAsia="MS Gothic" w:cs="MS Gothic"/>
                <w:b w:val="0"/>
                <w:sz w:val="24"/>
              </w:rPr>
              <w:t>☐</w:t>
            </w:r>
            <w:r>
              <w:rPr>
                <w:rFonts w:hint="eastAsia"/>
                <w:b w:val="0"/>
                <w:sz w:val="24"/>
              </w:rPr>
              <w:t xml:space="preserve">银行电汇  </w:t>
            </w:r>
            <w:r>
              <w:rPr>
                <w:rFonts w:hint="eastAsia" w:ascii="MS Gothic" w:hAnsi="MS Gothic" w:eastAsia="MS Gothic" w:cs="MS Gothic"/>
                <w:b w:val="0"/>
                <w:sz w:val="24"/>
              </w:rPr>
              <w:t>☐</w:t>
            </w:r>
            <w:r>
              <w:rPr>
                <w:rFonts w:hint="eastAsia"/>
                <w:b w:val="0"/>
                <w:sz w:val="24"/>
              </w:rPr>
              <w:t xml:space="preserve">银行保函  </w:t>
            </w:r>
            <w:r>
              <w:rPr>
                <w:rFonts w:hint="eastAsia" w:ascii="MS Gothic" w:hAnsi="MS Gothic" w:eastAsia="MS Gothic" w:cs="MS Gothic"/>
                <w:b w:val="0"/>
                <w:sz w:val="24"/>
              </w:rPr>
              <w:t>☐</w:t>
            </w:r>
            <w:r>
              <w:rPr>
                <w:rFonts w:hint="eastAsia"/>
                <w:b w:val="0"/>
                <w:sz w:val="24"/>
              </w:rPr>
              <w:t xml:space="preserve">担保机构担保  </w:t>
            </w:r>
            <w:r>
              <w:rPr>
                <w:rFonts w:hint="eastAsia" w:ascii="MS Gothic" w:hAnsi="MS Gothic" w:eastAsia="MS Gothic" w:cs="MS Gothic"/>
                <w:b w:val="0"/>
                <w:sz w:val="24"/>
              </w:rPr>
              <w:t>☐</w:t>
            </w:r>
            <w:r>
              <w:rPr>
                <w:rFonts w:hint="eastAsia"/>
                <w:b w:val="0"/>
                <w:sz w:val="24"/>
              </w:rPr>
              <w:t>保证保险</w:t>
            </w:r>
          </w:p>
          <w:p w14:paraId="60C75282">
            <w:pPr>
              <w:pStyle w:val="25"/>
              <w:widowControl w:val="0"/>
              <w:spacing w:before="0" w:beforeAutospacing="0" w:after="0" w:afterAutospacing="0" w:line="360" w:lineRule="auto"/>
              <w:jc w:val="both"/>
              <w:rPr>
                <w:b w:val="0"/>
                <w:sz w:val="24"/>
              </w:rPr>
            </w:pPr>
            <w:r>
              <w:rPr>
                <w:rFonts w:hint="eastAsia"/>
                <w:b w:val="0"/>
                <w:sz w:val="24"/>
              </w:rPr>
              <w:t>1.如采用金融机构出具的保函（银行保函），应为银行出具的见索即付无条件保函。</w:t>
            </w:r>
          </w:p>
          <w:p w14:paraId="6EB8E321">
            <w:pPr>
              <w:pStyle w:val="25"/>
              <w:widowControl w:val="0"/>
              <w:spacing w:before="0" w:beforeAutospacing="0" w:after="0" w:afterAutospacing="0" w:line="360" w:lineRule="auto"/>
              <w:jc w:val="both"/>
              <w:rPr>
                <w:b w:val="0"/>
                <w:sz w:val="24"/>
              </w:rPr>
            </w:pPr>
            <w:r>
              <w:rPr>
                <w:rFonts w:hint="eastAsia"/>
                <w:b w:val="0"/>
                <w:sz w:val="24"/>
              </w:rPr>
              <w:t>2.如采用担保机构出具的保函（担保机构担保），应为经安徽省地方金融监督管理局审查批准，依法取得融资担保业务经营许可证的融资担保机构出具的无条件保函。</w:t>
            </w:r>
          </w:p>
          <w:p w14:paraId="5FFD0CA1">
            <w:pPr>
              <w:pStyle w:val="25"/>
              <w:widowControl w:val="0"/>
              <w:spacing w:before="0" w:beforeAutospacing="0" w:after="0" w:afterAutospacing="0" w:line="360" w:lineRule="auto"/>
              <w:jc w:val="both"/>
              <w:rPr>
                <w:rFonts w:hint="default" w:eastAsia="宋体"/>
                <w:b w:val="0"/>
                <w:sz w:val="24"/>
                <w:u w:val="single"/>
                <w:lang w:val="en-US" w:eastAsia="zh-CN"/>
              </w:rPr>
            </w:pPr>
            <w:r>
              <w:rPr>
                <w:rFonts w:hint="eastAsia"/>
                <w:b w:val="0"/>
                <w:sz w:val="24"/>
              </w:rPr>
              <w:t>（3）收取单位：</w:t>
            </w:r>
            <w:r>
              <w:rPr>
                <w:rFonts w:hint="eastAsia"/>
                <w:b w:val="0"/>
                <w:sz w:val="24"/>
                <w:u w:val="single"/>
              </w:rPr>
              <w:t xml:space="preserve"> </w:t>
            </w:r>
            <w:r>
              <w:rPr>
                <w:rFonts w:hint="eastAsia"/>
                <w:b w:val="0"/>
                <w:sz w:val="24"/>
                <w:u w:val="single"/>
                <w:lang w:val="en-US" w:eastAsia="zh-CN"/>
              </w:rPr>
              <w:t xml:space="preserve">            </w:t>
            </w:r>
          </w:p>
          <w:p w14:paraId="12338E7D">
            <w:pPr>
              <w:pStyle w:val="25"/>
              <w:widowControl w:val="0"/>
              <w:spacing w:before="0" w:beforeAutospacing="0" w:after="0" w:afterAutospacing="0" w:line="360" w:lineRule="auto"/>
              <w:jc w:val="both"/>
              <w:rPr>
                <w:b w:val="0"/>
                <w:sz w:val="24"/>
              </w:rPr>
            </w:pPr>
            <w:r>
              <w:rPr>
                <w:rFonts w:hint="eastAsia"/>
                <w:b w:val="0"/>
                <w:sz w:val="24"/>
              </w:rPr>
              <w:t>（4）缴纳时间：</w:t>
            </w:r>
            <w:r>
              <w:rPr>
                <w:rFonts w:hint="eastAsia"/>
                <w:b w:val="0"/>
                <w:sz w:val="24"/>
                <w:u w:val="single"/>
              </w:rPr>
              <w:t xml:space="preserve"> </w:t>
            </w:r>
            <w:r>
              <w:rPr>
                <w:rFonts w:hint="eastAsia"/>
                <w:b w:val="0"/>
                <w:sz w:val="24"/>
                <w:u w:val="single"/>
                <w:lang w:val="en-US" w:eastAsia="zh-CN"/>
              </w:rPr>
              <w:t xml:space="preserve">          </w:t>
            </w:r>
            <w:r>
              <w:rPr>
                <w:rFonts w:hint="eastAsia"/>
                <w:b w:val="0"/>
                <w:sz w:val="24"/>
                <w:u w:val="single"/>
              </w:rPr>
              <w:t xml:space="preserve">  </w:t>
            </w:r>
          </w:p>
          <w:p w14:paraId="5B9796DF">
            <w:pPr>
              <w:pStyle w:val="27"/>
              <w:spacing w:line="500" w:lineRule="exact"/>
              <w:rPr>
                <w:rFonts w:ascii="宋体" w:hAnsi="宋体"/>
                <w:bCs/>
                <w:color w:val="FF0000"/>
              </w:rPr>
            </w:pPr>
            <w:r>
              <w:rPr>
                <w:rFonts w:hint="eastAsia" w:ascii="宋体" w:hAnsi="宋体"/>
              </w:rPr>
              <w:t>（5）退还时间：验收合格后</w:t>
            </w:r>
            <w:r>
              <w:rPr>
                <w:rFonts w:ascii="宋体" w:hAnsi="宋体"/>
                <w:u w:val="single"/>
              </w:rPr>
              <w:t xml:space="preserve">     </w:t>
            </w:r>
            <w:r>
              <w:rPr>
                <w:rFonts w:ascii="宋体" w:hAnsi="宋体"/>
              </w:rPr>
              <w:t>日历日</w:t>
            </w:r>
            <w:r>
              <w:rPr>
                <w:rFonts w:hint="eastAsia" w:ascii="宋体" w:hAnsi="宋体"/>
              </w:rPr>
              <w:t>/年</w:t>
            </w:r>
          </w:p>
        </w:tc>
      </w:tr>
      <w:tr w14:paraId="2860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noWrap w:val="0"/>
            <w:vAlign w:val="center"/>
          </w:tcPr>
          <w:p w14:paraId="6469F10B">
            <w:pPr>
              <w:spacing w:line="500" w:lineRule="exact"/>
              <w:jc w:val="center"/>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val="en-US" w:eastAsia="zh-CN"/>
              </w:rPr>
              <w:t>1</w:t>
            </w:r>
          </w:p>
        </w:tc>
        <w:tc>
          <w:tcPr>
            <w:tcW w:w="1478" w:type="dxa"/>
            <w:noWrap w:val="0"/>
            <w:vAlign w:val="center"/>
          </w:tcPr>
          <w:p w14:paraId="5AA852D4">
            <w:pPr>
              <w:spacing w:line="500" w:lineRule="exact"/>
              <w:jc w:val="center"/>
              <w:rPr>
                <w:rFonts w:hint="eastAsia" w:ascii="宋体" w:hAnsi="宋体"/>
                <w:sz w:val="24"/>
                <w:szCs w:val="24"/>
              </w:rPr>
            </w:pPr>
            <w:r>
              <w:rPr>
                <w:rFonts w:hint="eastAsia" w:ascii="宋体" w:hAnsi="宋体"/>
                <w:sz w:val="24"/>
                <w:szCs w:val="24"/>
              </w:rPr>
              <w:t>本项目提供除</w:t>
            </w:r>
            <w:r>
              <w:rPr>
                <w:rFonts w:hint="eastAsia" w:ascii="宋体" w:hAnsi="宋体"/>
                <w:sz w:val="24"/>
                <w:szCs w:val="24"/>
                <w:lang w:val="en-US" w:eastAsia="zh-CN"/>
              </w:rPr>
              <w:t>纸质</w:t>
            </w:r>
            <w:r>
              <w:rPr>
                <w:rFonts w:hint="eastAsia" w:ascii="宋体" w:hAnsi="宋体"/>
                <w:sz w:val="24"/>
                <w:szCs w:val="24"/>
              </w:rPr>
              <w:t>版谈判文件以外的其他资料</w:t>
            </w:r>
          </w:p>
        </w:tc>
        <w:tc>
          <w:tcPr>
            <w:tcW w:w="7311" w:type="dxa"/>
            <w:noWrap w:val="0"/>
            <w:vAlign w:val="center"/>
          </w:tcPr>
          <w:p w14:paraId="7A3F0537">
            <w:pPr>
              <w:spacing w:line="500" w:lineRule="exact"/>
              <w:rPr>
                <w:rFonts w:hint="eastAsia" w:ascii="宋体" w:hAnsi="宋体"/>
                <w:b/>
                <w:sz w:val="24"/>
                <w:szCs w:val="24"/>
                <w:u w:val="single"/>
              </w:rPr>
            </w:pPr>
            <w:r>
              <w:rPr>
                <w:rFonts w:hint="eastAsia" w:ascii="宋体" w:hAnsi="宋体"/>
                <w:b/>
                <w:sz w:val="24"/>
                <w:szCs w:val="24"/>
              </w:rPr>
              <w:sym w:font="Wingdings" w:char="F0FE"/>
            </w:r>
            <w:r>
              <w:rPr>
                <w:rFonts w:hint="eastAsia" w:ascii="宋体" w:hAnsi="宋体"/>
                <w:b/>
                <w:sz w:val="24"/>
                <w:szCs w:val="24"/>
              </w:rPr>
              <w:t>无   □图纸     □</w:t>
            </w:r>
            <w:r>
              <w:rPr>
                <w:rFonts w:hint="eastAsia" w:ascii="宋体" w:hAnsi="宋体"/>
                <w:b/>
                <w:sz w:val="24"/>
                <w:szCs w:val="24"/>
                <w:u w:val="single"/>
              </w:rPr>
              <w:t xml:space="preserve">     </w:t>
            </w:r>
          </w:p>
          <w:p w14:paraId="52CC794B">
            <w:pPr>
              <w:spacing w:line="500" w:lineRule="exact"/>
              <w:rPr>
                <w:rFonts w:hint="eastAsia" w:ascii="宋体" w:hAnsi="宋体"/>
                <w:b/>
                <w:sz w:val="24"/>
              </w:rPr>
            </w:pPr>
            <w:r>
              <w:rPr>
                <w:rFonts w:hint="eastAsia" w:ascii="宋体" w:hAnsi="宋体"/>
                <w:b/>
                <w:sz w:val="24"/>
              </w:rPr>
              <w:t>1.该资料内容与谈判文件正文若有不一致的，以谈判文件正文内容为准；</w:t>
            </w:r>
          </w:p>
          <w:p w14:paraId="7424732C">
            <w:pPr>
              <w:spacing w:line="500" w:lineRule="exact"/>
              <w:rPr>
                <w:rFonts w:hint="eastAsia" w:ascii="宋体" w:hAnsi="宋体"/>
                <w:b/>
                <w:sz w:val="24"/>
                <w:szCs w:val="24"/>
              </w:rPr>
            </w:pPr>
            <w:r>
              <w:rPr>
                <w:rFonts w:hint="eastAsia" w:ascii="宋体" w:hAnsi="宋体"/>
                <w:b/>
                <w:sz w:val="24"/>
              </w:rPr>
              <w:t>2.获得方式：上述资料请投标人在获取谈判文件后，自行登录</w:t>
            </w:r>
            <w:r>
              <w:rPr>
                <w:rFonts w:ascii="宋体" w:hAnsi="宋体"/>
                <w:b/>
                <w:sz w:val="24"/>
              </w:rPr>
              <w:t>安徽合肥公共资源电子交易平台</w:t>
            </w:r>
            <w:r>
              <w:rPr>
                <w:rFonts w:hint="eastAsia" w:ascii="宋体" w:hAnsi="宋体"/>
                <w:b/>
                <w:sz w:val="24"/>
              </w:rPr>
              <w:t>下载本项目附件（该附件为谈判文件的组成部分）</w:t>
            </w:r>
          </w:p>
        </w:tc>
      </w:tr>
      <w:tr w14:paraId="0F7C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noWrap w:val="0"/>
            <w:vAlign w:val="center"/>
          </w:tcPr>
          <w:p w14:paraId="51B6FB47">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8" w:type="dxa"/>
            <w:noWrap w:val="0"/>
            <w:vAlign w:val="center"/>
          </w:tcPr>
          <w:p w14:paraId="0A91C50C">
            <w:pPr>
              <w:spacing w:line="500" w:lineRule="exact"/>
              <w:jc w:val="center"/>
              <w:rPr>
                <w:rFonts w:hint="eastAsia" w:ascii="宋体" w:hAnsi="宋体" w:eastAsia="宋体"/>
                <w:sz w:val="24"/>
                <w:szCs w:val="24"/>
                <w:lang w:eastAsia="zh-CN"/>
              </w:rPr>
            </w:pPr>
            <w:r>
              <w:rPr>
                <w:rFonts w:hint="eastAsia" w:ascii="宋体" w:hAnsi="宋体"/>
                <w:sz w:val="24"/>
                <w:szCs w:val="24"/>
                <w:lang w:eastAsia="zh-CN"/>
              </w:rPr>
              <w:t>其他</w:t>
            </w:r>
          </w:p>
        </w:tc>
        <w:tc>
          <w:tcPr>
            <w:tcW w:w="7311" w:type="dxa"/>
            <w:noWrap w:val="0"/>
            <w:vAlign w:val="center"/>
          </w:tcPr>
          <w:p w14:paraId="6EC77EF6">
            <w:pPr>
              <w:numPr>
                <w:ilvl w:val="0"/>
                <w:numId w:val="2"/>
              </w:numPr>
              <w:spacing w:line="360" w:lineRule="auto"/>
              <w:rPr>
                <w:rFonts w:hint="eastAsia" w:ascii="宋体" w:hAnsi="宋体" w:eastAsia="宋体" w:cs="Times New Roman"/>
                <w:bCs/>
                <w:kern w:val="0"/>
                <w:sz w:val="24"/>
                <w:szCs w:val="28"/>
                <w:lang w:eastAsia="zh-CN"/>
              </w:rPr>
            </w:pPr>
            <w:r>
              <w:rPr>
                <w:rFonts w:hint="eastAsia" w:ascii="宋体" w:hAnsi="宋体" w:eastAsia="宋体" w:cs="Times New Roman"/>
                <w:bCs/>
                <w:kern w:val="0"/>
                <w:sz w:val="24"/>
                <w:szCs w:val="28"/>
              </w:rPr>
              <w:t>参与竞争性谈判的供应商不得少于3家</w:t>
            </w:r>
            <w:r>
              <w:rPr>
                <w:rFonts w:hint="eastAsia" w:ascii="宋体" w:hAnsi="宋体" w:eastAsia="宋体" w:cs="Times New Roman"/>
                <w:bCs/>
                <w:kern w:val="0"/>
                <w:sz w:val="24"/>
                <w:szCs w:val="28"/>
                <w:lang w:eastAsia="zh-CN"/>
              </w:rPr>
              <w:t>。投标截止后投标人不足3家或者通过资格审查或符合性审查的投标人不足3家的，除采购任务取消情形外，按照以下方式处理：（1）招标文件存在不合理条款或者招标程序不符合规定的，采购人、采购代理机构改正后依法重新招标；（2）招标文件没有不合理条款、招标程序符合规定，需要采用其他采购方式采购的，采购人应当依法报财政部门批准。</w:t>
            </w:r>
          </w:p>
          <w:p w14:paraId="3E22957A">
            <w:pPr>
              <w:pStyle w:val="18"/>
              <w:numPr>
                <w:ilvl w:val="0"/>
                <w:numId w:val="0"/>
              </w:numPr>
              <w:rPr>
                <w:rFonts w:hint="default" w:ascii="宋体" w:hAnsi="宋体" w:eastAsia="宋体" w:cs="Times New Roman"/>
                <w:bCs/>
                <w:kern w:val="0"/>
                <w:sz w:val="24"/>
                <w:szCs w:val="28"/>
                <w:lang w:val="en-US" w:eastAsia="zh-CN" w:bidi="ar-SA"/>
              </w:rPr>
            </w:pPr>
            <w:r>
              <w:rPr>
                <w:rFonts w:hint="eastAsia" w:ascii="宋体" w:hAnsi="宋体" w:eastAsia="宋体" w:cs="Times New Roman"/>
                <w:bCs/>
                <w:kern w:val="0"/>
                <w:sz w:val="24"/>
                <w:szCs w:val="28"/>
                <w:lang w:val="en-US" w:eastAsia="zh-CN" w:bidi="ar-SA"/>
              </w:rPr>
              <w:t>2.谈判小组根据《瑶海区城管局政府采购管理办法》相关规定执行。</w:t>
            </w:r>
          </w:p>
          <w:p w14:paraId="020ABAA5">
            <w:pPr>
              <w:spacing w:line="500" w:lineRule="exact"/>
              <w:rPr>
                <w:rFonts w:hint="eastAsia" w:ascii="宋体" w:hAnsi="宋体" w:eastAsia="仿宋"/>
                <w:b/>
                <w:sz w:val="24"/>
                <w:lang w:val="en-US" w:eastAsia="zh-CN"/>
              </w:rPr>
            </w:pPr>
          </w:p>
        </w:tc>
      </w:tr>
    </w:tbl>
    <w:p w14:paraId="4AD691AF">
      <w:pPr>
        <w:spacing w:line="360" w:lineRule="auto"/>
        <w:rPr>
          <w:rFonts w:hint="eastAsia" w:ascii="宋体" w:hAnsi="宋体"/>
          <w:sz w:val="24"/>
          <w:szCs w:val="24"/>
        </w:rPr>
      </w:pPr>
      <w:bookmarkStart w:id="6" w:name="_Hlt509650027"/>
      <w:bookmarkEnd w:id="6"/>
      <w:bookmarkStart w:id="7" w:name="_Hlt519045778"/>
      <w:bookmarkEnd w:id="7"/>
    </w:p>
    <w:p w14:paraId="50C2289D">
      <w:pPr>
        <w:pStyle w:val="4"/>
        <w:spacing w:line="500" w:lineRule="exact"/>
        <w:ind w:firstLine="0"/>
        <w:jc w:val="center"/>
        <w:rPr>
          <w:rFonts w:hint="eastAsia" w:ascii="宋体" w:hAnsi="宋体" w:eastAsia="宋体"/>
        </w:rPr>
      </w:pPr>
    </w:p>
    <w:p w14:paraId="69E2B711">
      <w:pPr>
        <w:pStyle w:val="4"/>
        <w:spacing w:line="500" w:lineRule="exact"/>
        <w:ind w:firstLine="0"/>
        <w:jc w:val="center"/>
        <w:rPr>
          <w:rFonts w:hint="eastAsia" w:ascii="宋体" w:hAnsi="宋体" w:eastAsia="宋体"/>
          <w:sz w:val="24"/>
          <w:szCs w:val="24"/>
        </w:rPr>
      </w:pPr>
      <w:bookmarkStart w:id="8" w:name="_Toc19024"/>
      <w:r>
        <w:rPr>
          <w:rFonts w:hint="eastAsia" w:ascii="宋体" w:hAnsi="宋体" w:eastAsia="宋体"/>
        </w:rPr>
        <w:t>第三章 投标人须知</w:t>
      </w:r>
      <w:bookmarkEnd w:id="8"/>
    </w:p>
    <w:p w14:paraId="402F092A">
      <w:pPr>
        <w:pStyle w:val="5"/>
        <w:spacing w:line="500" w:lineRule="exact"/>
        <w:rPr>
          <w:rFonts w:hint="eastAsia" w:hAnsi="宋体"/>
          <w:sz w:val="28"/>
        </w:rPr>
      </w:pPr>
      <w:bookmarkStart w:id="9" w:name="_Hlt509650126"/>
      <w:bookmarkEnd w:id="9"/>
      <w:bookmarkStart w:id="10" w:name="_Hlt526418143"/>
      <w:bookmarkEnd w:id="10"/>
      <w:bookmarkStart w:id="11" w:name="_Hlt509650955"/>
      <w:bookmarkEnd w:id="11"/>
      <w:bookmarkStart w:id="12" w:name="_Hlt509649722"/>
      <w:bookmarkEnd w:id="12"/>
      <w:bookmarkStart w:id="13" w:name="_Hlt509649998"/>
      <w:bookmarkEnd w:id="13"/>
      <w:bookmarkStart w:id="14" w:name="_Hlt509650686"/>
      <w:bookmarkEnd w:id="14"/>
      <w:bookmarkStart w:id="15" w:name="_Toc31493"/>
      <w:r>
        <w:rPr>
          <w:rFonts w:hint="eastAsia" w:hAnsi="宋体"/>
          <w:sz w:val="28"/>
        </w:rPr>
        <w:t>一．总    则</w:t>
      </w:r>
      <w:bookmarkEnd w:id="15"/>
    </w:p>
    <w:p w14:paraId="5F6A68B0">
      <w:pPr>
        <w:spacing w:line="360" w:lineRule="auto"/>
        <w:ind w:firstLine="550"/>
        <w:rPr>
          <w:rFonts w:hint="eastAsia" w:ascii="宋体" w:hAnsi="宋体"/>
          <w:b/>
          <w:sz w:val="24"/>
          <w:szCs w:val="24"/>
        </w:rPr>
      </w:pPr>
      <w:r>
        <w:rPr>
          <w:rFonts w:ascii="宋体" w:hAnsi="宋体"/>
          <w:b/>
          <w:sz w:val="24"/>
          <w:szCs w:val="24"/>
        </w:rPr>
        <w:t>1</w:t>
      </w:r>
      <w:r>
        <w:rPr>
          <w:rFonts w:hint="eastAsia" w:ascii="宋体" w:hAnsi="宋体"/>
          <w:b/>
          <w:sz w:val="24"/>
          <w:szCs w:val="24"/>
        </w:rPr>
        <w:t>.适用范围</w:t>
      </w:r>
    </w:p>
    <w:p w14:paraId="141781C7">
      <w:pPr>
        <w:spacing w:line="360" w:lineRule="auto"/>
        <w:ind w:firstLine="550"/>
        <w:rPr>
          <w:rFonts w:hint="eastAsia" w:ascii="宋体" w:hAnsi="宋体"/>
          <w:sz w:val="24"/>
          <w:szCs w:val="24"/>
        </w:rPr>
      </w:pPr>
      <w:r>
        <w:rPr>
          <w:rFonts w:ascii="宋体" w:hAnsi="宋体"/>
          <w:sz w:val="24"/>
          <w:szCs w:val="24"/>
        </w:rPr>
        <w:t>1.</w:t>
      </w:r>
      <w:r>
        <w:rPr>
          <w:rFonts w:hint="eastAsia" w:ascii="宋体" w:hAnsi="宋体"/>
          <w:sz w:val="24"/>
          <w:szCs w:val="24"/>
        </w:rPr>
        <w:t>1本谈判文件仅适用于本次谈判所述的服务项目招标。</w:t>
      </w:r>
    </w:p>
    <w:p w14:paraId="220E70E6">
      <w:pPr>
        <w:spacing w:line="360" w:lineRule="auto"/>
        <w:ind w:firstLine="550"/>
        <w:rPr>
          <w:rFonts w:hint="eastAsia" w:ascii="宋体" w:hAnsi="宋体"/>
          <w:b/>
          <w:sz w:val="24"/>
          <w:szCs w:val="24"/>
        </w:rPr>
      </w:pPr>
      <w:r>
        <w:rPr>
          <w:rFonts w:hint="eastAsia" w:ascii="宋体" w:hAnsi="宋体"/>
          <w:b/>
          <w:sz w:val="24"/>
          <w:szCs w:val="24"/>
        </w:rPr>
        <w:t>2.有关定义</w:t>
      </w:r>
    </w:p>
    <w:p w14:paraId="2C73E3C3">
      <w:pPr>
        <w:spacing w:line="360" w:lineRule="auto"/>
        <w:ind w:firstLine="55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1</w:t>
      </w:r>
      <w:r>
        <w:rPr>
          <w:rFonts w:hint="eastAsia" w:ascii="宋体" w:hAnsi="宋体"/>
          <w:sz w:val="24"/>
          <w:szCs w:val="24"/>
        </w:rPr>
        <w:t>招标人：系指本次招标项目的业主方。</w:t>
      </w:r>
    </w:p>
    <w:p w14:paraId="74D77EC5">
      <w:pPr>
        <w:spacing w:line="360" w:lineRule="auto"/>
        <w:ind w:firstLine="55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2</w:t>
      </w:r>
      <w:r>
        <w:rPr>
          <w:rFonts w:hint="eastAsia" w:ascii="宋体" w:hAnsi="宋体"/>
          <w:sz w:val="24"/>
          <w:szCs w:val="24"/>
        </w:rPr>
        <w:t>委托人：系指本次招标项目的委托方。</w:t>
      </w:r>
    </w:p>
    <w:p w14:paraId="5003A58A">
      <w:pPr>
        <w:spacing w:line="360" w:lineRule="auto"/>
        <w:ind w:firstLine="55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投标人：系指按规定获取了本谈判文件，且已经提交或准备提交本次响应文件的法人或者其他组织。</w:t>
      </w:r>
    </w:p>
    <w:p w14:paraId="59D0DCB5">
      <w:pPr>
        <w:spacing w:line="360" w:lineRule="auto"/>
        <w:ind w:firstLine="55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4</w:t>
      </w:r>
      <w:r>
        <w:rPr>
          <w:rFonts w:hint="eastAsia" w:ascii="宋体" w:hAnsi="宋体"/>
          <w:sz w:val="24"/>
          <w:szCs w:val="24"/>
        </w:rPr>
        <w:t>服务：系指除货物和工程以外的其他招标对象，包括咨询、调研、评估、规划、设计、监理、审计、保险、租赁、印刷、维修、物业管理等。</w:t>
      </w:r>
    </w:p>
    <w:p w14:paraId="256F3B6A">
      <w:pPr>
        <w:spacing w:line="360" w:lineRule="auto"/>
        <w:ind w:firstLine="550"/>
        <w:rPr>
          <w:rFonts w:hint="eastAsia" w:ascii="宋体" w:hAnsi="宋体"/>
          <w:sz w:val="24"/>
        </w:rPr>
      </w:pPr>
      <w:r>
        <w:rPr>
          <w:rFonts w:hint="eastAsia" w:ascii="宋体" w:hAnsi="宋体"/>
          <w:b w:val="0"/>
          <w:bCs/>
          <w:sz w:val="24"/>
        </w:rPr>
        <w:t>2.</w:t>
      </w:r>
      <w:r>
        <w:rPr>
          <w:rFonts w:hint="eastAsia" w:ascii="宋体" w:hAnsi="宋体"/>
          <w:b w:val="0"/>
          <w:bCs/>
          <w:sz w:val="24"/>
          <w:lang w:val="en-US" w:eastAsia="zh-CN"/>
        </w:rPr>
        <w:t>5</w:t>
      </w:r>
      <w:r>
        <w:rPr>
          <w:rFonts w:hint="eastAsia" w:ascii="宋体" w:hAnsi="宋体"/>
          <w:b w:val="0"/>
          <w:bCs/>
          <w:sz w:val="24"/>
        </w:rPr>
        <w:t>业绩：</w:t>
      </w:r>
      <w:r>
        <w:rPr>
          <w:rFonts w:hint="eastAsia" w:ascii="宋体" w:hAnsi="宋体"/>
          <w:sz w:val="24"/>
        </w:rPr>
        <w:t>投标人与其关联公司（如母公司、分公司、全资子公司、控股子公司、同一法定代表人的公司）之间签订的合同，均不予认可。</w:t>
      </w:r>
    </w:p>
    <w:p w14:paraId="6E4033B2">
      <w:pPr>
        <w:spacing w:line="360" w:lineRule="auto"/>
        <w:ind w:firstLine="550"/>
        <w:rPr>
          <w:rFonts w:hint="eastAsia" w:ascii="宋体" w:hAnsi="宋体"/>
          <w:b/>
          <w:sz w:val="24"/>
          <w:szCs w:val="24"/>
        </w:rPr>
      </w:pPr>
      <w:r>
        <w:rPr>
          <w:rFonts w:hint="eastAsia" w:ascii="宋体" w:hAnsi="宋体"/>
          <w:b/>
          <w:sz w:val="24"/>
          <w:szCs w:val="24"/>
        </w:rPr>
        <w:t>3.投标费用</w:t>
      </w:r>
    </w:p>
    <w:p w14:paraId="414ED170">
      <w:pPr>
        <w:spacing w:line="360" w:lineRule="auto"/>
        <w:ind w:firstLine="550"/>
        <w:rPr>
          <w:rFonts w:hint="eastAsia" w:ascii="宋体" w:hAnsi="宋体"/>
          <w:sz w:val="24"/>
          <w:szCs w:val="24"/>
        </w:rPr>
      </w:pPr>
      <w:r>
        <w:rPr>
          <w:rFonts w:hint="eastAsia" w:ascii="宋体" w:hAnsi="宋体"/>
          <w:sz w:val="24"/>
          <w:szCs w:val="24"/>
        </w:rPr>
        <w:t>3.1无论投标结果如何，投标人应自行承担其编制与递交响应文件所涉及的一切费用。</w:t>
      </w:r>
    </w:p>
    <w:p w14:paraId="2FFB9546">
      <w:pPr>
        <w:spacing w:line="360" w:lineRule="auto"/>
        <w:ind w:firstLine="550"/>
        <w:rPr>
          <w:rFonts w:hint="eastAsia" w:ascii="宋体" w:hAnsi="宋体"/>
          <w:b/>
          <w:bCs/>
          <w:sz w:val="24"/>
          <w:szCs w:val="24"/>
        </w:rPr>
      </w:pPr>
      <w:r>
        <w:rPr>
          <w:rFonts w:hint="eastAsia" w:ascii="宋体" w:hAnsi="宋体"/>
          <w:b/>
          <w:bCs/>
          <w:sz w:val="24"/>
          <w:szCs w:val="24"/>
        </w:rPr>
        <w:t>4.合格的投标人</w:t>
      </w:r>
    </w:p>
    <w:p w14:paraId="7C834DC2">
      <w:pPr>
        <w:spacing w:line="360" w:lineRule="auto"/>
        <w:ind w:firstLine="523" w:firstLineChars="218"/>
        <w:rPr>
          <w:rFonts w:hint="eastAsia" w:ascii="宋体" w:hAnsi="宋体"/>
          <w:sz w:val="24"/>
          <w:szCs w:val="24"/>
        </w:rPr>
      </w:pPr>
      <w:r>
        <w:rPr>
          <w:rFonts w:hint="eastAsia" w:ascii="宋体" w:hAnsi="宋体"/>
          <w:sz w:val="24"/>
          <w:szCs w:val="24"/>
        </w:rPr>
        <w:t>4.1合格的投标人应符合谈判文件载明的投标资格。</w:t>
      </w:r>
    </w:p>
    <w:p w14:paraId="408833FE">
      <w:pPr>
        <w:spacing w:line="360" w:lineRule="auto"/>
        <w:ind w:firstLine="523" w:firstLineChars="218"/>
        <w:rPr>
          <w:rFonts w:hint="eastAsia" w:ascii="宋体" w:hAnsi="宋体"/>
          <w:sz w:val="24"/>
          <w:szCs w:val="24"/>
        </w:rPr>
      </w:pPr>
      <w:r>
        <w:rPr>
          <w:rFonts w:hint="eastAsia" w:ascii="宋体" w:hAnsi="宋体"/>
          <w:sz w:val="24"/>
          <w:szCs w:val="24"/>
        </w:rPr>
        <w:t>4.1.1除非谈判文件认可，否则母、子公司之间的业绩、资质不得互用。</w:t>
      </w:r>
    </w:p>
    <w:p w14:paraId="67283BCB">
      <w:pPr>
        <w:spacing w:line="360" w:lineRule="auto"/>
        <w:ind w:firstLine="523" w:firstLineChars="218"/>
        <w:rPr>
          <w:rFonts w:hint="eastAsia" w:ascii="宋体" w:hAnsi="宋体"/>
          <w:sz w:val="24"/>
          <w:szCs w:val="24"/>
        </w:rPr>
      </w:pPr>
      <w:r>
        <w:rPr>
          <w:rFonts w:hint="eastAsia" w:ascii="宋体" w:hAnsi="宋体"/>
          <w:sz w:val="24"/>
          <w:szCs w:val="24"/>
        </w:rPr>
        <w:t>4.2与招标人存在利害关系可能影响招标公正性的法人、其他组织或个人，不得参加投标。</w:t>
      </w:r>
    </w:p>
    <w:p w14:paraId="7A0810C7">
      <w:pPr>
        <w:spacing w:line="360" w:lineRule="auto"/>
        <w:ind w:firstLine="523" w:firstLineChars="218"/>
        <w:rPr>
          <w:rFonts w:hint="eastAsia" w:ascii="宋体" w:hAnsi="宋体"/>
          <w:sz w:val="24"/>
          <w:szCs w:val="24"/>
        </w:rPr>
      </w:pPr>
      <w:r>
        <w:rPr>
          <w:rFonts w:hint="eastAsia" w:ascii="宋体" w:hAnsi="宋体"/>
          <w:sz w:val="24"/>
          <w:szCs w:val="24"/>
        </w:rPr>
        <w:t>单位负责人为同一人或者存在控股、管理关系的不同单位，不得参加同一标段投标或者未划分标段的同一招标项目投标。</w:t>
      </w:r>
    </w:p>
    <w:p w14:paraId="2A127A0E">
      <w:pPr>
        <w:spacing w:line="360" w:lineRule="auto"/>
        <w:ind w:firstLine="523" w:firstLineChars="218"/>
        <w:rPr>
          <w:rFonts w:hint="eastAsia" w:ascii="宋体" w:hAnsi="宋体"/>
          <w:sz w:val="24"/>
          <w:szCs w:val="24"/>
        </w:rPr>
      </w:pPr>
      <w:r>
        <w:rPr>
          <w:rFonts w:hint="eastAsia" w:ascii="宋体" w:hAnsi="宋体"/>
          <w:sz w:val="24"/>
          <w:szCs w:val="24"/>
        </w:rPr>
        <w:t>违反前两款规定的，相关投标均无效。</w:t>
      </w:r>
    </w:p>
    <w:p w14:paraId="06E71AF2">
      <w:pPr>
        <w:spacing w:line="360" w:lineRule="auto"/>
        <w:ind w:firstLine="550"/>
        <w:rPr>
          <w:rFonts w:hint="eastAsia" w:ascii="宋体" w:hAnsi="宋体"/>
          <w:b/>
          <w:sz w:val="24"/>
          <w:szCs w:val="24"/>
        </w:rPr>
      </w:pPr>
      <w:r>
        <w:rPr>
          <w:rFonts w:hint="eastAsia" w:ascii="宋体" w:hAnsi="宋体"/>
          <w:b/>
          <w:sz w:val="24"/>
          <w:szCs w:val="24"/>
        </w:rPr>
        <w:t>5.踏勘现场</w:t>
      </w:r>
    </w:p>
    <w:p w14:paraId="742C90BF">
      <w:pPr>
        <w:spacing w:line="360" w:lineRule="auto"/>
        <w:ind w:firstLine="550"/>
        <w:rPr>
          <w:rFonts w:hint="eastAsia" w:ascii="宋体" w:hAnsi="宋体"/>
          <w:sz w:val="24"/>
          <w:szCs w:val="24"/>
        </w:rPr>
      </w:pPr>
      <w:r>
        <w:rPr>
          <w:rFonts w:hint="eastAsia" w:ascii="宋体" w:hAnsi="宋体"/>
          <w:sz w:val="24"/>
          <w:szCs w:val="24"/>
        </w:rPr>
        <w:t>5.1投标人应自行对服务现场和周围环境进行踏勘，以获取编制响应文件和签署合同所需的资料。踏勘现场的方式、地址及联系方式见投标人须知前附表。</w:t>
      </w:r>
    </w:p>
    <w:p w14:paraId="6DEAAA90">
      <w:pPr>
        <w:spacing w:line="360" w:lineRule="auto"/>
        <w:ind w:firstLine="550"/>
        <w:rPr>
          <w:rFonts w:hint="eastAsia" w:ascii="宋体" w:hAnsi="宋体"/>
          <w:sz w:val="24"/>
          <w:szCs w:val="24"/>
        </w:rPr>
      </w:pPr>
      <w:r>
        <w:rPr>
          <w:rFonts w:hint="eastAsia" w:ascii="宋体" w:hAnsi="宋体"/>
          <w:sz w:val="24"/>
          <w:szCs w:val="24"/>
        </w:rPr>
        <w:t>5.2踏勘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14:paraId="5671F603">
      <w:pPr>
        <w:spacing w:line="360" w:lineRule="auto"/>
        <w:ind w:firstLine="550"/>
        <w:rPr>
          <w:rFonts w:hint="eastAsia" w:ascii="宋体" w:hAnsi="宋体"/>
          <w:sz w:val="24"/>
          <w:szCs w:val="24"/>
        </w:rPr>
      </w:pPr>
      <w:r>
        <w:rPr>
          <w:rFonts w:hint="eastAsia" w:ascii="宋体" w:hAnsi="宋体"/>
          <w:sz w:val="24"/>
          <w:szCs w:val="24"/>
        </w:rPr>
        <w:t>5.3除非有特殊要求，谈判文件不单独提供服务地点的自然环境、气候条件、公用设施等情况，投标人被视为熟悉上述与履行合同有关的一切情况。</w:t>
      </w:r>
    </w:p>
    <w:p w14:paraId="1F0456C3">
      <w:pPr>
        <w:spacing w:line="360" w:lineRule="auto"/>
        <w:ind w:firstLine="550"/>
        <w:rPr>
          <w:rFonts w:hint="eastAsia" w:ascii="宋体" w:hAnsi="宋体"/>
          <w:bCs/>
          <w:sz w:val="24"/>
          <w:szCs w:val="24"/>
        </w:rPr>
      </w:pPr>
      <w:r>
        <w:rPr>
          <w:rFonts w:hint="eastAsia" w:ascii="宋体" w:hAnsi="宋体"/>
          <w:b/>
          <w:sz w:val="24"/>
          <w:szCs w:val="24"/>
        </w:rPr>
        <w:t>6.知识产权</w:t>
      </w:r>
    </w:p>
    <w:p w14:paraId="75E48666">
      <w:pPr>
        <w:spacing w:line="360" w:lineRule="auto"/>
        <w:ind w:firstLine="549"/>
        <w:rPr>
          <w:rFonts w:hint="eastAsia" w:ascii="宋体" w:hAnsi="宋体"/>
          <w:bCs/>
          <w:sz w:val="24"/>
          <w:szCs w:val="24"/>
        </w:rPr>
      </w:pPr>
      <w:r>
        <w:rPr>
          <w:rFonts w:hint="eastAsia" w:ascii="宋体" w:hAnsi="宋体"/>
          <w:sz w:val="24"/>
          <w:szCs w:val="24"/>
        </w:rPr>
        <w:t>6.1</w:t>
      </w:r>
      <w:r>
        <w:rPr>
          <w:rFonts w:hint="eastAsia" w:ascii="宋体" w:hAnsi="宋体"/>
          <w:bCs/>
          <w:sz w:val="24"/>
          <w:szCs w:val="24"/>
        </w:rPr>
        <w:t>投标人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sz w:val="24"/>
          <w:szCs w:val="24"/>
        </w:rPr>
        <w:t>如因此导致招标人损失的，投标人须承担全部赔偿责任。</w:t>
      </w:r>
    </w:p>
    <w:p w14:paraId="3006C86D">
      <w:pPr>
        <w:spacing w:line="360" w:lineRule="auto"/>
        <w:ind w:firstLine="549"/>
        <w:rPr>
          <w:rFonts w:hint="eastAsia" w:ascii="宋体" w:hAnsi="宋体"/>
          <w:b/>
          <w:sz w:val="24"/>
          <w:szCs w:val="24"/>
        </w:rPr>
      </w:pPr>
      <w:r>
        <w:rPr>
          <w:rFonts w:hint="eastAsia" w:ascii="宋体" w:hAnsi="宋体"/>
          <w:b/>
          <w:sz w:val="24"/>
          <w:szCs w:val="24"/>
        </w:rPr>
        <w:t>7.纪律与保密</w:t>
      </w:r>
    </w:p>
    <w:p w14:paraId="04337891">
      <w:pPr>
        <w:spacing w:line="360" w:lineRule="auto"/>
        <w:ind w:firstLine="549"/>
        <w:rPr>
          <w:rFonts w:hint="eastAsia" w:ascii="宋体" w:hAnsi="宋体"/>
          <w:sz w:val="24"/>
        </w:rPr>
      </w:pPr>
      <w:r>
        <w:rPr>
          <w:rFonts w:hint="eastAsia" w:ascii="宋体" w:hAnsi="宋体"/>
          <w:sz w:val="24"/>
        </w:rPr>
        <w:t>7.1投标人的投标行为应遵守中国的有关法律、法规和规章。</w:t>
      </w:r>
    </w:p>
    <w:p w14:paraId="7898FDEC">
      <w:pPr>
        <w:spacing w:line="360" w:lineRule="auto"/>
        <w:ind w:firstLine="549"/>
        <w:rPr>
          <w:rFonts w:hint="eastAsia" w:ascii="宋体" w:hAnsi="宋体"/>
          <w:sz w:val="24"/>
        </w:rPr>
      </w:pPr>
      <w:r>
        <w:rPr>
          <w:rFonts w:hint="eastAsia" w:ascii="宋体" w:hAnsi="宋体"/>
          <w:sz w:val="24"/>
        </w:rPr>
        <w:t>7.2</w:t>
      </w:r>
      <w:r>
        <w:rPr>
          <w:rFonts w:ascii="宋体" w:hAnsi="宋体"/>
          <w:sz w:val="24"/>
        </w:rPr>
        <w:t xml:space="preserve">投标人不得相互串通投标报价，不得排挤其他投标人的公平竞争，损害招标人或者其他投标人的合法权益。 </w:t>
      </w:r>
    </w:p>
    <w:p w14:paraId="6B8A0D23">
      <w:pPr>
        <w:spacing w:line="360" w:lineRule="auto"/>
        <w:ind w:left="544" w:leftChars="259"/>
        <w:rPr>
          <w:rFonts w:hint="eastAsia" w:ascii="宋体" w:hAnsi="宋体"/>
          <w:sz w:val="24"/>
        </w:rPr>
      </w:pPr>
      <w:r>
        <w:rPr>
          <w:rFonts w:ascii="宋体" w:hAnsi="宋体"/>
          <w:sz w:val="24"/>
        </w:rPr>
        <w:t>投标人不得与招标人串通投标，损害国家利益、社会公共利益或者他人的合法权益。 禁止投标人以向招标人或者</w:t>
      </w:r>
      <w:r>
        <w:rPr>
          <w:rFonts w:hint="eastAsia" w:ascii="宋体" w:hAnsi="宋体"/>
          <w:sz w:val="24"/>
          <w:szCs w:val="24"/>
        </w:rPr>
        <w:t>谈判</w:t>
      </w:r>
      <w:r>
        <w:rPr>
          <w:rFonts w:ascii="宋体" w:hAnsi="宋体"/>
          <w:sz w:val="24"/>
        </w:rPr>
        <w:t>小组成员行贿的手段谋取中标。</w:t>
      </w:r>
    </w:p>
    <w:p w14:paraId="0CDB6D6C">
      <w:pPr>
        <w:spacing w:line="360" w:lineRule="auto"/>
        <w:ind w:firstLine="549"/>
        <w:rPr>
          <w:rFonts w:hint="eastAsia" w:ascii="宋体" w:hAnsi="宋体"/>
          <w:sz w:val="24"/>
        </w:rPr>
      </w:pPr>
      <w:r>
        <w:rPr>
          <w:rFonts w:ascii="宋体" w:hAnsi="宋体"/>
          <w:sz w:val="24"/>
        </w:rPr>
        <w:t>投标人不得以低于成本的报价竞标，也不得以他人名义投标或者以其他方式弄虚作假，骗取中标。</w:t>
      </w:r>
    </w:p>
    <w:p w14:paraId="129AFA43">
      <w:pPr>
        <w:spacing w:line="360" w:lineRule="auto"/>
        <w:ind w:firstLine="549"/>
        <w:rPr>
          <w:rFonts w:hint="eastAsia" w:ascii="宋体" w:hAnsi="宋体"/>
          <w:sz w:val="24"/>
          <w:szCs w:val="24"/>
        </w:rPr>
      </w:pPr>
      <w:r>
        <w:rPr>
          <w:rFonts w:hint="eastAsia" w:ascii="宋体" w:hAnsi="宋体"/>
          <w:sz w:val="24"/>
          <w:szCs w:val="24"/>
        </w:rPr>
        <w:t>7.3在确定中标人之前，投标人不得与招标人就投标价格、投标方案等实质性内容进行谈判，也不得私下接触谈判小组成员。</w:t>
      </w:r>
    </w:p>
    <w:p w14:paraId="48074FB6">
      <w:pPr>
        <w:spacing w:line="360" w:lineRule="auto"/>
        <w:ind w:firstLine="549"/>
        <w:rPr>
          <w:rFonts w:hint="eastAsia" w:ascii="宋体" w:hAnsi="宋体"/>
          <w:sz w:val="24"/>
          <w:szCs w:val="24"/>
        </w:rPr>
      </w:pPr>
      <w:r>
        <w:rPr>
          <w:rFonts w:hint="eastAsia" w:ascii="宋体" w:hAnsi="宋体"/>
          <w:sz w:val="24"/>
          <w:szCs w:val="24"/>
        </w:rPr>
        <w:t>7.4在确定中标人之前，投标人试图在响应文件审查、澄清、比较和评价时对谈判小组、招标人和合肥市瑶海区公共资源交易项目管理有限公司施加任何影响都可能导致其投标无效。</w:t>
      </w:r>
    </w:p>
    <w:p w14:paraId="65180885">
      <w:pPr>
        <w:spacing w:line="360" w:lineRule="auto"/>
        <w:ind w:firstLine="549"/>
        <w:rPr>
          <w:rFonts w:hint="eastAsia" w:ascii="宋体" w:hAnsi="宋体"/>
          <w:b/>
          <w:bCs/>
          <w:sz w:val="24"/>
          <w:szCs w:val="24"/>
        </w:rPr>
      </w:pPr>
      <w:r>
        <w:rPr>
          <w:rFonts w:hint="eastAsia" w:ascii="宋体" w:hAnsi="宋体"/>
          <w:sz w:val="24"/>
          <w:szCs w:val="24"/>
        </w:rPr>
        <w:t>7.5由招标人向投标人提供的图纸、详细资料、样品、模型、模件和所有其它资料，被视为保密资料，仅被用于它所规定的用途。除非得到招标人的同意，不能向任何第三方透露。谈判结束后，应招标人要求，投标人应归还所有从招标人处获得的保密资料。</w:t>
      </w:r>
    </w:p>
    <w:p w14:paraId="128CD405">
      <w:pPr>
        <w:spacing w:line="360" w:lineRule="auto"/>
        <w:ind w:firstLine="549"/>
        <w:rPr>
          <w:rFonts w:hint="eastAsia" w:ascii="宋体" w:hAnsi="宋体"/>
          <w:b/>
          <w:sz w:val="24"/>
          <w:szCs w:val="24"/>
        </w:rPr>
      </w:pPr>
      <w:r>
        <w:rPr>
          <w:rFonts w:hint="eastAsia" w:ascii="宋体" w:hAnsi="宋体"/>
          <w:b/>
          <w:sz w:val="24"/>
          <w:szCs w:val="24"/>
        </w:rPr>
        <w:t>8.联合体谈判</w:t>
      </w:r>
    </w:p>
    <w:p w14:paraId="09491096">
      <w:pPr>
        <w:spacing w:line="360" w:lineRule="auto"/>
        <w:ind w:firstLine="549"/>
        <w:rPr>
          <w:rFonts w:hint="eastAsia" w:ascii="宋体" w:hAnsi="宋体"/>
          <w:sz w:val="24"/>
          <w:szCs w:val="24"/>
        </w:rPr>
      </w:pPr>
      <w:r>
        <w:rPr>
          <w:rFonts w:hint="eastAsia" w:ascii="宋体" w:hAnsi="宋体"/>
          <w:sz w:val="24"/>
          <w:szCs w:val="24"/>
        </w:rPr>
        <w:t>8.1除非本项目明确要求不接受联合体形式谈判外，</w:t>
      </w:r>
      <w:r>
        <w:rPr>
          <w:rFonts w:ascii="宋体" w:hAnsi="宋体"/>
          <w:sz w:val="24"/>
          <w:szCs w:val="24"/>
        </w:rPr>
        <w:t>两个以上法人</w:t>
      </w:r>
      <w:r>
        <w:rPr>
          <w:rFonts w:hint="eastAsia" w:ascii="宋体" w:hAnsi="宋体"/>
          <w:sz w:val="24"/>
          <w:szCs w:val="24"/>
        </w:rPr>
        <w:t>（谈判文件如有约定，从其约定）</w:t>
      </w:r>
      <w:r>
        <w:rPr>
          <w:rFonts w:ascii="宋体" w:hAnsi="宋体"/>
          <w:sz w:val="24"/>
          <w:szCs w:val="24"/>
        </w:rPr>
        <w:t>或者其他组织可以组成一个联合体，以一个投标人的身份共同</w:t>
      </w:r>
      <w:r>
        <w:rPr>
          <w:rFonts w:hint="eastAsia" w:ascii="宋体" w:hAnsi="宋体"/>
          <w:sz w:val="24"/>
          <w:szCs w:val="24"/>
        </w:rPr>
        <w:t>谈判</w:t>
      </w:r>
      <w:r>
        <w:rPr>
          <w:rFonts w:ascii="宋体" w:hAnsi="宋体"/>
          <w:sz w:val="24"/>
          <w:szCs w:val="24"/>
        </w:rPr>
        <w:t>。</w:t>
      </w:r>
    </w:p>
    <w:p w14:paraId="46A0CAA7">
      <w:pPr>
        <w:spacing w:line="360" w:lineRule="auto"/>
        <w:ind w:firstLine="549"/>
        <w:rPr>
          <w:rFonts w:hint="eastAsia" w:ascii="宋体" w:hAnsi="宋体"/>
          <w:sz w:val="24"/>
          <w:szCs w:val="24"/>
        </w:rPr>
      </w:pPr>
      <w:r>
        <w:rPr>
          <w:rFonts w:hint="eastAsia" w:ascii="宋体" w:hAnsi="宋体"/>
          <w:sz w:val="24"/>
          <w:szCs w:val="24"/>
        </w:rPr>
        <w:t>8.2以联合体形式参加谈判的，</w:t>
      </w:r>
      <w:r>
        <w:rPr>
          <w:rFonts w:ascii="宋体" w:hAnsi="宋体"/>
          <w:sz w:val="24"/>
          <w:szCs w:val="24"/>
        </w:rPr>
        <w:t>联合体各方均应当具备承担</w:t>
      </w:r>
      <w:r>
        <w:rPr>
          <w:rFonts w:hint="eastAsia" w:ascii="宋体" w:hAnsi="宋体"/>
          <w:sz w:val="24"/>
          <w:szCs w:val="24"/>
        </w:rPr>
        <w:t>谈判</w:t>
      </w:r>
      <w:r>
        <w:rPr>
          <w:rFonts w:ascii="宋体" w:hAnsi="宋体"/>
          <w:sz w:val="24"/>
          <w:szCs w:val="24"/>
        </w:rPr>
        <w:t>项目的相应能力；国家有关规定或者</w:t>
      </w:r>
      <w:r>
        <w:rPr>
          <w:rFonts w:hint="eastAsia" w:ascii="宋体" w:hAnsi="宋体"/>
          <w:sz w:val="24"/>
          <w:szCs w:val="24"/>
        </w:rPr>
        <w:t>谈判</w:t>
      </w:r>
      <w:r>
        <w:rPr>
          <w:rFonts w:ascii="宋体" w:hAnsi="宋体"/>
          <w:sz w:val="24"/>
          <w:szCs w:val="24"/>
        </w:rPr>
        <w:t>文件对投标人资格条件有规定的，联合体各方均应当具备规定的相应资格条件。由同一专业的单位组成的联合体，按照资质等级较低的单位确定资质等级。</w:t>
      </w:r>
    </w:p>
    <w:p w14:paraId="067CDA49">
      <w:pPr>
        <w:spacing w:line="360" w:lineRule="auto"/>
        <w:ind w:firstLine="549"/>
        <w:rPr>
          <w:rFonts w:hint="eastAsia" w:ascii="宋体" w:hAnsi="宋体"/>
          <w:sz w:val="24"/>
          <w:szCs w:val="24"/>
        </w:rPr>
      </w:pPr>
      <w:r>
        <w:rPr>
          <w:rFonts w:hint="eastAsia" w:ascii="宋体" w:hAnsi="宋体"/>
          <w:sz w:val="24"/>
          <w:szCs w:val="24"/>
        </w:rPr>
        <w:t>8.3</w:t>
      </w:r>
      <w:r>
        <w:rPr>
          <w:rFonts w:ascii="宋体" w:hAnsi="宋体"/>
          <w:sz w:val="24"/>
          <w:szCs w:val="24"/>
        </w:rPr>
        <w:t>联合体各方应当签订</w:t>
      </w:r>
      <w:r>
        <w:rPr>
          <w:rFonts w:hint="eastAsia" w:ascii="宋体" w:hAnsi="宋体"/>
          <w:sz w:val="24"/>
          <w:szCs w:val="24"/>
        </w:rPr>
        <w:t>联合体</w:t>
      </w:r>
      <w:r>
        <w:rPr>
          <w:rFonts w:ascii="宋体" w:hAnsi="宋体"/>
          <w:sz w:val="24"/>
          <w:szCs w:val="24"/>
        </w:rPr>
        <w:t>协议，明确约定各方拟承担的工作和责任，并将</w:t>
      </w:r>
      <w:r>
        <w:rPr>
          <w:rFonts w:hint="eastAsia" w:ascii="宋体" w:hAnsi="宋体"/>
          <w:sz w:val="24"/>
          <w:szCs w:val="24"/>
        </w:rPr>
        <w:t>联合体</w:t>
      </w:r>
      <w:r>
        <w:rPr>
          <w:rFonts w:ascii="宋体" w:hAnsi="宋体"/>
          <w:sz w:val="24"/>
          <w:szCs w:val="24"/>
        </w:rPr>
        <w:t>协议连同响应文件一并提交。联合体中标的，联合体各方应当共同与招标人签订合同，就中标项目向招标人承担连带责任。联合体各方在同一招标项目</w:t>
      </w:r>
      <w:r>
        <w:rPr>
          <w:rFonts w:hint="eastAsia" w:ascii="宋体" w:hAnsi="宋体"/>
          <w:sz w:val="24"/>
          <w:szCs w:val="24"/>
        </w:rPr>
        <w:t>（标段）</w:t>
      </w:r>
      <w:r>
        <w:rPr>
          <w:rFonts w:ascii="宋体" w:hAnsi="宋体"/>
          <w:sz w:val="24"/>
          <w:szCs w:val="24"/>
        </w:rPr>
        <w:t>中以自己名义单独</w:t>
      </w:r>
      <w:r>
        <w:rPr>
          <w:rFonts w:hint="eastAsia" w:ascii="宋体" w:hAnsi="宋体"/>
          <w:sz w:val="24"/>
          <w:szCs w:val="24"/>
        </w:rPr>
        <w:t>谈判</w:t>
      </w:r>
      <w:r>
        <w:rPr>
          <w:rFonts w:ascii="宋体" w:hAnsi="宋体"/>
          <w:sz w:val="24"/>
          <w:szCs w:val="24"/>
        </w:rPr>
        <w:t>或者参加其他联合体</w:t>
      </w:r>
      <w:r>
        <w:rPr>
          <w:rFonts w:hint="eastAsia" w:ascii="宋体" w:hAnsi="宋体"/>
          <w:sz w:val="24"/>
          <w:szCs w:val="24"/>
        </w:rPr>
        <w:t>谈判</w:t>
      </w:r>
      <w:r>
        <w:rPr>
          <w:rFonts w:ascii="宋体" w:hAnsi="宋体"/>
          <w:sz w:val="24"/>
          <w:szCs w:val="24"/>
        </w:rPr>
        <w:t>的，相关</w:t>
      </w:r>
      <w:r>
        <w:rPr>
          <w:rFonts w:hint="eastAsia" w:ascii="宋体" w:hAnsi="宋体"/>
          <w:sz w:val="24"/>
          <w:szCs w:val="24"/>
        </w:rPr>
        <w:t>谈判</w:t>
      </w:r>
      <w:r>
        <w:rPr>
          <w:rFonts w:ascii="宋体" w:hAnsi="宋体"/>
          <w:sz w:val="24"/>
          <w:szCs w:val="24"/>
        </w:rPr>
        <w:t>均无效。</w:t>
      </w:r>
    </w:p>
    <w:p w14:paraId="30686190">
      <w:pPr>
        <w:spacing w:line="360" w:lineRule="auto"/>
        <w:ind w:firstLine="550"/>
        <w:rPr>
          <w:rFonts w:hint="eastAsia" w:ascii="宋体" w:hAnsi="宋体"/>
          <w:sz w:val="24"/>
          <w:szCs w:val="24"/>
        </w:rPr>
      </w:pPr>
      <w:r>
        <w:rPr>
          <w:rFonts w:hint="eastAsia" w:ascii="宋体" w:hAnsi="宋体"/>
          <w:sz w:val="24"/>
          <w:szCs w:val="24"/>
        </w:rPr>
        <w:t>8.4</w:t>
      </w:r>
      <w:r>
        <w:rPr>
          <w:rFonts w:hint="eastAsia" w:ascii="宋体" w:hAnsi="宋体"/>
          <w:sz w:val="24"/>
        </w:rPr>
        <w:t>联合体</w:t>
      </w:r>
      <w:r>
        <w:rPr>
          <w:rFonts w:hint="eastAsia" w:ascii="宋体" w:hAnsi="宋体"/>
          <w:sz w:val="24"/>
          <w:szCs w:val="24"/>
        </w:rPr>
        <w:t>谈判</w:t>
      </w:r>
      <w:r>
        <w:rPr>
          <w:rFonts w:hint="eastAsia" w:ascii="宋体" w:hAnsi="宋体"/>
          <w:sz w:val="24"/>
        </w:rPr>
        <w:t>的，</w:t>
      </w:r>
      <w:r>
        <w:rPr>
          <w:rFonts w:hint="eastAsia" w:ascii="宋体" w:hAnsi="宋体"/>
          <w:sz w:val="24"/>
          <w:szCs w:val="24"/>
        </w:rPr>
        <w:t>谈判</w:t>
      </w:r>
      <w:r>
        <w:rPr>
          <w:rFonts w:hint="eastAsia" w:ascii="宋体" w:hAnsi="宋体"/>
          <w:sz w:val="24"/>
        </w:rPr>
        <w:t>保证金由联合体牵头方递交，以一方名义递交保证金的，对联合体各方均具有约束力。</w:t>
      </w:r>
    </w:p>
    <w:p w14:paraId="7B953099">
      <w:pPr>
        <w:spacing w:line="360" w:lineRule="auto"/>
        <w:ind w:firstLine="550"/>
        <w:rPr>
          <w:rFonts w:hint="eastAsia" w:ascii="宋体" w:hAnsi="宋体"/>
          <w:sz w:val="24"/>
          <w:szCs w:val="24"/>
        </w:rPr>
      </w:pPr>
      <w:r>
        <w:rPr>
          <w:rFonts w:hint="eastAsia" w:ascii="宋体" w:hAnsi="宋体"/>
          <w:sz w:val="24"/>
          <w:szCs w:val="24"/>
        </w:rPr>
        <w:t>8.5除谈判文件有明确约定的，联合体参加谈判的，可以由联合体中的任一方获取谈判文件。</w:t>
      </w:r>
    </w:p>
    <w:p w14:paraId="630C908F">
      <w:pPr>
        <w:spacing w:line="360" w:lineRule="auto"/>
        <w:ind w:firstLine="525"/>
        <w:rPr>
          <w:rFonts w:hint="eastAsia" w:ascii="宋体" w:hAnsi="宋体"/>
          <w:b/>
          <w:bCs/>
          <w:sz w:val="24"/>
          <w:szCs w:val="24"/>
        </w:rPr>
      </w:pPr>
      <w:r>
        <w:rPr>
          <w:rFonts w:hint="eastAsia" w:ascii="宋体" w:hAnsi="宋体"/>
          <w:b/>
          <w:bCs/>
          <w:sz w:val="24"/>
          <w:szCs w:val="24"/>
        </w:rPr>
        <w:t>9.</w:t>
      </w:r>
      <w:r>
        <w:rPr>
          <w:rFonts w:hint="eastAsia" w:ascii="宋体" w:hAnsi="宋体"/>
          <w:b/>
          <w:bCs/>
          <w:sz w:val="24"/>
        </w:rPr>
        <w:t>投标专用章的效力</w:t>
      </w:r>
    </w:p>
    <w:p w14:paraId="6AFFB91D">
      <w:pPr>
        <w:spacing w:line="360" w:lineRule="auto"/>
        <w:ind w:firstLine="525"/>
        <w:rPr>
          <w:rFonts w:hint="eastAsia" w:ascii="宋体" w:hAnsi="宋体"/>
          <w:sz w:val="24"/>
          <w:szCs w:val="24"/>
        </w:rPr>
      </w:pPr>
      <w:r>
        <w:rPr>
          <w:rFonts w:hint="eastAsia" w:ascii="宋体" w:hAnsi="宋体"/>
          <w:sz w:val="24"/>
        </w:rPr>
        <w:t>10.1</w:t>
      </w:r>
      <w:r>
        <w:rPr>
          <w:rFonts w:hint="eastAsia" w:ascii="宋体" w:hAnsi="宋体"/>
          <w:sz w:val="24"/>
          <w:szCs w:val="24"/>
        </w:rPr>
        <w:t>谈判</w:t>
      </w:r>
      <w:r>
        <w:rPr>
          <w:rFonts w:hint="eastAsia" w:ascii="宋体" w:hAnsi="宋体"/>
          <w:sz w:val="24"/>
        </w:rPr>
        <w:t>文件中明确要求加盖公章的，投标人必须加盖投标人公章。</w:t>
      </w:r>
      <w:r>
        <w:rPr>
          <w:rFonts w:ascii="宋体" w:hAnsi="宋体"/>
          <w:sz w:val="24"/>
        </w:rPr>
        <w:t>在有授权文件(原件</w:t>
      </w:r>
      <w:r>
        <w:rPr>
          <w:rFonts w:hint="eastAsia" w:ascii="宋体" w:hAnsi="宋体"/>
          <w:sz w:val="24"/>
        </w:rPr>
        <w:t>或原件的扫描件</w:t>
      </w:r>
      <w:r>
        <w:rPr>
          <w:rFonts w:ascii="宋体" w:hAnsi="宋体"/>
          <w:sz w:val="24"/>
        </w:rPr>
        <w:t>)表明投标专用章法律效力等同于</w:t>
      </w:r>
      <w:r>
        <w:rPr>
          <w:rFonts w:hint="eastAsia" w:ascii="宋体" w:hAnsi="宋体"/>
          <w:sz w:val="24"/>
        </w:rPr>
        <w:t>投标人</w:t>
      </w:r>
      <w:r>
        <w:rPr>
          <w:rFonts w:ascii="宋体" w:hAnsi="宋体"/>
          <w:sz w:val="24"/>
        </w:rPr>
        <w:t>公章的情况下，</w:t>
      </w:r>
      <w:r>
        <w:rPr>
          <w:rFonts w:hint="eastAsia" w:ascii="宋体" w:hAnsi="宋体"/>
          <w:sz w:val="24"/>
        </w:rPr>
        <w:t>可以加</w:t>
      </w:r>
      <w:r>
        <w:rPr>
          <w:rFonts w:ascii="宋体" w:hAnsi="宋体"/>
          <w:sz w:val="24"/>
        </w:rPr>
        <w:t>盖投标专用章</w:t>
      </w:r>
      <w:r>
        <w:rPr>
          <w:rFonts w:hint="eastAsia" w:ascii="宋体" w:hAnsi="宋体"/>
          <w:sz w:val="24"/>
        </w:rPr>
        <w:t>，否则将导致投标无效。</w:t>
      </w:r>
    </w:p>
    <w:p w14:paraId="725A3876">
      <w:pPr>
        <w:spacing w:line="360" w:lineRule="auto"/>
        <w:ind w:firstLine="550"/>
        <w:rPr>
          <w:rFonts w:hint="eastAsia" w:ascii="宋体" w:hAnsi="宋体"/>
          <w:b/>
          <w:bCs/>
          <w:sz w:val="24"/>
        </w:rPr>
      </w:pPr>
      <w:r>
        <w:rPr>
          <w:rFonts w:hint="eastAsia" w:ascii="宋体" w:hAnsi="宋体"/>
          <w:b/>
          <w:bCs/>
          <w:sz w:val="24"/>
        </w:rPr>
        <w:t>10.合同标的转让</w:t>
      </w:r>
    </w:p>
    <w:p w14:paraId="6A7ABB25">
      <w:pPr>
        <w:spacing w:line="360" w:lineRule="auto"/>
        <w:ind w:firstLine="523" w:firstLineChars="218"/>
        <w:rPr>
          <w:rFonts w:hint="eastAsia" w:ascii="宋体" w:hAnsi="宋体"/>
          <w:sz w:val="24"/>
        </w:rPr>
      </w:pPr>
      <w:r>
        <w:rPr>
          <w:rFonts w:hint="eastAsia" w:ascii="宋体" w:hAnsi="宋体"/>
          <w:sz w:val="24"/>
        </w:rPr>
        <w:t xml:space="preserve">10.1合同未约定或者未经招标人同意，中标人不得向他人转让中标项目，也不得将中标项目肢解后分别向他人转让。 </w:t>
      </w:r>
    </w:p>
    <w:p w14:paraId="3D304E53">
      <w:pPr>
        <w:spacing w:line="360" w:lineRule="auto"/>
        <w:ind w:firstLine="523" w:firstLineChars="218"/>
        <w:rPr>
          <w:rFonts w:hint="eastAsia" w:ascii="宋体" w:hAnsi="宋体"/>
          <w:sz w:val="24"/>
        </w:rPr>
      </w:pPr>
      <w:r>
        <w:rPr>
          <w:rFonts w:hint="eastAsia" w:ascii="宋体" w:hAnsi="宋体"/>
          <w:sz w:val="24"/>
        </w:rPr>
        <w:t>10.2合同约定或者经招标人同意，中标人可以将中标项目的部分非主体、非关键性工作分包给他人完成。接受分包的人应当具备相应的资格条件，并不得再次分包。如果本项目允许分包，投标人根据招标项目的实际情况，拟在中标后将中标项目的非主体、非关键性工作交由他人完成的，应在响应文件中载明。</w:t>
      </w:r>
    </w:p>
    <w:p w14:paraId="16ED85E3">
      <w:pPr>
        <w:spacing w:line="360" w:lineRule="auto"/>
        <w:ind w:firstLine="523" w:firstLineChars="218"/>
        <w:rPr>
          <w:rFonts w:hint="eastAsia" w:ascii="宋体" w:hAnsi="宋体"/>
          <w:sz w:val="24"/>
        </w:rPr>
      </w:pPr>
      <w:r>
        <w:rPr>
          <w:rFonts w:hint="eastAsia" w:ascii="宋体" w:hAnsi="宋体"/>
          <w:sz w:val="24"/>
        </w:rPr>
        <w:t>10.3中标人应当就分包项目向招标人负责，接受分包的人就分包项目承担连带责任。</w:t>
      </w:r>
    </w:p>
    <w:p w14:paraId="5F42DF65">
      <w:pPr>
        <w:pStyle w:val="5"/>
        <w:spacing w:line="500" w:lineRule="exact"/>
        <w:rPr>
          <w:rFonts w:hint="eastAsia" w:hAnsi="宋体"/>
          <w:sz w:val="28"/>
        </w:rPr>
      </w:pPr>
      <w:bookmarkStart w:id="16" w:name="_Toc7238"/>
    </w:p>
    <w:p w14:paraId="22D03A17">
      <w:pPr>
        <w:pStyle w:val="5"/>
        <w:spacing w:line="500" w:lineRule="exact"/>
        <w:rPr>
          <w:rFonts w:hint="eastAsia" w:hAnsi="宋体"/>
          <w:sz w:val="28"/>
        </w:rPr>
      </w:pPr>
      <w:r>
        <w:rPr>
          <w:rFonts w:hint="eastAsia" w:hAnsi="宋体"/>
          <w:sz w:val="28"/>
        </w:rPr>
        <w:t>二．</w:t>
      </w:r>
      <w:r>
        <w:rPr>
          <w:rFonts w:hint="eastAsia" w:hAnsi="宋体"/>
          <w:sz w:val="24"/>
          <w:szCs w:val="24"/>
        </w:rPr>
        <w:t>谈判</w:t>
      </w:r>
      <w:r>
        <w:rPr>
          <w:rFonts w:hint="eastAsia" w:hAnsi="宋体"/>
          <w:sz w:val="28"/>
        </w:rPr>
        <w:t>文件</w:t>
      </w:r>
      <w:bookmarkEnd w:id="16"/>
      <w:bookmarkStart w:id="17" w:name="_Hlt509649930"/>
      <w:bookmarkEnd w:id="17"/>
      <w:bookmarkStart w:id="18" w:name="_Hlt509650361"/>
      <w:bookmarkEnd w:id="18"/>
      <w:bookmarkStart w:id="19" w:name="_Hlt509649791"/>
      <w:bookmarkEnd w:id="19"/>
    </w:p>
    <w:p w14:paraId="63929BB7">
      <w:pPr>
        <w:spacing w:line="360" w:lineRule="auto"/>
        <w:ind w:firstLine="549"/>
        <w:rPr>
          <w:rFonts w:hint="eastAsia" w:ascii="宋体" w:hAnsi="宋体"/>
          <w:b/>
          <w:sz w:val="24"/>
          <w:szCs w:val="24"/>
        </w:rPr>
      </w:pPr>
      <w:bookmarkStart w:id="20" w:name="_Hlt509650734"/>
      <w:bookmarkEnd w:id="20"/>
      <w:r>
        <w:rPr>
          <w:rFonts w:hint="eastAsia" w:ascii="宋体" w:hAnsi="宋体"/>
          <w:b/>
          <w:sz w:val="24"/>
          <w:szCs w:val="24"/>
        </w:rPr>
        <w:t>12.</w:t>
      </w:r>
      <w:r>
        <w:rPr>
          <w:rFonts w:hint="eastAsia"/>
        </w:rPr>
        <w:t xml:space="preserve"> </w:t>
      </w:r>
      <w:r>
        <w:rPr>
          <w:rFonts w:hint="eastAsia" w:ascii="宋体" w:hAnsi="宋体"/>
          <w:b/>
          <w:sz w:val="24"/>
          <w:szCs w:val="24"/>
        </w:rPr>
        <w:t>谈判文件构成</w:t>
      </w:r>
    </w:p>
    <w:p w14:paraId="007143EF">
      <w:pPr>
        <w:spacing w:line="360" w:lineRule="auto"/>
        <w:ind w:firstLine="549"/>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谈判文件包括以下部分：</w:t>
      </w:r>
    </w:p>
    <w:p w14:paraId="1ACA33C6">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.1第一章：谈判邀请（谈判公告）；</w:t>
      </w:r>
    </w:p>
    <w:p w14:paraId="24B9075A">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.2第二章：投标人须知前附表；</w:t>
      </w:r>
    </w:p>
    <w:p w14:paraId="0F9DC031">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.3第三章：投标人须知；</w:t>
      </w:r>
    </w:p>
    <w:p w14:paraId="256BF41A">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.4第四章：谈判需求；</w:t>
      </w:r>
    </w:p>
    <w:p w14:paraId="746FB16B">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.5第五章：谈判与评审办法；</w:t>
      </w:r>
    </w:p>
    <w:p w14:paraId="0E084874">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.6第六章：合同；</w:t>
      </w:r>
    </w:p>
    <w:p w14:paraId="3BFCDF24">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.7第七章：响应文件格式；</w:t>
      </w:r>
    </w:p>
    <w:p w14:paraId="5CDF7D6E">
      <w:pPr>
        <w:spacing w:line="360" w:lineRule="auto"/>
        <w:ind w:firstLine="549"/>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投标人应认真阅读谈判文件中所有的事项、格式、条件、条款和规范等要求。</w:t>
      </w:r>
    </w:p>
    <w:p w14:paraId="27430C19">
      <w:pPr>
        <w:spacing w:line="360" w:lineRule="auto"/>
        <w:ind w:firstLine="550"/>
        <w:rPr>
          <w:rFonts w:hint="eastAsia" w:ascii="宋体" w:hAnsi="宋体"/>
          <w:sz w:val="24"/>
          <w:szCs w:val="24"/>
        </w:rPr>
      </w:pPr>
      <w:r>
        <w:rPr>
          <w:rFonts w:hint="eastAsia" w:ascii="宋体" w:hAnsi="宋体"/>
          <w:sz w:val="24"/>
          <w:szCs w:val="24"/>
        </w:rPr>
        <w:t>12.3投标人应当按照谈判文件的要求编制响应文件。响应文件应对谈判文件提出的要求和条件作出实质性响应。</w:t>
      </w:r>
    </w:p>
    <w:p w14:paraId="0C6353FC">
      <w:pPr>
        <w:spacing w:line="360" w:lineRule="auto"/>
        <w:ind w:firstLine="550"/>
        <w:rPr>
          <w:rFonts w:hint="eastAsia" w:ascii="宋体" w:hAnsi="宋体"/>
          <w:sz w:val="24"/>
          <w:szCs w:val="24"/>
        </w:rPr>
      </w:pPr>
      <w:r>
        <w:rPr>
          <w:rFonts w:hint="eastAsia" w:ascii="宋体" w:hAnsi="宋体"/>
          <w:sz w:val="24"/>
          <w:szCs w:val="24"/>
        </w:rPr>
        <w:t>12.4投标人获取谈判文件后，应仔细检查谈判文件的所有内容，如有残缺等问题应在获得谈判文件</w:t>
      </w:r>
      <w:r>
        <w:rPr>
          <w:rFonts w:ascii="宋体" w:hAnsi="宋体"/>
          <w:sz w:val="24"/>
          <w:szCs w:val="24"/>
        </w:rPr>
        <w:t>3</w:t>
      </w:r>
      <w:r>
        <w:rPr>
          <w:rFonts w:hint="eastAsia" w:ascii="宋体" w:hAnsi="宋体"/>
          <w:sz w:val="24"/>
          <w:szCs w:val="24"/>
        </w:rPr>
        <w:t>日内向</w:t>
      </w:r>
      <w:r>
        <w:rPr>
          <w:rFonts w:hint="eastAsia" w:ascii="宋体" w:hAnsi="宋体"/>
          <w:sz w:val="24"/>
          <w:szCs w:val="24"/>
          <w:lang w:val="en-US" w:eastAsia="zh-CN"/>
        </w:rPr>
        <w:t>合肥市瑶海区城市管理局</w:t>
      </w:r>
      <w:r>
        <w:rPr>
          <w:rFonts w:hint="eastAsia" w:ascii="宋体" w:hAnsi="宋体"/>
          <w:sz w:val="24"/>
          <w:szCs w:val="24"/>
        </w:rPr>
        <w:t>提出，否则，由此引起的损失由投标人自行承担。</w:t>
      </w:r>
    </w:p>
    <w:p w14:paraId="5B4118AE">
      <w:pPr>
        <w:pStyle w:val="5"/>
        <w:spacing w:line="500" w:lineRule="exact"/>
        <w:rPr>
          <w:rFonts w:hint="eastAsia" w:hAnsi="宋体"/>
          <w:sz w:val="28"/>
        </w:rPr>
      </w:pPr>
      <w:bookmarkStart w:id="21" w:name="_Toc22483"/>
      <w:r>
        <w:rPr>
          <w:rFonts w:hint="eastAsia" w:hAnsi="宋体"/>
          <w:sz w:val="28"/>
        </w:rPr>
        <w:t>三．响应文件的编制</w:t>
      </w:r>
      <w:bookmarkEnd w:id="21"/>
    </w:p>
    <w:p w14:paraId="003850FD">
      <w:pPr>
        <w:spacing w:line="360" w:lineRule="auto"/>
        <w:ind w:firstLine="550"/>
        <w:rPr>
          <w:rFonts w:hint="eastAsia" w:ascii="宋体" w:hAnsi="宋体"/>
          <w:b/>
          <w:sz w:val="24"/>
          <w:szCs w:val="24"/>
        </w:rPr>
      </w:pPr>
      <w:r>
        <w:rPr>
          <w:rFonts w:hint="eastAsia" w:ascii="宋体" w:hAnsi="宋体"/>
          <w:b/>
          <w:sz w:val="24"/>
          <w:szCs w:val="24"/>
          <w:lang w:val="en-US" w:eastAsia="zh-CN"/>
        </w:rPr>
        <w:t>13</w:t>
      </w:r>
      <w:r>
        <w:rPr>
          <w:rFonts w:hint="eastAsia" w:ascii="宋体" w:hAnsi="宋体"/>
          <w:b/>
          <w:sz w:val="24"/>
          <w:szCs w:val="24"/>
        </w:rPr>
        <w:t>.响应文件构成与要求</w:t>
      </w:r>
    </w:p>
    <w:p w14:paraId="47C4C20B">
      <w:pPr>
        <w:spacing w:line="360" w:lineRule="auto"/>
        <w:ind w:firstLine="550"/>
        <w:rPr>
          <w:rFonts w:hint="eastAsia" w:ascii="宋体" w:hAnsi="宋体"/>
          <w:sz w:val="24"/>
          <w:szCs w:val="24"/>
        </w:rPr>
      </w:pPr>
      <w:bookmarkStart w:id="22" w:name="_Hlt509650345"/>
      <w:bookmarkEnd w:id="22"/>
      <w:r>
        <w:rPr>
          <w:rFonts w:hint="eastAsia" w:ascii="宋体" w:hAnsi="宋体"/>
          <w:sz w:val="24"/>
          <w:szCs w:val="24"/>
          <w:lang w:val="en-US" w:eastAsia="zh-CN"/>
        </w:rPr>
        <w:t>13</w:t>
      </w:r>
      <w:r>
        <w:rPr>
          <w:rFonts w:hint="eastAsia" w:ascii="宋体" w:hAnsi="宋体"/>
          <w:sz w:val="24"/>
          <w:szCs w:val="24"/>
        </w:rPr>
        <w:t>.1响应文件是对谈判文件的实质性响应及承诺文件。</w:t>
      </w:r>
    </w:p>
    <w:p w14:paraId="1D91A01C">
      <w:pPr>
        <w:spacing w:line="360" w:lineRule="auto"/>
        <w:ind w:firstLine="55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.2</w:t>
      </w:r>
      <w:r>
        <w:rPr>
          <w:rFonts w:hint="eastAsia" w:ascii="宋体" w:hAnsi="宋体"/>
          <w:bCs/>
          <w:sz w:val="24"/>
          <w:szCs w:val="24"/>
        </w:rPr>
        <w:t>除非注明“投标人</w:t>
      </w:r>
      <w:r>
        <w:rPr>
          <w:rFonts w:hint="eastAsia" w:ascii="宋体" w:hAnsi="宋体"/>
          <w:sz w:val="24"/>
          <w:szCs w:val="24"/>
        </w:rPr>
        <w:t>可自行制作格式”，响应文件应使用谈判文件提供的格式。</w:t>
      </w:r>
    </w:p>
    <w:p w14:paraId="2E3A2D6D">
      <w:pPr>
        <w:spacing w:line="360" w:lineRule="auto"/>
        <w:ind w:firstLine="55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3除专用术语外，响应文件以及投标人与招标人就有关谈判的往来函电均应使用中文。投标人提交的支持性文件和印制的文件可以用另一种语言，但相应内容应翻译成中文，对不同文字文本响应文件的解释发生异议的，以中文文本为准。</w:t>
      </w:r>
    </w:p>
    <w:p w14:paraId="2FD9E233">
      <w:pPr>
        <w:spacing w:line="360" w:lineRule="auto"/>
        <w:ind w:firstLine="55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.4除非谈判文件另有规定，响应文件应使用中华人民共和国法定计量单位。</w:t>
      </w:r>
    </w:p>
    <w:p w14:paraId="349C16C0">
      <w:pPr>
        <w:spacing w:line="360" w:lineRule="auto"/>
        <w:ind w:firstLine="55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5除非谈判文件另有规定，响应文件应使用人民币填报所有报价。允许以多种货币报价的，或涉及合同金额等计算的，均按照中国银行在谈判日公布的汇率中间价换算成人民币。公司注册资本为外币，须折算成人民币的，按照公司成立日期当日(以营业执照注明的成立日期为准）中国人民银行公布的汇率的中间价计算（投标人应提供成立日期当日中国人民银行公布的汇率的中间价作为参考）。</w:t>
      </w:r>
    </w:p>
    <w:p w14:paraId="6831D709">
      <w:pPr>
        <w:spacing w:line="360" w:lineRule="auto"/>
        <w:ind w:firstLine="55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.6投标人提供的资质证书（或资格证明、认证证书等）处于年检、换证、升级、变更等期间，除非法律法规或发证机构有书面材料明确表明投标人资质（或资格)有效，否则一律不予认可。</w:t>
      </w:r>
    </w:p>
    <w:p w14:paraId="67290740">
      <w:pPr>
        <w:spacing w:line="360" w:lineRule="auto"/>
        <w:ind w:firstLine="55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.7电报、电话、传真形式的投标概不接受。</w:t>
      </w:r>
    </w:p>
    <w:p w14:paraId="02E7A2D7">
      <w:pPr>
        <w:spacing w:line="360" w:lineRule="auto"/>
        <w:ind w:firstLine="550"/>
        <w:rPr>
          <w:rFonts w:hint="eastAsia"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4</w:t>
      </w:r>
      <w:r>
        <w:rPr>
          <w:rFonts w:hint="eastAsia" w:ascii="宋体" w:hAnsi="宋体"/>
          <w:b/>
          <w:sz w:val="24"/>
          <w:szCs w:val="24"/>
        </w:rPr>
        <w:t>.报价</w:t>
      </w:r>
    </w:p>
    <w:p w14:paraId="55D966B1">
      <w:pPr>
        <w:spacing w:line="360" w:lineRule="auto"/>
        <w:ind w:firstLine="55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.1投标人应以“标段</w:t>
      </w:r>
      <w:r>
        <w:rPr>
          <w:rFonts w:ascii="宋体" w:hAnsi="宋体"/>
          <w:sz w:val="24"/>
          <w:szCs w:val="24"/>
        </w:rPr>
        <w:t>”</w:t>
      </w:r>
      <w:r>
        <w:rPr>
          <w:rFonts w:hint="eastAsia" w:ascii="宋体" w:hAnsi="宋体"/>
          <w:sz w:val="24"/>
          <w:szCs w:val="24"/>
        </w:rPr>
        <w:t>为报价的基本单位。若整个需求分为若干标段，则投标人可选择其中的部分或所有标段报价。标段内所有项目均应报价（免费赠送的除外），否则将导致投标无效。</w:t>
      </w:r>
    </w:p>
    <w:p w14:paraId="2BDEAABC">
      <w:pPr>
        <w:spacing w:line="360" w:lineRule="auto"/>
        <w:ind w:firstLine="55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.2投标人的报价应包含所投服务、保险、税费、验收和交付后约定期限内免费服务等工作所发生的一切应有费用。投标报价为签订合同的依据。</w:t>
      </w:r>
    </w:p>
    <w:p w14:paraId="4BF0231C">
      <w:pPr>
        <w:spacing w:line="360" w:lineRule="auto"/>
        <w:ind w:firstLine="55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.3报价应当低于</w:t>
      </w:r>
      <w:r>
        <w:rPr>
          <w:rFonts w:ascii="宋体" w:hAnsi="宋体"/>
          <w:sz w:val="24"/>
          <w:szCs w:val="24"/>
        </w:rPr>
        <w:t>同类货物和服务的市场平均价格。</w:t>
      </w:r>
      <w:r>
        <w:rPr>
          <w:rFonts w:hint="eastAsia" w:ascii="宋体" w:hAnsi="宋体"/>
          <w:sz w:val="24"/>
          <w:szCs w:val="24"/>
        </w:rPr>
        <w:t>除非谈判文件另有规定，投标报价均不得高于谈判文件（公告）列明的最高投标限价（招标控制价）、项目概算。</w:t>
      </w:r>
    </w:p>
    <w:p w14:paraId="38508FBF">
      <w:pPr>
        <w:spacing w:line="360" w:lineRule="auto"/>
        <w:ind w:firstLine="55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.4除非谈判文件另有规定，每一标段只允许有一个最终报价，任何有选择的报价或替代方案将导致投标无效。</w:t>
      </w:r>
    </w:p>
    <w:p w14:paraId="4CCA4652">
      <w:pPr>
        <w:spacing w:line="360" w:lineRule="auto"/>
        <w:ind w:firstLine="55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.5 除政策性文件规定以外，投标人所报价格在合同实施期间不因市场变化因素而变动。</w:t>
      </w:r>
    </w:p>
    <w:p w14:paraId="1AAFCB69">
      <w:pPr>
        <w:spacing w:line="360" w:lineRule="auto"/>
        <w:ind w:firstLine="549"/>
        <w:rPr>
          <w:rFonts w:hint="eastAsia"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5</w:t>
      </w:r>
      <w:r>
        <w:rPr>
          <w:rFonts w:hint="eastAsia" w:ascii="宋体" w:hAnsi="宋体"/>
          <w:b/>
          <w:bCs/>
          <w:sz w:val="24"/>
          <w:szCs w:val="24"/>
        </w:rPr>
        <w:t>.投标内容填写及说明</w:t>
      </w:r>
    </w:p>
    <w:p w14:paraId="1A5937F0">
      <w:pPr>
        <w:spacing w:line="360" w:lineRule="auto"/>
        <w:ind w:firstLine="549"/>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1响应文件须对谈判文件载明的投标资格、技术、资信、服务、报价等全部要求和条件做出实质性和完整的响应，如果响应文件填报的内容资料不详，或没有提供谈判文件中所要求的全部资料、证明及数据，将可能导致投标无效。</w:t>
      </w:r>
    </w:p>
    <w:p w14:paraId="05E5F87C">
      <w:pPr>
        <w:spacing w:line="360" w:lineRule="auto"/>
        <w:ind w:firstLine="549"/>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.2投标人应在响应文件中提交谈判文件要求的有关证明文件，作为其响应文件的一部分。</w:t>
      </w:r>
    </w:p>
    <w:p w14:paraId="3AF2A978">
      <w:pPr>
        <w:spacing w:line="360" w:lineRule="auto"/>
        <w:ind w:firstLine="549"/>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3响应文件须对谈判文件载明的全部初审要求（如谈判资格、技术、资信、服务、报价等），做出实质性响应，如果响应文件填报的内容资料不详，或没有提供谈判文件中所要求的资料、证明及数据，将导致投标无效。</w:t>
      </w:r>
    </w:p>
    <w:p w14:paraId="4EABA07E">
      <w:pPr>
        <w:spacing w:line="360" w:lineRule="auto"/>
        <w:ind w:firstLine="549"/>
        <w:rPr>
          <w:rFonts w:hint="eastAsia" w:ascii="宋体" w:hAnsi="宋体"/>
          <w:sz w:val="24"/>
          <w:szCs w:val="24"/>
        </w:rPr>
      </w:pPr>
      <w:r>
        <w:rPr>
          <w:rFonts w:ascii="宋体" w:hAnsi="宋体"/>
          <w:sz w:val="24"/>
          <w:szCs w:val="24"/>
        </w:rPr>
        <w:t>1</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4响应文件应字迹清楚、编排有序、内容齐全、不得涂改或增删。如有错漏处必须修改，应在修改处加盖投标人公章。</w:t>
      </w:r>
    </w:p>
    <w:p w14:paraId="7B3056A8">
      <w:pPr>
        <w:spacing w:line="360" w:lineRule="auto"/>
        <w:ind w:firstLine="549"/>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.5投标人应根据其响应文件中</w:t>
      </w:r>
      <w:r>
        <w:rPr>
          <w:rFonts w:hint="eastAsia" w:ascii="宋体" w:hAnsi="宋体"/>
          <w:sz w:val="24"/>
        </w:rPr>
        <w:t>报价表（一次报价表）</w:t>
      </w:r>
      <w:r>
        <w:rPr>
          <w:rFonts w:hint="eastAsia" w:ascii="宋体" w:hAnsi="宋体"/>
          <w:sz w:val="24"/>
          <w:szCs w:val="24"/>
        </w:rPr>
        <w:t>的内容填写唱标信息，唱标信息不作为评审的依据。</w:t>
      </w:r>
    </w:p>
    <w:p w14:paraId="59AB257D">
      <w:pPr>
        <w:spacing w:line="360" w:lineRule="auto"/>
        <w:ind w:firstLine="550"/>
        <w:rPr>
          <w:rFonts w:hint="eastAsia"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6</w:t>
      </w:r>
      <w:r>
        <w:rPr>
          <w:rFonts w:hint="eastAsia" w:ascii="宋体" w:hAnsi="宋体"/>
          <w:b/>
          <w:sz w:val="24"/>
          <w:szCs w:val="24"/>
        </w:rPr>
        <w:t>.投标有效期</w:t>
      </w:r>
    </w:p>
    <w:p w14:paraId="2B32FDDF">
      <w:pPr>
        <w:spacing w:line="360" w:lineRule="auto"/>
        <w:ind w:firstLine="55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.1为</w:t>
      </w:r>
      <w:r>
        <w:rPr>
          <w:rFonts w:ascii="宋体" w:hAnsi="宋体"/>
          <w:sz w:val="24"/>
          <w:szCs w:val="24"/>
        </w:rPr>
        <w:t>保证</w:t>
      </w:r>
      <w:r>
        <w:rPr>
          <w:rFonts w:hint="eastAsia" w:ascii="宋体" w:hAnsi="宋体"/>
          <w:sz w:val="24"/>
          <w:szCs w:val="24"/>
        </w:rPr>
        <w:t>招标人</w:t>
      </w:r>
      <w:r>
        <w:rPr>
          <w:rFonts w:ascii="宋体" w:hAnsi="宋体"/>
          <w:sz w:val="24"/>
          <w:szCs w:val="24"/>
        </w:rPr>
        <w:t>有足够的时间完成评标和与中标人签订合同</w:t>
      </w:r>
      <w:r>
        <w:rPr>
          <w:rFonts w:hint="eastAsia" w:ascii="宋体" w:hAnsi="宋体"/>
          <w:sz w:val="24"/>
          <w:szCs w:val="24"/>
        </w:rPr>
        <w:t>，规定投标有效期。投标有效期期限见投标人须知前附表。</w:t>
      </w:r>
    </w:p>
    <w:p w14:paraId="7DE9F478">
      <w:pPr>
        <w:spacing w:line="360" w:lineRule="auto"/>
        <w:ind w:firstLine="55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.2在投标有效期内，投标人的投标保持有效，投标人不得要求撤销或修改其响应文件。</w:t>
      </w:r>
    </w:p>
    <w:p w14:paraId="0922E7F8">
      <w:pPr>
        <w:spacing w:line="360" w:lineRule="auto"/>
        <w:ind w:firstLine="55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.3</w:t>
      </w:r>
      <w:r>
        <w:rPr>
          <w:rFonts w:ascii="宋体" w:hAnsi="宋体"/>
          <w:sz w:val="24"/>
          <w:szCs w:val="24"/>
        </w:rPr>
        <w:t>投标有效期从投标截止日起计算。</w:t>
      </w:r>
    </w:p>
    <w:p w14:paraId="605E9CA6">
      <w:pPr>
        <w:spacing w:line="360" w:lineRule="auto"/>
        <w:ind w:firstLine="550"/>
        <w:rPr>
          <w:rFonts w:hint="eastAsia"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.响应文件份数和签署</w:t>
      </w:r>
    </w:p>
    <w:p w14:paraId="62A55B07">
      <w:pPr>
        <w:pStyle w:val="28"/>
        <w:snapToGrid w:val="0"/>
        <w:spacing w:line="30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ascii="宋体" w:hAnsi="宋体"/>
          <w:sz w:val="24"/>
          <w:szCs w:val="24"/>
        </w:rPr>
        <w:t>.1</w:t>
      </w:r>
      <w:r>
        <w:rPr>
          <w:rFonts w:hint="eastAsia" w:ascii="宋体" w:hAnsi="宋体"/>
          <w:sz w:val="24"/>
          <w:szCs w:val="24"/>
        </w:rPr>
        <w:t xml:space="preserve"> 投标人应按照投标人须知前附表的要求准备响应文件。</w:t>
      </w:r>
    </w:p>
    <w:p w14:paraId="72DA7AF6">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ascii="宋体" w:hAnsi="宋体"/>
          <w:sz w:val="24"/>
          <w:szCs w:val="24"/>
        </w:rPr>
        <w:t>.</w:t>
      </w:r>
      <w:r>
        <w:rPr>
          <w:rFonts w:hint="eastAsia" w:ascii="宋体" w:hAnsi="宋体"/>
          <w:sz w:val="24"/>
          <w:szCs w:val="24"/>
        </w:rPr>
        <w:t>2响应文件应按谈判文件要求加盖投标人公章。</w:t>
      </w:r>
    </w:p>
    <w:p w14:paraId="19165423">
      <w:pPr>
        <w:pStyle w:val="5"/>
        <w:spacing w:line="360" w:lineRule="auto"/>
        <w:ind w:firstLine="628"/>
        <w:rPr>
          <w:rFonts w:hint="eastAsia" w:hAnsi="宋体"/>
          <w:sz w:val="28"/>
        </w:rPr>
      </w:pPr>
      <w:bookmarkStart w:id="23" w:name="_Toc522466826"/>
      <w:bookmarkStart w:id="24" w:name="_Toc23273"/>
      <w:r>
        <w:rPr>
          <w:rFonts w:hint="eastAsia" w:hAnsi="宋体"/>
          <w:sz w:val="28"/>
        </w:rPr>
        <w:t>四．响应文件的递交</w:t>
      </w:r>
      <w:bookmarkEnd w:id="23"/>
      <w:bookmarkEnd w:id="24"/>
      <w:bookmarkStart w:id="25" w:name="_Hlt509649414"/>
      <w:bookmarkEnd w:id="25"/>
    </w:p>
    <w:p w14:paraId="62E8F89D">
      <w:pPr>
        <w:spacing w:line="360" w:lineRule="auto"/>
        <w:ind w:firstLine="550"/>
        <w:rPr>
          <w:rFonts w:ascii="宋体" w:hAnsi="宋体"/>
          <w:b/>
          <w:sz w:val="24"/>
        </w:rPr>
      </w:pPr>
      <w:r>
        <w:rPr>
          <w:rFonts w:hint="eastAsia" w:ascii="宋体" w:hAnsi="宋体"/>
          <w:b/>
          <w:sz w:val="24"/>
          <w:szCs w:val="24"/>
          <w:lang w:val="en-US" w:eastAsia="zh-CN"/>
        </w:rPr>
        <w:t>18</w:t>
      </w:r>
      <w:r>
        <w:rPr>
          <w:rFonts w:hint="eastAsia" w:ascii="宋体" w:hAnsi="宋体"/>
          <w:b/>
          <w:sz w:val="24"/>
          <w:szCs w:val="24"/>
        </w:rPr>
        <w:t>.</w:t>
      </w:r>
      <w:r>
        <w:rPr>
          <w:rFonts w:hint="eastAsia" w:ascii="宋体" w:hAnsi="宋体"/>
          <w:b/>
          <w:sz w:val="24"/>
        </w:rPr>
        <w:t>响应文件的递交</w:t>
      </w:r>
    </w:p>
    <w:p w14:paraId="5B729AFB">
      <w:pPr>
        <w:spacing w:line="360" w:lineRule="auto"/>
        <w:ind w:firstLine="550"/>
        <w:rPr>
          <w:rFonts w:ascii="宋体" w:hAnsi="宋体"/>
          <w:sz w:val="24"/>
          <w:szCs w:val="24"/>
        </w:rPr>
      </w:pPr>
      <w:r>
        <w:rPr>
          <w:rFonts w:hint="eastAsia" w:ascii="宋体" w:hAnsi="宋体"/>
          <w:sz w:val="24"/>
          <w:szCs w:val="24"/>
          <w:lang w:val="en-US" w:eastAsia="zh-CN"/>
        </w:rPr>
        <w:t>18.1</w:t>
      </w:r>
      <w:r>
        <w:rPr>
          <w:rFonts w:hint="eastAsia" w:ascii="宋体" w:hAnsi="宋体"/>
          <w:sz w:val="24"/>
          <w:szCs w:val="24"/>
        </w:rPr>
        <w:t>投标人应当在谈判文件规定的响应文件提交截止时间前提交响应文件。</w:t>
      </w:r>
    </w:p>
    <w:p w14:paraId="65B8DBB1">
      <w:pPr>
        <w:spacing w:line="360" w:lineRule="auto"/>
        <w:ind w:firstLine="550"/>
        <w:rPr>
          <w:rFonts w:hint="eastAsia" w:ascii="宋体" w:hAnsi="宋体"/>
          <w:sz w:val="24"/>
        </w:rPr>
      </w:pPr>
      <w:r>
        <w:rPr>
          <w:rFonts w:hint="eastAsia" w:ascii="宋体" w:hAnsi="宋体"/>
          <w:sz w:val="24"/>
          <w:szCs w:val="24"/>
          <w:lang w:val="en-US" w:eastAsia="zh-CN"/>
        </w:rPr>
        <w:t>18.2</w:t>
      </w:r>
      <w:r>
        <w:rPr>
          <w:rFonts w:ascii="宋体" w:hAnsi="宋体"/>
          <w:sz w:val="24"/>
          <w:szCs w:val="24"/>
        </w:rPr>
        <w:t>逾期送达的响应文件，招标人</w:t>
      </w:r>
      <w:r>
        <w:rPr>
          <w:rFonts w:hint="eastAsia" w:ascii="宋体" w:hAnsi="宋体"/>
          <w:sz w:val="24"/>
          <w:szCs w:val="24"/>
        </w:rPr>
        <w:t>将</w:t>
      </w:r>
      <w:r>
        <w:rPr>
          <w:rFonts w:ascii="宋体" w:hAnsi="宋体"/>
          <w:sz w:val="24"/>
          <w:szCs w:val="24"/>
        </w:rPr>
        <w:t>拒收。</w:t>
      </w:r>
    </w:p>
    <w:p w14:paraId="18DAB917">
      <w:pPr>
        <w:spacing w:line="360" w:lineRule="auto"/>
        <w:ind w:firstLine="550"/>
        <w:rPr>
          <w:rFonts w:hint="eastAsia" w:ascii="宋体" w:hAnsi="宋体"/>
          <w:b/>
          <w:sz w:val="24"/>
        </w:rPr>
      </w:pPr>
      <w:r>
        <w:rPr>
          <w:rFonts w:hint="eastAsia" w:ascii="宋体" w:hAnsi="宋体"/>
          <w:b/>
          <w:sz w:val="24"/>
          <w:lang w:val="en-US" w:eastAsia="zh-CN"/>
        </w:rPr>
        <w:t>19</w:t>
      </w:r>
      <w:r>
        <w:rPr>
          <w:rFonts w:hint="eastAsia" w:ascii="宋体" w:hAnsi="宋体"/>
          <w:b/>
          <w:sz w:val="24"/>
        </w:rPr>
        <w:t>.响应文件的修改和撤回</w:t>
      </w:r>
    </w:p>
    <w:p w14:paraId="68CAA117">
      <w:pPr>
        <w:spacing w:line="360" w:lineRule="auto"/>
        <w:ind w:firstLine="550"/>
        <w:rPr>
          <w:rFonts w:hint="eastAsia" w:ascii="宋体" w:hAnsi="宋体"/>
          <w:sz w:val="24"/>
        </w:rPr>
      </w:pPr>
      <w:r>
        <w:rPr>
          <w:rFonts w:hint="eastAsia" w:ascii="宋体" w:hAnsi="宋体"/>
          <w:sz w:val="24"/>
          <w:lang w:val="en-US" w:eastAsia="zh-CN"/>
        </w:rPr>
        <w:t>19.1</w:t>
      </w:r>
      <w:r>
        <w:rPr>
          <w:rFonts w:hint="eastAsia" w:ascii="宋体" w:hAnsi="宋体"/>
          <w:sz w:val="24"/>
        </w:rPr>
        <w:t>投标人在递交响应文件后，可以修改或撤回其投标，但这种修改和撤回，必须在规定的</w:t>
      </w:r>
      <w:r>
        <w:rPr>
          <w:rFonts w:hint="eastAsia" w:ascii="宋体" w:hAnsi="宋体"/>
          <w:sz w:val="24"/>
          <w:szCs w:val="24"/>
        </w:rPr>
        <w:t>响应文件提交</w:t>
      </w:r>
      <w:r>
        <w:rPr>
          <w:rFonts w:hint="eastAsia" w:ascii="宋体" w:hAnsi="宋体"/>
          <w:sz w:val="24"/>
        </w:rPr>
        <w:t>截止时间前，并以书面形式通知</w:t>
      </w:r>
      <w:r>
        <w:rPr>
          <w:rFonts w:hint="eastAsia" w:ascii="宋体" w:hAnsi="宋体"/>
          <w:sz w:val="24"/>
          <w:lang w:val="en-US" w:eastAsia="zh-CN"/>
        </w:rPr>
        <w:t>合肥市瑶海区城市管理局</w:t>
      </w:r>
      <w:r>
        <w:rPr>
          <w:rFonts w:hint="eastAsia" w:ascii="宋体" w:hAnsi="宋体"/>
          <w:sz w:val="24"/>
        </w:rPr>
        <w:t>。在</w:t>
      </w:r>
      <w:r>
        <w:rPr>
          <w:rFonts w:hint="eastAsia" w:ascii="宋体" w:hAnsi="宋体"/>
          <w:sz w:val="24"/>
          <w:szCs w:val="24"/>
        </w:rPr>
        <w:t>响应文件提交</w:t>
      </w:r>
      <w:r>
        <w:rPr>
          <w:rFonts w:hint="eastAsia" w:ascii="宋体" w:hAnsi="宋体"/>
          <w:sz w:val="24"/>
        </w:rPr>
        <w:t>截止时间后，投标人不得再要求修改或撤回其响应文件。</w:t>
      </w:r>
    </w:p>
    <w:p w14:paraId="3444394B">
      <w:pPr>
        <w:spacing w:line="360" w:lineRule="auto"/>
        <w:ind w:firstLine="550"/>
        <w:rPr>
          <w:rFonts w:hint="eastAsia" w:ascii="宋体" w:hAnsi="宋体"/>
          <w:sz w:val="24"/>
        </w:rPr>
      </w:pPr>
      <w:r>
        <w:rPr>
          <w:rFonts w:hint="eastAsia" w:ascii="宋体" w:hAnsi="宋体"/>
          <w:sz w:val="24"/>
          <w:lang w:val="en-US" w:eastAsia="zh-CN"/>
        </w:rPr>
        <w:t>19.2</w:t>
      </w:r>
      <w:r>
        <w:rPr>
          <w:rFonts w:hint="eastAsia" w:ascii="宋体" w:hAnsi="宋体"/>
          <w:sz w:val="24"/>
        </w:rPr>
        <w:t xml:space="preserve"> 投标人的修改书或撤回通知书，应按规定进行编制、密封、标记和递交，且在内层信封上标明“修改”或“撤回”字样。</w:t>
      </w:r>
    </w:p>
    <w:p w14:paraId="43435A6D">
      <w:pPr>
        <w:pStyle w:val="5"/>
        <w:spacing w:line="360" w:lineRule="auto"/>
        <w:ind w:firstLine="628"/>
        <w:rPr>
          <w:rFonts w:hint="eastAsia" w:hAnsi="宋体"/>
          <w:sz w:val="28"/>
        </w:rPr>
      </w:pPr>
      <w:bookmarkStart w:id="26" w:name="_Toc459990140"/>
      <w:bookmarkStart w:id="27" w:name="_Toc13666"/>
      <w:r>
        <w:rPr>
          <w:rFonts w:hint="eastAsia" w:hAnsi="宋体"/>
          <w:sz w:val="28"/>
        </w:rPr>
        <w:t>五．</w:t>
      </w:r>
      <w:bookmarkEnd w:id="26"/>
      <w:r>
        <w:rPr>
          <w:rFonts w:hint="eastAsia" w:hAnsi="宋体"/>
          <w:sz w:val="28"/>
        </w:rPr>
        <w:t>响应文件谈判</w:t>
      </w:r>
      <w:bookmarkEnd w:id="27"/>
    </w:p>
    <w:p w14:paraId="402829D0">
      <w:pPr>
        <w:spacing w:line="360" w:lineRule="auto"/>
        <w:ind w:firstLine="549"/>
        <w:rPr>
          <w:rFonts w:hint="eastAsia" w:ascii="宋体" w:hAnsi="宋体"/>
          <w:b/>
          <w:sz w:val="24"/>
        </w:rPr>
      </w:pPr>
      <w:r>
        <w:rPr>
          <w:rFonts w:hint="eastAsia" w:ascii="宋体" w:hAnsi="宋体"/>
          <w:b/>
          <w:sz w:val="24"/>
          <w:lang w:val="en-US" w:eastAsia="zh-CN"/>
        </w:rPr>
        <w:t>20</w:t>
      </w:r>
      <w:r>
        <w:rPr>
          <w:rFonts w:hint="eastAsia" w:ascii="宋体" w:hAnsi="宋体"/>
          <w:b/>
          <w:sz w:val="24"/>
        </w:rPr>
        <w:t>.响应文件的澄清、说明或补正</w:t>
      </w:r>
    </w:p>
    <w:p w14:paraId="01604F62">
      <w:pPr>
        <w:spacing w:line="360" w:lineRule="auto"/>
        <w:ind w:firstLine="549"/>
        <w:rPr>
          <w:rFonts w:hint="eastAsia" w:ascii="宋体" w:hAnsi="宋体"/>
          <w:bCs/>
          <w:sz w:val="24"/>
        </w:rPr>
      </w:pPr>
      <w:r>
        <w:rPr>
          <w:rFonts w:hint="eastAsia" w:ascii="宋体" w:hAnsi="宋体"/>
          <w:bCs/>
          <w:sz w:val="24"/>
        </w:rPr>
        <w:t>2</w:t>
      </w:r>
      <w:r>
        <w:rPr>
          <w:rFonts w:hint="eastAsia" w:ascii="宋体" w:hAnsi="宋体"/>
          <w:bCs/>
          <w:sz w:val="24"/>
          <w:lang w:val="en-US" w:eastAsia="zh-CN"/>
        </w:rPr>
        <w:t>0</w:t>
      </w:r>
      <w:r>
        <w:rPr>
          <w:rFonts w:ascii="宋体" w:hAnsi="宋体"/>
          <w:bCs/>
          <w:sz w:val="24"/>
        </w:rPr>
        <w:t>.</w:t>
      </w:r>
      <w:r>
        <w:rPr>
          <w:rFonts w:hint="eastAsia" w:ascii="宋体" w:hAnsi="宋体"/>
          <w:bCs/>
          <w:sz w:val="24"/>
        </w:rPr>
        <w:t>1为有助于投标的审查、评价和比较，谈判小组可要求投标人对响应文件中含义不明确、对同类问题表述不一致或者有明显文字和计算错误的内容作必要的澄清、说明或补正。澄清、说明或补正不得超出响应文件的范围或改变响应文件的实质性内容。</w:t>
      </w:r>
    </w:p>
    <w:p w14:paraId="50E9D466">
      <w:pPr>
        <w:spacing w:line="360" w:lineRule="auto"/>
        <w:ind w:firstLine="549"/>
        <w:rPr>
          <w:rFonts w:hint="eastAsia" w:ascii="宋体" w:hAnsi="宋体"/>
          <w:sz w:val="24"/>
        </w:rPr>
      </w:pPr>
      <w:r>
        <w:rPr>
          <w:rFonts w:hint="eastAsia" w:ascii="宋体" w:hAnsi="宋体"/>
          <w:bCs/>
          <w:sz w:val="24"/>
        </w:rPr>
        <w:t>2</w:t>
      </w:r>
      <w:r>
        <w:rPr>
          <w:rFonts w:hint="eastAsia" w:ascii="宋体" w:hAnsi="宋体"/>
          <w:bCs/>
          <w:sz w:val="24"/>
          <w:lang w:val="en-US" w:eastAsia="zh-CN"/>
        </w:rPr>
        <w:t>0</w:t>
      </w:r>
      <w:r>
        <w:rPr>
          <w:rFonts w:ascii="宋体" w:hAnsi="宋体"/>
          <w:bCs/>
          <w:sz w:val="24"/>
        </w:rPr>
        <w:t>.</w:t>
      </w:r>
      <w:r>
        <w:rPr>
          <w:rFonts w:hint="eastAsia" w:ascii="宋体" w:hAnsi="宋体"/>
          <w:sz w:val="24"/>
        </w:rPr>
        <w:t>2响应文件中大写金额和小写金额不一致的，以大写金额为准。报价表(一次报价)内容与唱标信息内容不一致的，以报价表为准。唱标信息不作为评审依据。</w:t>
      </w:r>
    </w:p>
    <w:p w14:paraId="6F2F9075">
      <w:pPr>
        <w:spacing w:line="360" w:lineRule="auto"/>
        <w:ind w:firstLine="549"/>
        <w:rPr>
          <w:rFonts w:hint="eastAsia" w:ascii="宋体" w:hAnsi="宋体"/>
          <w:b/>
          <w:sz w:val="24"/>
        </w:rPr>
      </w:pPr>
      <w:r>
        <w:rPr>
          <w:rFonts w:hint="eastAsia" w:ascii="宋体" w:hAnsi="宋体"/>
          <w:b/>
          <w:sz w:val="24"/>
        </w:rPr>
        <w:t>2</w:t>
      </w:r>
      <w:r>
        <w:rPr>
          <w:rFonts w:hint="eastAsia" w:ascii="宋体" w:hAnsi="宋体"/>
          <w:b/>
          <w:sz w:val="24"/>
          <w:lang w:val="en-US" w:eastAsia="zh-CN"/>
        </w:rPr>
        <w:t>1</w:t>
      </w:r>
      <w:r>
        <w:rPr>
          <w:rFonts w:hint="eastAsia" w:ascii="宋体" w:hAnsi="宋体"/>
          <w:b/>
          <w:sz w:val="24"/>
        </w:rPr>
        <w:t>.评标</w:t>
      </w:r>
    </w:p>
    <w:p w14:paraId="74812CEB">
      <w:pPr>
        <w:spacing w:line="360" w:lineRule="auto"/>
        <w:ind w:firstLine="523" w:firstLineChars="218"/>
        <w:rPr>
          <w:rFonts w:hint="eastAsia" w:ascii="宋体" w:hAnsi="宋体"/>
          <w:bCs/>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.1</w:t>
      </w:r>
      <w:r>
        <w:rPr>
          <w:rFonts w:hint="eastAsia" w:ascii="宋体" w:hAnsi="宋体"/>
          <w:bCs/>
          <w:sz w:val="24"/>
        </w:rPr>
        <w:t>谈判小组将按照谈判文件规定的谈判与评审办法对投标人独立进行评审。</w:t>
      </w:r>
    </w:p>
    <w:p w14:paraId="17A8F66E">
      <w:pPr>
        <w:spacing w:line="360" w:lineRule="auto"/>
        <w:ind w:firstLine="549"/>
        <w:rPr>
          <w:rFonts w:hint="eastAsia" w:ascii="宋体" w:hAnsi="宋体"/>
          <w:sz w:val="24"/>
        </w:rPr>
      </w:pPr>
      <w:r>
        <w:rPr>
          <w:rFonts w:hint="eastAsia" w:ascii="宋体" w:hAnsi="宋体" w:cs="Tahoma"/>
          <w:sz w:val="24"/>
          <w:szCs w:val="24"/>
        </w:rPr>
        <w:t>2</w:t>
      </w:r>
      <w:r>
        <w:rPr>
          <w:rFonts w:hint="eastAsia" w:ascii="宋体" w:hAnsi="宋体" w:cs="Tahoma"/>
          <w:sz w:val="24"/>
          <w:szCs w:val="24"/>
          <w:lang w:val="en-US" w:eastAsia="zh-CN"/>
        </w:rPr>
        <w:t>1.2</w:t>
      </w:r>
      <w:r>
        <w:rPr>
          <w:rFonts w:hint="eastAsia" w:ascii="宋体" w:hAnsi="宋体"/>
          <w:sz w:val="24"/>
        </w:rPr>
        <w:t>谈判小组将首先审查响应文件是否实质上响应谈判文件的评审指标要求。实质上响应的投标应与谈判文件的全部条款、条件和规格相符，没有重大偏离或保留。所谓重大偏离或保留是指影响合同的供货范围、质量和性能等；或者在实质上与谈判文件不一致，而且限制了合同中买方的权利或投标人的义务；这些偏离或保留将会对其他实质上响应要求的投标人的竞争地位产生不公正的影响。</w:t>
      </w:r>
    </w:p>
    <w:p w14:paraId="38525AF4">
      <w:pPr>
        <w:spacing w:line="360" w:lineRule="auto"/>
        <w:ind w:firstLine="549"/>
        <w:rPr>
          <w:rFonts w:hint="eastAsia" w:ascii="宋体" w:hAnsi="宋体"/>
          <w:bCs/>
          <w:sz w:val="24"/>
        </w:rPr>
      </w:pPr>
      <w:r>
        <w:rPr>
          <w:rFonts w:hint="eastAsia" w:ascii="宋体" w:hAnsi="宋体"/>
          <w:bCs/>
          <w:sz w:val="24"/>
        </w:rPr>
        <w:t>有下列情形之一的，谈判小组应当否决其投标：</w:t>
      </w:r>
    </w:p>
    <w:p w14:paraId="1A426F9C">
      <w:pPr>
        <w:spacing w:line="360" w:lineRule="auto"/>
        <w:ind w:firstLine="549"/>
        <w:rPr>
          <w:rFonts w:hint="eastAsia" w:ascii="宋体" w:hAnsi="宋体"/>
          <w:sz w:val="24"/>
        </w:rPr>
      </w:pPr>
      <w:r>
        <w:rPr>
          <w:rFonts w:hint="eastAsia" w:ascii="宋体" w:hAnsi="宋体" w:cs="Tahoma"/>
          <w:sz w:val="24"/>
          <w:szCs w:val="24"/>
        </w:rPr>
        <w:t>2</w:t>
      </w:r>
      <w:r>
        <w:rPr>
          <w:rFonts w:hint="eastAsia" w:ascii="宋体" w:hAnsi="宋体" w:cs="Tahoma"/>
          <w:sz w:val="24"/>
          <w:szCs w:val="24"/>
          <w:lang w:val="en-US" w:eastAsia="zh-CN"/>
        </w:rPr>
        <w:t>1</w:t>
      </w:r>
      <w:r>
        <w:rPr>
          <w:rFonts w:hint="eastAsia" w:ascii="宋体" w:hAnsi="宋体" w:cs="Tahoma"/>
          <w:sz w:val="24"/>
          <w:szCs w:val="24"/>
        </w:rPr>
        <w:t>.</w:t>
      </w:r>
      <w:r>
        <w:rPr>
          <w:rFonts w:hint="eastAsia" w:ascii="宋体" w:hAnsi="宋体"/>
          <w:bCs/>
          <w:sz w:val="24"/>
        </w:rPr>
        <w:t>3.1</w:t>
      </w:r>
      <w:r>
        <w:rPr>
          <w:rFonts w:ascii="宋体" w:hAnsi="宋体"/>
          <w:sz w:val="24"/>
        </w:rPr>
        <w:t>响应文件未经投标单位盖章和单位负责人签字</w:t>
      </w:r>
      <w:r>
        <w:rPr>
          <w:rFonts w:hint="eastAsia" w:ascii="宋体" w:hAnsi="宋体"/>
          <w:sz w:val="24"/>
        </w:rPr>
        <w:t>；</w:t>
      </w:r>
    </w:p>
    <w:p w14:paraId="7AE928FE">
      <w:pPr>
        <w:spacing w:line="360" w:lineRule="auto"/>
        <w:ind w:firstLine="549"/>
        <w:rPr>
          <w:rFonts w:hint="eastAsia" w:ascii="宋体" w:hAnsi="宋体"/>
          <w:sz w:val="24"/>
        </w:rPr>
      </w:pPr>
      <w:r>
        <w:rPr>
          <w:rFonts w:hint="eastAsia" w:ascii="宋体" w:hAnsi="宋体" w:cs="Tahoma"/>
          <w:sz w:val="24"/>
          <w:szCs w:val="24"/>
        </w:rPr>
        <w:t>2</w:t>
      </w:r>
      <w:r>
        <w:rPr>
          <w:rFonts w:hint="eastAsia" w:ascii="宋体" w:hAnsi="宋体" w:cs="Tahoma"/>
          <w:sz w:val="24"/>
          <w:szCs w:val="24"/>
          <w:lang w:val="en-US" w:eastAsia="zh-CN"/>
        </w:rPr>
        <w:t>1</w:t>
      </w:r>
      <w:r>
        <w:rPr>
          <w:rFonts w:hint="eastAsia" w:ascii="宋体" w:hAnsi="宋体" w:cs="Tahoma"/>
          <w:sz w:val="24"/>
          <w:szCs w:val="24"/>
        </w:rPr>
        <w:t>.</w:t>
      </w:r>
      <w:r>
        <w:rPr>
          <w:rFonts w:hint="eastAsia" w:ascii="宋体" w:hAnsi="宋体"/>
          <w:sz w:val="24"/>
        </w:rPr>
        <w:t>3.2谈判</w:t>
      </w:r>
      <w:r>
        <w:rPr>
          <w:rFonts w:ascii="宋体" w:hAnsi="宋体"/>
          <w:sz w:val="24"/>
        </w:rPr>
        <w:t>联合体没有提交</w:t>
      </w:r>
      <w:r>
        <w:rPr>
          <w:rFonts w:hint="eastAsia" w:ascii="宋体" w:hAnsi="宋体"/>
          <w:sz w:val="24"/>
        </w:rPr>
        <w:t>共同谈判</w:t>
      </w:r>
      <w:r>
        <w:rPr>
          <w:rFonts w:ascii="宋体" w:hAnsi="宋体"/>
          <w:sz w:val="24"/>
        </w:rPr>
        <w:t>协议</w:t>
      </w:r>
      <w:r>
        <w:rPr>
          <w:rFonts w:hint="eastAsia" w:ascii="宋体" w:hAnsi="宋体"/>
          <w:sz w:val="24"/>
        </w:rPr>
        <w:t>（联合体协议）</w:t>
      </w:r>
      <w:r>
        <w:rPr>
          <w:rFonts w:ascii="宋体" w:hAnsi="宋体"/>
          <w:sz w:val="24"/>
        </w:rPr>
        <w:t>；</w:t>
      </w:r>
    </w:p>
    <w:p w14:paraId="35F01F46">
      <w:pPr>
        <w:spacing w:line="360" w:lineRule="auto"/>
        <w:ind w:firstLine="549"/>
        <w:rPr>
          <w:rFonts w:hint="eastAsia" w:ascii="宋体" w:hAnsi="宋体"/>
          <w:sz w:val="24"/>
        </w:rPr>
      </w:pPr>
      <w:r>
        <w:rPr>
          <w:rFonts w:hint="eastAsia" w:ascii="宋体" w:hAnsi="宋体" w:cs="Tahoma"/>
          <w:sz w:val="24"/>
          <w:szCs w:val="24"/>
        </w:rPr>
        <w:t>2</w:t>
      </w:r>
      <w:r>
        <w:rPr>
          <w:rFonts w:hint="eastAsia" w:ascii="宋体" w:hAnsi="宋体" w:cs="Tahoma"/>
          <w:sz w:val="24"/>
          <w:szCs w:val="24"/>
          <w:lang w:val="en-US" w:eastAsia="zh-CN"/>
        </w:rPr>
        <w:t>1</w:t>
      </w:r>
      <w:r>
        <w:rPr>
          <w:rFonts w:hint="eastAsia" w:ascii="宋体" w:hAnsi="宋体" w:cs="Tahoma"/>
          <w:sz w:val="24"/>
          <w:szCs w:val="24"/>
        </w:rPr>
        <w:t>.</w:t>
      </w:r>
      <w:r>
        <w:rPr>
          <w:rFonts w:hint="eastAsia" w:ascii="宋体" w:hAnsi="宋体"/>
          <w:sz w:val="24"/>
        </w:rPr>
        <w:t>3.3投标人不符合国家或者谈判文件规定的资格条件；</w:t>
      </w:r>
    </w:p>
    <w:p w14:paraId="352CE773">
      <w:pPr>
        <w:spacing w:line="360" w:lineRule="auto"/>
        <w:ind w:firstLine="549"/>
        <w:rPr>
          <w:rFonts w:hint="eastAsia" w:ascii="宋体" w:hAnsi="宋体"/>
          <w:sz w:val="24"/>
        </w:rPr>
      </w:pPr>
      <w:r>
        <w:rPr>
          <w:rFonts w:hint="eastAsia" w:ascii="宋体" w:hAnsi="宋体" w:cs="Tahoma"/>
          <w:sz w:val="24"/>
          <w:szCs w:val="24"/>
        </w:rPr>
        <w:t>2</w:t>
      </w:r>
      <w:r>
        <w:rPr>
          <w:rFonts w:hint="eastAsia" w:ascii="宋体" w:hAnsi="宋体" w:cs="Tahoma"/>
          <w:sz w:val="24"/>
          <w:szCs w:val="24"/>
          <w:lang w:val="en-US" w:eastAsia="zh-CN"/>
        </w:rPr>
        <w:t>1</w:t>
      </w:r>
      <w:r>
        <w:rPr>
          <w:rFonts w:hint="eastAsia" w:ascii="宋体" w:hAnsi="宋体" w:cs="Tahoma"/>
          <w:sz w:val="24"/>
          <w:szCs w:val="24"/>
        </w:rPr>
        <w:t>.</w:t>
      </w:r>
      <w:r>
        <w:rPr>
          <w:rFonts w:hint="eastAsia" w:ascii="宋体" w:hAnsi="宋体"/>
          <w:sz w:val="24"/>
        </w:rPr>
        <w:t>3.4同一投标人提交两个以上不同的响应文件，但谈判文件要求提交备选投标的除外；</w:t>
      </w:r>
    </w:p>
    <w:p w14:paraId="51EF027C">
      <w:pPr>
        <w:spacing w:line="360" w:lineRule="auto"/>
        <w:ind w:firstLine="549"/>
        <w:rPr>
          <w:rFonts w:hint="eastAsia" w:ascii="宋体" w:hAnsi="宋体"/>
          <w:sz w:val="24"/>
        </w:rPr>
      </w:pPr>
      <w:r>
        <w:rPr>
          <w:rFonts w:hint="eastAsia" w:ascii="宋体" w:hAnsi="宋体" w:cs="Tahoma"/>
          <w:sz w:val="24"/>
          <w:szCs w:val="24"/>
        </w:rPr>
        <w:t>2</w:t>
      </w:r>
      <w:r>
        <w:rPr>
          <w:rFonts w:hint="eastAsia" w:ascii="宋体" w:hAnsi="宋体" w:cs="Tahoma"/>
          <w:sz w:val="24"/>
          <w:szCs w:val="24"/>
          <w:lang w:val="en-US" w:eastAsia="zh-CN"/>
        </w:rPr>
        <w:t>1</w:t>
      </w:r>
      <w:r>
        <w:rPr>
          <w:rFonts w:hint="eastAsia" w:ascii="宋体" w:hAnsi="宋体" w:cs="Tahoma"/>
          <w:sz w:val="24"/>
          <w:szCs w:val="24"/>
        </w:rPr>
        <w:t>.</w:t>
      </w:r>
      <w:r>
        <w:rPr>
          <w:rFonts w:hint="eastAsia" w:ascii="宋体" w:hAnsi="宋体"/>
          <w:sz w:val="24"/>
        </w:rPr>
        <w:t>3.5</w:t>
      </w:r>
      <w:r>
        <w:rPr>
          <w:rFonts w:ascii="宋体" w:hAnsi="宋体"/>
          <w:sz w:val="24"/>
        </w:rPr>
        <w:t>投标报价低于成本或者高于</w:t>
      </w:r>
      <w:r>
        <w:rPr>
          <w:rFonts w:hint="eastAsia" w:ascii="宋体" w:hAnsi="宋体"/>
          <w:sz w:val="24"/>
        </w:rPr>
        <w:t>谈判</w:t>
      </w:r>
      <w:r>
        <w:rPr>
          <w:rFonts w:ascii="宋体" w:hAnsi="宋体"/>
          <w:sz w:val="24"/>
        </w:rPr>
        <w:t>文件设定的最高投标限价；</w:t>
      </w:r>
    </w:p>
    <w:p w14:paraId="71596F6B">
      <w:pPr>
        <w:spacing w:line="360" w:lineRule="auto"/>
        <w:ind w:firstLine="549"/>
        <w:rPr>
          <w:rFonts w:hint="eastAsia" w:ascii="宋体" w:hAnsi="宋体"/>
          <w:sz w:val="24"/>
        </w:rPr>
      </w:pPr>
      <w:r>
        <w:rPr>
          <w:rFonts w:hint="eastAsia" w:ascii="宋体" w:hAnsi="宋体" w:cs="Tahoma"/>
          <w:sz w:val="24"/>
          <w:szCs w:val="24"/>
        </w:rPr>
        <w:t>2</w:t>
      </w:r>
      <w:r>
        <w:rPr>
          <w:rFonts w:hint="eastAsia" w:ascii="宋体" w:hAnsi="宋体" w:cs="Tahoma"/>
          <w:sz w:val="24"/>
          <w:szCs w:val="24"/>
          <w:lang w:val="en-US" w:eastAsia="zh-CN"/>
        </w:rPr>
        <w:t>1</w:t>
      </w:r>
      <w:r>
        <w:rPr>
          <w:rFonts w:hint="eastAsia" w:ascii="宋体" w:hAnsi="宋体" w:cs="Tahoma"/>
          <w:sz w:val="24"/>
          <w:szCs w:val="24"/>
        </w:rPr>
        <w:t>.</w:t>
      </w:r>
      <w:r>
        <w:rPr>
          <w:rFonts w:hint="eastAsia" w:ascii="宋体" w:hAnsi="宋体"/>
          <w:sz w:val="24"/>
        </w:rPr>
        <w:t>3.6</w:t>
      </w:r>
      <w:r>
        <w:rPr>
          <w:rFonts w:ascii="宋体" w:hAnsi="宋体"/>
          <w:sz w:val="24"/>
        </w:rPr>
        <w:t>响应文件没有对</w:t>
      </w:r>
      <w:r>
        <w:rPr>
          <w:rFonts w:hint="eastAsia" w:ascii="宋体" w:hAnsi="宋体"/>
          <w:sz w:val="24"/>
        </w:rPr>
        <w:t>谈判</w:t>
      </w:r>
      <w:r>
        <w:rPr>
          <w:rFonts w:ascii="宋体" w:hAnsi="宋体"/>
          <w:sz w:val="24"/>
        </w:rPr>
        <w:t>文件的实质性要求和条件作出响应；</w:t>
      </w:r>
    </w:p>
    <w:p w14:paraId="6AF9526E">
      <w:pPr>
        <w:spacing w:line="360" w:lineRule="auto"/>
        <w:ind w:firstLine="549"/>
        <w:rPr>
          <w:rFonts w:hint="eastAsia" w:ascii="宋体" w:hAnsi="宋体"/>
          <w:sz w:val="24"/>
        </w:rPr>
      </w:pPr>
      <w:r>
        <w:rPr>
          <w:rFonts w:hint="eastAsia" w:ascii="宋体" w:hAnsi="宋体" w:cs="Tahoma"/>
          <w:sz w:val="24"/>
          <w:szCs w:val="24"/>
        </w:rPr>
        <w:t>2</w:t>
      </w:r>
      <w:r>
        <w:rPr>
          <w:rFonts w:hint="eastAsia" w:ascii="宋体" w:hAnsi="宋体" w:cs="Tahoma"/>
          <w:sz w:val="24"/>
          <w:szCs w:val="24"/>
          <w:lang w:val="en-US" w:eastAsia="zh-CN"/>
        </w:rPr>
        <w:t>1</w:t>
      </w:r>
      <w:r>
        <w:rPr>
          <w:rFonts w:hint="eastAsia" w:ascii="宋体" w:hAnsi="宋体" w:cs="Tahoma"/>
          <w:sz w:val="24"/>
          <w:szCs w:val="24"/>
        </w:rPr>
        <w:t>.</w:t>
      </w:r>
      <w:r>
        <w:rPr>
          <w:rFonts w:hint="eastAsia" w:ascii="宋体" w:hAnsi="宋体"/>
          <w:sz w:val="24"/>
        </w:rPr>
        <w:t>3.7</w:t>
      </w:r>
      <w:r>
        <w:rPr>
          <w:rFonts w:ascii="宋体" w:hAnsi="宋体"/>
          <w:sz w:val="24"/>
        </w:rPr>
        <w:t>投标人有串通投标、弄虚作假、行贿等违法行为。</w:t>
      </w:r>
    </w:p>
    <w:p w14:paraId="21AB7636">
      <w:pPr>
        <w:spacing w:line="360" w:lineRule="auto"/>
        <w:ind w:firstLine="549"/>
        <w:rPr>
          <w:rFonts w:hint="eastAsia" w:ascii="宋体" w:hAnsi="宋体"/>
          <w:sz w:val="24"/>
        </w:rPr>
      </w:pPr>
      <w:r>
        <w:rPr>
          <w:rFonts w:hint="eastAsia" w:ascii="宋体" w:hAnsi="宋体" w:cs="Tahoma"/>
          <w:sz w:val="24"/>
          <w:szCs w:val="24"/>
        </w:rPr>
        <w:t>2</w:t>
      </w:r>
      <w:r>
        <w:rPr>
          <w:rFonts w:hint="eastAsia" w:ascii="宋体" w:hAnsi="宋体" w:cs="Tahoma"/>
          <w:sz w:val="24"/>
          <w:szCs w:val="24"/>
          <w:lang w:val="en-US" w:eastAsia="zh-CN"/>
        </w:rPr>
        <w:t>1</w:t>
      </w:r>
      <w:r>
        <w:rPr>
          <w:rFonts w:hint="eastAsia" w:ascii="宋体" w:hAnsi="宋体" w:cs="Tahoma"/>
          <w:sz w:val="24"/>
          <w:szCs w:val="24"/>
        </w:rPr>
        <w:t>.</w:t>
      </w:r>
      <w:r>
        <w:rPr>
          <w:rFonts w:hint="eastAsia" w:ascii="宋体" w:hAnsi="宋体"/>
          <w:sz w:val="24"/>
        </w:rPr>
        <w:t>4评审时，谈判小组将审查响应文件是否符合谈判文件的评审指标要求。</w:t>
      </w:r>
    </w:p>
    <w:p w14:paraId="1DD3DAAC">
      <w:pPr>
        <w:spacing w:line="360" w:lineRule="auto"/>
        <w:ind w:firstLine="549"/>
        <w:rPr>
          <w:rFonts w:hint="eastAsia" w:ascii="宋体" w:hAnsi="宋体"/>
          <w:sz w:val="24"/>
        </w:rPr>
      </w:pPr>
      <w:r>
        <w:rPr>
          <w:rFonts w:hint="eastAsia" w:ascii="宋体" w:hAnsi="宋体" w:cs="Tahoma"/>
          <w:sz w:val="24"/>
          <w:szCs w:val="24"/>
        </w:rPr>
        <w:t>2</w:t>
      </w:r>
      <w:r>
        <w:rPr>
          <w:rFonts w:hint="eastAsia" w:ascii="宋体" w:hAnsi="宋体" w:cs="Tahoma"/>
          <w:sz w:val="24"/>
          <w:szCs w:val="24"/>
          <w:lang w:val="en-US" w:eastAsia="zh-CN"/>
        </w:rPr>
        <w:t>1</w:t>
      </w:r>
      <w:r>
        <w:rPr>
          <w:rFonts w:hint="eastAsia" w:ascii="宋体" w:hAnsi="宋体" w:cs="Tahoma"/>
          <w:sz w:val="24"/>
          <w:szCs w:val="24"/>
        </w:rPr>
        <w:t>.</w:t>
      </w:r>
      <w:r>
        <w:rPr>
          <w:rFonts w:hint="eastAsia" w:ascii="宋体" w:hAnsi="宋体"/>
          <w:sz w:val="24"/>
        </w:rPr>
        <w:t>5如果响应文件未通过投标有效性评审的，投标无效。</w:t>
      </w:r>
    </w:p>
    <w:p w14:paraId="311CAE24">
      <w:pPr>
        <w:spacing w:line="360" w:lineRule="auto"/>
        <w:ind w:firstLine="549"/>
        <w:rPr>
          <w:rFonts w:hint="eastAsia" w:ascii="宋体" w:hAnsi="宋体"/>
          <w:sz w:val="24"/>
        </w:rPr>
      </w:pPr>
      <w:r>
        <w:rPr>
          <w:rFonts w:hint="eastAsia" w:ascii="宋体" w:hAnsi="宋体" w:cs="Tahoma"/>
          <w:sz w:val="24"/>
          <w:szCs w:val="24"/>
        </w:rPr>
        <w:t>2</w:t>
      </w:r>
      <w:r>
        <w:rPr>
          <w:rFonts w:hint="eastAsia" w:ascii="宋体" w:hAnsi="宋体" w:cs="Tahoma"/>
          <w:sz w:val="24"/>
          <w:szCs w:val="24"/>
          <w:lang w:val="en-US" w:eastAsia="zh-CN"/>
        </w:rPr>
        <w:t>1</w:t>
      </w:r>
      <w:r>
        <w:rPr>
          <w:rFonts w:hint="eastAsia" w:ascii="宋体" w:hAnsi="宋体" w:cs="Tahoma"/>
          <w:sz w:val="24"/>
          <w:szCs w:val="24"/>
        </w:rPr>
        <w:t>.</w:t>
      </w:r>
      <w:r>
        <w:rPr>
          <w:rFonts w:hint="eastAsia" w:ascii="宋体" w:hAnsi="宋体"/>
          <w:sz w:val="24"/>
        </w:rPr>
        <w:t>6谈判小组决定响应文件的响应性及符合性只根据响应文件本身的内容，而不寻求其他外部证据。</w:t>
      </w:r>
    </w:p>
    <w:p w14:paraId="5EB9D31B">
      <w:pPr>
        <w:spacing w:line="360" w:lineRule="auto"/>
        <w:ind w:firstLine="549"/>
        <w:rPr>
          <w:rFonts w:hint="eastAsia" w:ascii="宋体" w:hAnsi="宋体"/>
          <w:b/>
          <w:bCs/>
          <w:sz w:val="24"/>
        </w:rPr>
      </w:pPr>
      <w:r>
        <w:rPr>
          <w:rFonts w:hint="eastAsia" w:ascii="宋体" w:hAnsi="宋体"/>
          <w:b/>
          <w:bCs/>
          <w:sz w:val="24"/>
        </w:rPr>
        <w:t>2</w:t>
      </w:r>
      <w:r>
        <w:rPr>
          <w:rFonts w:hint="eastAsia" w:ascii="宋体" w:hAnsi="宋体"/>
          <w:b/>
          <w:bCs/>
          <w:sz w:val="24"/>
          <w:lang w:val="en-US" w:eastAsia="zh-CN"/>
        </w:rPr>
        <w:t>2</w:t>
      </w:r>
      <w:r>
        <w:rPr>
          <w:rFonts w:hint="eastAsia" w:ascii="宋体" w:hAnsi="宋体"/>
          <w:b/>
          <w:sz w:val="24"/>
        </w:rPr>
        <w:t>.</w:t>
      </w:r>
      <w:r>
        <w:rPr>
          <w:rFonts w:hint="eastAsia" w:ascii="宋体" w:hAnsi="宋体"/>
          <w:b/>
          <w:bCs/>
          <w:sz w:val="24"/>
        </w:rPr>
        <w:t>流标处理</w:t>
      </w:r>
    </w:p>
    <w:p w14:paraId="53CB5618">
      <w:pPr>
        <w:spacing w:line="360" w:lineRule="auto"/>
        <w:ind w:firstLine="549"/>
        <w:rPr>
          <w:rFonts w:hint="eastAsia" w:ascii="宋体" w:hAnsi="宋体"/>
          <w:sz w:val="24"/>
        </w:rPr>
      </w:pPr>
      <w:r>
        <w:rPr>
          <w:rFonts w:hint="eastAsia" w:ascii="宋体" w:hAnsi="宋体"/>
          <w:sz w:val="24"/>
        </w:rPr>
        <w:t>在谈判中，符合专业条件的投标人或对谈判文件作实质响应的投标人不足规定家数的，</w:t>
      </w:r>
      <w:r>
        <w:rPr>
          <w:rFonts w:hint="eastAsia" w:ascii="宋体" w:hAnsi="宋体"/>
          <w:sz w:val="24"/>
          <w:szCs w:val="24"/>
        </w:rPr>
        <w:t>谈判小组</w:t>
      </w:r>
      <w:r>
        <w:rPr>
          <w:rFonts w:hint="eastAsia" w:ascii="宋体" w:hAnsi="宋体"/>
          <w:sz w:val="24"/>
        </w:rPr>
        <w:t>有权对谈判项目作流标处理。流标后，流标原因将</w:t>
      </w:r>
      <w:r>
        <w:rPr>
          <w:rFonts w:hint="eastAsia" w:ascii="宋体" w:hAnsi="宋体"/>
          <w:bCs/>
          <w:sz w:val="24"/>
        </w:rPr>
        <w:t>在网上公</w:t>
      </w:r>
      <w:r>
        <w:rPr>
          <w:rFonts w:hint="eastAsia" w:ascii="宋体" w:hAnsi="宋体"/>
          <w:sz w:val="24"/>
        </w:rPr>
        <w:t>示</w:t>
      </w:r>
      <w:r>
        <w:rPr>
          <w:rFonts w:hint="eastAsia" w:ascii="宋体" w:hAnsi="宋体"/>
          <w:bCs/>
          <w:sz w:val="24"/>
        </w:rPr>
        <w:t>。</w:t>
      </w:r>
    </w:p>
    <w:p w14:paraId="651E1614">
      <w:pPr>
        <w:spacing w:line="360" w:lineRule="auto"/>
        <w:ind w:firstLine="482" w:firstLineChars="200"/>
        <w:rPr>
          <w:rFonts w:hint="eastAsia" w:ascii="宋体" w:hAnsi="宋体"/>
          <w:b/>
          <w:bCs/>
          <w:sz w:val="24"/>
        </w:rPr>
      </w:pPr>
      <w:r>
        <w:rPr>
          <w:rFonts w:hint="eastAsia" w:ascii="宋体" w:hAnsi="宋体"/>
          <w:b/>
          <w:bCs/>
          <w:sz w:val="24"/>
        </w:rPr>
        <w:t>2</w:t>
      </w:r>
      <w:r>
        <w:rPr>
          <w:rFonts w:hint="eastAsia" w:ascii="宋体" w:hAnsi="宋体"/>
          <w:b/>
          <w:bCs/>
          <w:sz w:val="24"/>
          <w:lang w:val="en-US" w:eastAsia="zh-CN"/>
        </w:rPr>
        <w:t>3</w:t>
      </w:r>
      <w:r>
        <w:rPr>
          <w:rFonts w:hint="eastAsia" w:ascii="宋体" w:hAnsi="宋体"/>
          <w:b/>
          <w:sz w:val="24"/>
        </w:rPr>
        <w:t>.</w:t>
      </w:r>
      <w:r>
        <w:rPr>
          <w:rFonts w:hint="eastAsia" w:ascii="宋体" w:hAnsi="宋体"/>
          <w:b/>
          <w:bCs/>
          <w:sz w:val="24"/>
        </w:rPr>
        <w:t>重新谈判</w:t>
      </w:r>
    </w:p>
    <w:p w14:paraId="40438E46">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.1项目流标后，</w:t>
      </w:r>
      <w:r>
        <w:rPr>
          <w:rFonts w:hint="eastAsia" w:ascii="宋体" w:hAnsi="宋体"/>
          <w:sz w:val="24"/>
          <w:lang w:val="en-US" w:eastAsia="zh-CN"/>
        </w:rPr>
        <w:t>合肥市瑶海区城市管理局</w:t>
      </w:r>
      <w:r>
        <w:rPr>
          <w:rFonts w:hint="eastAsia" w:ascii="宋体" w:hAnsi="宋体"/>
          <w:sz w:val="24"/>
        </w:rPr>
        <w:t>可能重新发布谈判公告（谈判邀请），进行重新谈判。</w:t>
      </w:r>
    </w:p>
    <w:p w14:paraId="3AF2EFF7">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.2重新谈判公告发布后，前次</w:t>
      </w:r>
      <w:r>
        <w:rPr>
          <w:rFonts w:hint="eastAsia" w:ascii="宋体" w:hAnsi="宋体"/>
          <w:sz w:val="24"/>
          <w:szCs w:val="24"/>
        </w:rPr>
        <w:t>谈判文件获取成功</w:t>
      </w:r>
      <w:r>
        <w:rPr>
          <w:rFonts w:hint="eastAsia" w:ascii="宋体" w:hAnsi="宋体"/>
          <w:sz w:val="24"/>
        </w:rPr>
        <w:t>的投标人，依照以下方式获取新的谈判文件。</w:t>
      </w:r>
    </w:p>
    <w:p w14:paraId="5A0733CB">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.2.1重新谈判采用现场</w:t>
      </w:r>
      <w:r>
        <w:rPr>
          <w:rFonts w:hint="eastAsia" w:ascii="宋体" w:hAnsi="宋体"/>
          <w:sz w:val="24"/>
          <w:szCs w:val="24"/>
        </w:rPr>
        <w:t>获取谈判文件</w:t>
      </w:r>
      <w:r>
        <w:rPr>
          <w:rFonts w:hint="eastAsia" w:ascii="宋体" w:hAnsi="宋体"/>
          <w:sz w:val="24"/>
        </w:rPr>
        <w:t>的，可在现场免费获取新的谈判文件。</w:t>
      </w:r>
    </w:p>
    <w:p w14:paraId="21E637A7">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3重新谈判可能调整前次谈判的各项规定及要求，包括招标方式、项目预算、投标人资格、付款方式、谈判需求、谈判与评审办法等。投标人参与重新谈判，应及时获取新的谈判文件，以新的谈判文件为依据，编制响应文件。</w:t>
      </w:r>
    </w:p>
    <w:p w14:paraId="5AFF4AC4">
      <w:pPr>
        <w:pStyle w:val="5"/>
        <w:spacing w:line="360" w:lineRule="auto"/>
        <w:ind w:firstLine="628"/>
        <w:rPr>
          <w:rFonts w:hint="eastAsia" w:hAnsi="宋体"/>
          <w:sz w:val="28"/>
        </w:rPr>
      </w:pPr>
      <w:bookmarkStart w:id="28" w:name="_Toc477793061"/>
      <w:bookmarkStart w:id="29" w:name="_Toc522466828"/>
      <w:bookmarkStart w:id="30" w:name="_Toc11255"/>
      <w:bookmarkStart w:id="31" w:name="_Toc460487454"/>
      <w:r>
        <w:rPr>
          <w:rFonts w:hint="eastAsia" w:hAnsi="宋体"/>
          <w:sz w:val="28"/>
        </w:rPr>
        <w:t>六．定标与签订合同</w:t>
      </w:r>
      <w:bookmarkEnd w:id="28"/>
      <w:bookmarkEnd w:id="29"/>
      <w:bookmarkEnd w:id="30"/>
      <w:bookmarkEnd w:id="31"/>
    </w:p>
    <w:p w14:paraId="31783C06">
      <w:pPr>
        <w:spacing w:line="360" w:lineRule="auto"/>
        <w:ind w:firstLine="549"/>
        <w:rPr>
          <w:rFonts w:hint="eastAsia" w:ascii="宋体" w:hAnsi="宋体"/>
          <w:b/>
          <w:sz w:val="24"/>
        </w:rPr>
      </w:pPr>
      <w:r>
        <w:rPr>
          <w:rFonts w:hint="eastAsia" w:ascii="宋体" w:hAnsi="宋体"/>
          <w:b/>
          <w:sz w:val="24"/>
        </w:rPr>
        <w:t>2</w:t>
      </w:r>
      <w:r>
        <w:rPr>
          <w:rFonts w:hint="eastAsia" w:ascii="宋体" w:hAnsi="宋体"/>
          <w:b/>
          <w:sz w:val="24"/>
          <w:lang w:val="en-US" w:eastAsia="zh-CN"/>
        </w:rPr>
        <w:t>4</w:t>
      </w:r>
      <w:r>
        <w:rPr>
          <w:rFonts w:hint="eastAsia" w:ascii="宋体" w:hAnsi="宋体"/>
          <w:b/>
          <w:sz w:val="24"/>
        </w:rPr>
        <w:t>.定标</w:t>
      </w:r>
    </w:p>
    <w:p w14:paraId="0F754047">
      <w:pPr>
        <w:spacing w:line="360" w:lineRule="auto"/>
        <w:ind w:firstLine="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ascii="宋体" w:hAnsi="宋体"/>
          <w:sz w:val="24"/>
        </w:rPr>
        <w:t>.</w:t>
      </w:r>
      <w:r>
        <w:rPr>
          <w:rFonts w:hint="eastAsia" w:ascii="宋体" w:hAnsi="宋体"/>
          <w:sz w:val="24"/>
        </w:rPr>
        <w:t>1谈判小组应当按谈判文件规定的标准和方法提出独立评审意见，推荐中标候选人。</w:t>
      </w:r>
    </w:p>
    <w:p w14:paraId="090822AF">
      <w:pPr>
        <w:spacing w:line="360" w:lineRule="auto"/>
        <w:ind w:firstLine="549"/>
        <w:rPr>
          <w:rFonts w:hint="eastAsia" w:ascii="宋体" w:hAnsi="宋体"/>
          <w:sz w:val="24"/>
        </w:rPr>
      </w:pPr>
      <w:r>
        <w:rPr>
          <w:rFonts w:hint="eastAsia" w:ascii="宋体" w:hAnsi="宋体"/>
          <w:sz w:val="24"/>
          <w:lang w:val="en-US" w:eastAsia="zh-CN"/>
        </w:rPr>
        <w:t>24</w:t>
      </w:r>
      <w:r>
        <w:rPr>
          <w:rFonts w:ascii="宋体" w:hAnsi="宋体"/>
          <w:sz w:val="24"/>
        </w:rPr>
        <w:t>.</w:t>
      </w:r>
      <w:r>
        <w:rPr>
          <w:rFonts w:hint="eastAsia" w:ascii="宋体" w:hAnsi="宋体"/>
          <w:sz w:val="24"/>
        </w:rPr>
        <w:t>2如谈判小组认为有必要，将首先对第一中标候选人就响应文件所提供的内容是否符合谈判文件的要求进行资格后审。资格后审视为本项目招标活动的延续，以书面报告作为最终审查的结果。如果确定第一中标候选人无法履行合同，将按排名依次对其余中标候选人进行类似的审查。</w:t>
      </w:r>
    </w:p>
    <w:p w14:paraId="6A7816B0">
      <w:pPr>
        <w:spacing w:line="360" w:lineRule="auto"/>
        <w:ind w:firstLine="549"/>
        <w:rPr>
          <w:rFonts w:hint="eastAsia" w:ascii="宋体" w:hAnsi="宋体"/>
          <w:sz w:val="24"/>
        </w:rPr>
      </w:pPr>
      <w:r>
        <w:rPr>
          <w:rFonts w:hint="eastAsia" w:ascii="宋体" w:hAnsi="宋体"/>
          <w:sz w:val="24"/>
        </w:rPr>
        <w:t>第一中标候选人放弃中标、因不可抗力不能履行合同、不按照谈判文件要求提交履约保证金，或者被查实存在影响中标结果的违法行为等情形，不符合中标条件的，招标人可以按照谈判小组提出的中标候选人名单排序依次确定其他中标候选人为中标人，也可以重新招标。</w:t>
      </w:r>
    </w:p>
    <w:p w14:paraId="2AF03F55">
      <w:pPr>
        <w:spacing w:line="360" w:lineRule="auto"/>
        <w:ind w:firstLine="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.3原则上把合同授予实质上响应谈判文件要求的排名最前的中标候选人或通过上条资格审查的中标候选人。</w:t>
      </w:r>
    </w:p>
    <w:p w14:paraId="375B66DF">
      <w:pPr>
        <w:spacing w:line="360" w:lineRule="auto"/>
        <w:ind w:firstLine="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.4 最低报价并不是被授予合同的保证。</w:t>
      </w:r>
    </w:p>
    <w:p w14:paraId="30018078">
      <w:pPr>
        <w:spacing w:line="360" w:lineRule="auto"/>
        <w:ind w:firstLine="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 凡发现中标候选人有下列行为之一的，其中标无效，并移交公共资源交易监督管理部门依法处理：</w:t>
      </w:r>
    </w:p>
    <w:p w14:paraId="1C7239C4">
      <w:pPr>
        <w:spacing w:line="360" w:lineRule="auto"/>
        <w:ind w:firstLine="549"/>
        <w:rPr>
          <w:rFonts w:hint="eastAsia" w:ascii="宋体" w:hAnsi="宋体"/>
          <w:sz w:val="24"/>
        </w:rPr>
      </w:pPr>
      <w:r>
        <w:rPr>
          <w:rFonts w:ascii="宋体" w:hAnsi="宋体"/>
          <w:b/>
          <w:bCs/>
          <w:sz w:val="24"/>
        </w:rPr>
        <w:t>2</w:t>
      </w:r>
      <w:r>
        <w:rPr>
          <w:rFonts w:hint="eastAsia" w:ascii="宋体" w:hAnsi="宋体"/>
          <w:b/>
          <w:bCs/>
          <w:sz w:val="24"/>
          <w:lang w:val="en-US" w:eastAsia="zh-CN"/>
        </w:rPr>
        <w:t>4</w:t>
      </w:r>
      <w:r>
        <w:rPr>
          <w:rFonts w:hint="eastAsia" w:ascii="宋体" w:hAnsi="宋体"/>
          <w:b/>
          <w:bCs/>
          <w:sz w:val="24"/>
        </w:rPr>
        <w:t>.5.1</w:t>
      </w:r>
      <w:r>
        <w:rPr>
          <w:rFonts w:hint="eastAsia" w:ascii="宋体" w:hAnsi="宋体"/>
          <w:sz w:val="24"/>
        </w:rPr>
        <w:t>有下列情形之一的，属于投标人相互串通投标：</w:t>
      </w:r>
    </w:p>
    <w:p w14:paraId="698FBF57">
      <w:pPr>
        <w:spacing w:line="360" w:lineRule="auto"/>
        <w:ind w:firstLine="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.5.1.1投标人之间协商投标报价等响应文件的实质性内容；</w:t>
      </w:r>
    </w:p>
    <w:p w14:paraId="7B83CBFD">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.5.1.2投标人之间约定中标人；</w:t>
      </w:r>
    </w:p>
    <w:p w14:paraId="7252517D">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.5.1.3投标人之间约定部分投标人放弃投标或者中标；</w:t>
      </w:r>
    </w:p>
    <w:p w14:paraId="739F44D3">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.5.1.4属于同一集团、协会、商会等组织成员的投标人按照该组织要求协同投标；</w:t>
      </w:r>
    </w:p>
    <w:p w14:paraId="7229CFB6">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.5.1.5投标人之间为谋取中标或者排斥特定投标人而采取的其他联合行动。</w:t>
      </w:r>
    </w:p>
    <w:p w14:paraId="43931882">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bCs/>
          <w:sz w:val="24"/>
        </w:rPr>
        <w:t>.5.2</w:t>
      </w:r>
      <w:r>
        <w:rPr>
          <w:rFonts w:hint="eastAsia" w:ascii="宋体" w:hAnsi="宋体"/>
          <w:sz w:val="24"/>
        </w:rPr>
        <w:t>有下列情形之一的，视为投标人相互串通投标：</w:t>
      </w:r>
    </w:p>
    <w:p w14:paraId="2E7E109C">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.5.2.1不同投标人的响应文件由同一单位或者个人编制；</w:t>
      </w:r>
    </w:p>
    <w:p w14:paraId="7504C040">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.5.2.2不同投标人委托同一单位或者个人办理投标事宜；</w:t>
      </w:r>
    </w:p>
    <w:p w14:paraId="5B6BBD6B">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.5.2.3不同投标人的响应文件载明的项目管理成员为同一人；</w:t>
      </w:r>
    </w:p>
    <w:p w14:paraId="59BC242F">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.5.2.4不同投标人的响应文件异常一致或者投标报价呈规律性差异；</w:t>
      </w:r>
    </w:p>
    <w:p w14:paraId="491F9FAB">
      <w:pPr>
        <w:spacing w:line="360" w:lineRule="auto"/>
        <w:ind w:left="549"/>
        <w:rPr>
          <w:rFonts w:hint="eastAsia" w:ascii="宋体" w:hAnsi="宋体"/>
          <w:sz w:val="24"/>
        </w:rPr>
      </w:pPr>
      <w:r>
        <w:rPr>
          <w:rFonts w:hint="eastAsia" w:ascii="宋体" w:hAnsi="宋体"/>
          <w:sz w:val="24"/>
          <w:lang w:val="en-US" w:eastAsia="zh-CN"/>
        </w:rPr>
        <w:t>24</w:t>
      </w:r>
      <w:r>
        <w:rPr>
          <w:rFonts w:hint="eastAsia" w:ascii="宋体" w:hAnsi="宋体"/>
          <w:sz w:val="24"/>
        </w:rPr>
        <w:t>.5.2.5不同投标人的响应文件相互混装；</w:t>
      </w:r>
    </w:p>
    <w:p w14:paraId="4D232A0D">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.5.2.6不同投标人的谈判保证金从同一单位或者个人的账户转出。</w:t>
      </w:r>
    </w:p>
    <w:p w14:paraId="21D047F5">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bCs/>
          <w:sz w:val="24"/>
        </w:rPr>
        <w:t>.5.3</w:t>
      </w:r>
      <w:r>
        <w:rPr>
          <w:rFonts w:hint="eastAsia" w:ascii="宋体" w:hAnsi="宋体"/>
          <w:sz w:val="24"/>
        </w:rPr>
        <w:t>有下列情形之一的，属于招标人与投标人串通投标：</w:t>
      </w:r>
    </w:p>
    <w:p w14:paraId="27F7B904">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bCs/>
          <w:sz w:val="24"/>
        </w:rPr>
        <w:t>.5.3.1</w:t>
      </w:r>
      <w:r>
        <w:rPr>
          <w:rFonts w:hint="eastAsia" w:ascii="宋体" w:hAnsi="宋体"/>
          <w:sz w:val="24"/>
        </w:rPr>
        <w:t>招标人在开标前开启响应文件并将有关信息泄露给其他投标人；</w:t>
      </w:r>
    </w:p>
    <w:p w14:paraId="74B87046">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bCs/>
          <w:sz w:val="24"/>
        </w:rPr>
        <w:t>.5.3.2</w:t>
      </w:r>
      <w:r>
        <w:rPr>
          <w:rFonts w:hint="eastAsia" w:ascii="宋体" w:hAnsi="宋体"/>
          <w:sz w:val="24"/>
        </w:rPr>
        <w:t>招标人直接或者间接向投标人泄露标底、谈判小组成员等信息；</w:t>
      </w:r>
    </w:p>
    <w:p w14:paraId="70425A74">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bCs/>
          <w:sz w:val="24"/>
        </w:rPr>
        <w:t>.5.3.3</w:t>
      </w:r>
      <w:r>
        <w:rPr>
          <w:rFonts w:hint="eastAsia" w:ascii="宋体" w:hAnsi="宋体"/>
          <w:sz w:val="24"/>
        </w:rPr>
        <w:t>招标人明示或者暗示投标人压低或者抬高投标报价；</w:t>
      </w:r>
    </w:p>
    <w:p w14:paraId="0EAC05BF">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bCs/>
          <w:sz w:val="24"/>
        </w:rPr>
        <w:t>.5.3.4</w:t>
      </w:r>
      <w:r>
        <w:rPr>
          <w:rFonts w:hint="eastAsia" w:ascii="宋体" w:hAnsi="宋体"/>
          <w:sz w:val="24"/>
        </w:rPr>
        <w:t>招标人授意投标人撤换、修改响应文件；</w:t>
      </w:r>
    </w:p>
    <w:p w14:paraId="1BD6FD16">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bCs/>
          <w:sz w:val="24"/>
        </w:rPr>
        <w:t>.5.3.5</w:t>
      </w:r>
      <w:r>
        <w:rPr>
          <w:rFonts w:hint="eastAsia" w:ascii="宋体" w:hAnsi="宋体"/>
          <w:sz w:val="24"/>
        </w:rPr>
        <w:t>招标人明示或者暗示投标人为特定投标人中标提供方便；</w:t>
      </w:r>
    </w:p>
    <w:p w14:paraId="114C5995">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bCs/>
          <w:sz w:val="24"/>
        </w:rPr>
        <w:t>.5.3.6</w:t>
      </w:r>
      <w:r>
        <w:rPr>
          <w:rFonts w:hint="eastAsia" w:ascii="宋体" w:hAnsi="宋体"/>
          <w:sz w:val="24"/>
        </w:rPr>
        <w:t>招标人与投标人为谋求特定投标人中标而采取的其他串通行为。</w:t>
      </w:r>
    </w:p>
    <w:p w14:paraId="09B01F98">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bCs/>
          <w:sz w:val="24"/>
        </w:rPr>
        <w:t>.5.4</w:t>
      </w:r>
      <w:r>
        <w:rPr>
          <w:rFonts w:hint="eastAsia" w:ascii="宋体" w:hAnsi="宋体"/>
          <w:sz w:val="24"/>
        </w:rPr>
        <w:t>使用通过受让或者租借等方式获取的资格、资质证书投标的，</w:t>
      </w:r>
    </w:p>
    <w:p w14:paraId="55DBAB73">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.5.5投标人有下列情形之一的，属于招标投标法第三十三条规定的以其他方式弄虚作假的行为：</w:t>
      </w:r>
    </w:p>
    <w:p w14:paraId="3887B588">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.5.5.1使用伪造、变造的许可证件；</w:t>
      </w:r>
    </w:p>
    <w:p w14:paraId="2DDA7C34">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.5.5.2提供虚假的财务状况或者业绩；</w:t>
      </w:r>
    </w:p>
    <w:p w14:paraId="77C1DA5D">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.5.5.3提供虚假的项目负责人或者主要技术人员简历、劳动关系证明；</w:t>
      </w:r>
    </w:p>
    <w:p w14:paraId="474C25B3">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.5.5.4提供虚假的信用状况；</w:t>
      </w:r>
    </w:p>
    <w:p w14:paraId="0D94B7A8">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.5.5.5其他弄虚作假的行为。</w:t>
      </w:r>
    </w:p>
    <w:p w14:paraId="6621DEBF">
      <w:pPr>
        <w:spacing w:line="360" w:lineRule="auto"/>
        <w:ind w:left="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.5.6其他违反招投标法律、法规和规章强制性规定的行为。</w:t>
      </w:r>
    </w:p>
    <w:p w14:paraId="17DCA6A7">
      <w:pPr>
        <w:spacing w:line="360" w:lineRule="auto"/>
        <w:ind w:firstLine="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.6 定标前，合肥市瑶海区公共资源交易项目管理有限公司可能会同招标人对中标候选人进行约谈。约谈包括诚信承诺、履约承诺以及原件核查等内容。</w:t>
      </w:r>
    </w:p>
    <w:p w14:paraId="41A66F7A">
      <w:pPr>
        <w:spacing w:line="360" w:lineRule="auto"/>
        <w:ind w:firstLine="549"/>
        <w:rPr>
          <w:rFonts w:hint="eastAsia"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.7中标候选人信息将</w:t>
      </w:r>
      <w:r>
        <w:rPr>
          <w:rFonts w:hint="eastAsia" w:ascii="宋体" w:hAnsi="宋体"/>
          <w:bCs/>
          <w:sz w:val="24"/>
        </w:rPr>
        <w:t>在网上公</w:t>
      </w:r>
      <w:r>
        <w:rPr>
          <w:rFonts w:hint="eastAsia" w:ascii="宋体" w:hAnsi="宋体"/>
          <w:sz w:val="24"/>
        </w:rPr>
        <w:t>示，公示期不少于3日，期满无异议则发布中标结果公告。</w:t>
      </w:r>
    </w:p>
    <w:p w14:paraId="216807F3">
      <w:pPr>
        <w:spacing w:line="360" w:lineRule="auto"/>
        <w:ind w:firstLine="549"/>
        <w:rPr>
          <w:rFonts w:hint="eastAsia" w:ascii="宋体" w:hAnsi="宋体"/>
          <w:b/>
          <w:sz w:val="24"/>
        </w:rPr>
      </w:pPr>
      <w:r>
        <w:rPr>
          <w:rFonts w:hint="eastAsia" w:ascii="宋体" w:hAnsi="宋体"/>
          <w:b/>
          <w:sz w:val="24"/>
        </w:rPr>
        <w:t>2</w:t>
      </w:r>
      <w:r>
        <w:rPr>
          <w:rFonts w:hint="eastAsia" w:ascii="宋体" w:hAnsi="宋体"/>
          <w:b/>
          <w:sz w:val="24"/>
          <w:lang w:val="en-US" w:eastAsia="zh-CN"/>
        </w:rPr>
        <w:t>5</w:t>
      </w:r>
      <w:r>
        <w:rPr>
          <w:rFonts w:hint="eastAsia" w:ascii="宋体" w:hAnsi="宋体"/>
          <w:b/>
          <w:sz w:val="24"/>
        </w:rPr>
        <w:t>.中标通知书</w:t>
      </w:r>
    </w:p>
    <w:p w14:paraId="1B25BF0D">
      <w:pPr>
        <w:pStyle w:val="29"/>
        <w:numPr>
          <w:ilvl w:val="0"/>
          <w:numId w:val="0"/>
        </w:numPr>
        <w:adjustRightInd/>
        <w:snapToGrid w:val="0"/>
        <w:spacing w:line="360" w:lineRule="auto"/>
        <w:ind w:left="707" w:leftChars="228" w:hanging="228" w:hangingChars="95"/>
        <w:textAlignment w:val="auto"/>
        <w:rPr>
          <w:rFonts w:hint="eastAsia"/>
          <w:sz w:val="24"/>
        </w:rPr>
      </w:pPr>
      <w:r>
        <w:rPr>
          <w:rFonts w:hint="eastAsia"/>
          <w:sz w:val="24"/>
        </w:rPr>
        <w:t>2</w:t>
      </w:r>
      <w:r>
        <w:rPr>
          <w:rFonts w:hint="eastAsia"/>
          <w:sz w:val="24"/>
          <w:lang w:val="en-US" w:eastAsia="zh-CN"/>
        </w:rPr>
        <w:t>5</w:t>
      </w:r>
      <w:r>
        <w:rPr>
          <w:sz w:val="24"/>
        </w:rPr>
        <w:t>.1</w:t>
      </w:r>
      <w:r>
        <w:rPr>
          <w:rFonts w:hint="eastAsia"/>
          <w:sz w:val="24"/>
          <w:lang w:val="en-US" w:eastAsia="zh-CN"/>
        </w:rPr>
        <w:t>合肥市瑶海区城市管理局</w:t>
      </w:r>
      <w:r>
        <w:rPr>
          <w:rFonts w:hint="eastAsia"/>
          <w:sz w:val="24"/>
        </w:rPr>
        <w:t>将以中标通知书形式通知中标人，其投标已被接受。</w:t>
      </w:r>
    </w:p>
    <w:p w14:paraId="7807F804">
      <w:pPr>
        <w:pStyle w:val="29"/>
        <w:numPr>
          <w:ilvl w:val="0"/>
          <w:numId w:val="0"/>
        </w:numPr>
        <w:adjustRightInd/>
        <w:snapToGrid w:val="0"/>
        <w:spacing w:line="360" w:lineRule="auto"/>
        <w:ind w:left="707" w:leftChars="228" w:hanging="228" w:hangingChars="95"/>
        <w:textAlignment w:val="auto"/>
        <w:rPr>
          <w:rFonts w:hint="eastAsia"/>
          <w:sz w:val="24"/>
        </w:rPr>
      </w:pPr>
      <w:r>
        <w:rPr>
          <w:rFonts w:hint="eastAsia"/>
          <w:sz w:val="24"/>
        </w:rPr>
        <w:t>2</w:t>
      </w:r>
      <w:r>
        <w:rPr>
          <w:rFonts w:hint="eastAsia"/>
          <w:sz w:val="24"/>
          <w:lang w:val="en-US" w:eastAsia="zh-CN"/>
        </w:rPr>
        <w:t>5</w:t>
      </w:r>
      <w:r>
        <w:rPr>
          <w:sz w:val="24"/>
        </w:rPr>
        <w:t>.</w:t>
      </w:r>
      <w:r>
        <w:rPr>
          <w:rFonts w:hint="eastAsia"/>
          <w:sz w:val="24"/>
        </w:rPr>
        <w:t>2</w:t>
      </w:r>
      <w:r>
        <w:rPr>
          <w:rFonts w:hint="eastAsia"/>
          <w:sz w:val="24"/>
          <w:lang w:val="en-US" w:eastAsia="zh-CN"/>
        </w:rPr>
        <w:t>合肥市瑶海区城市管理局</w:t>
      </w:r>
      <w:r>
        <w:rPr>
          <w:rFonts w:hint="eastAsia"/>
          <w:sz w:val="24"/>
        </w:rPr>
        <w:t>对未中标的投标人不做未中标原因的解释。</w:t>
      </w:r>
    </w:p>
    <w:p w14:paraId="1A680E23">
      <w:pPr>
        <w:spacing w:line="360" w:lineRule="auto"/>
        <w:ind w:firstLine="480" w:firstLineChars="200"/>
        <w:rPr>
          <w:rFonts w:hint="eastAsia" w:ascii="宋体" w:hAnsi="宋体"/>
          <w:sz w:val="24"/>
        </w:rPr>
      </w:pPr>
      <w:r>
        <w:rPr>
          <w:rFonts w:hint="eastAsia"/>
          <w:sz w:val="24"/>
        </w:rPr>
        <w:t>2</w:t>
      </w:r>
      <w:r>
        <w:rPr>
          <w:rFonts w:hint="eastAsia"/>
          <w:sz w:val="24"/>
          <w:lang w:val="en-US" w:eastAsia="zh-CN"/>
        </w:rPr>
        <w:t>5</w:t>
      </w:r>
      <w:r>
        <w:rPr>
          <w:rFonts w:hint="eastAsia" w:ascii="宋体" w:hAnsi="宋体"/>
          <w:sz w:val="24"/>
        </w:rPr>
        <w:t>.3中标结果公告发布后，</w:t>
      </w:r>
      <w:r>
        <w:rPr>
          <w:rFonts w:hint="eastAsia"/>
          <w:sz w:val="24"/>
          <w:lang w:val="en-US" w:eastAsia="zh-CN"/>
        </w:rPr>
        <w:t>中标人需</w:t>
      </w:r>
      <w:r>
        <w:rPr>
          <w:rFonts w:hint="eastAsia"/>
          <w:sz w:val="24"/>
        </w:rPr>
        <w:t>现场领取</w:t>
      </w:r>
      <w:r>
        <w:rPr>
          <w:rFonts w:hint="eastAsia"/>
          <w:sz w:val="24"/>
          <w:lang w:val="en-US" w:eastAsia="zh-CN"/>
        </w:rPr>
        <w:t>中标通知书</w:t>
      </w:r>
      <w:r>
        <w:rPr>
          <w:rFonts w:hint="eastAsia" w:ascii="宋体" w:hAnsi="宋体"/>
          <w:sz w:val="24"/>
        </w:rPr>
        <w:t>。</w:t>
      </w:r>
    </w:p>
    <w:p w14:paraId="7985A60D">
      <w:pPr>
        <w:spacing w:line="360" w:lineRule="auto"/>
        <w:ind w:firstLine="549"/>
        <w:rPr>
          <w:rFonts w:hint="eastAsia" w:ascii="宋体" w:hAnsi="宋体"/>
          <w:b/>
          <w:sz w:val="24"/>
          <w:szCs w:val="24"/>
        </w:rPr>
      </w:pPr>
      <w:r>
        <w:rPr>
          <w:rFonts w:hint="eastAsia" w:ascii="宋体" w:hAnsi="宋体"/>
          <w:b/>
          <w:sz w:val="24"/>
          <w:szCs w:val="24"/>
          <w:lang w:val="en-US" w:eastAsia="zh-CN"/>
        </w:rPr>
        <w:t>26</w:t>
      </w:r>
      <w:r>
        <w:rPr>
          <w:rFonts w:hint="eastAsia" w:ascii="宋体" w:hAnsi="宋体"/>
          <w:b/>
          <w:sz w:val="24"/>
          <w:szCs w:val="24"/>
        </w:rPr>
        <w:t>.签订合同</w:t>
      </w:r>
    </w:p>
    <w:p w14:paraId="7E44D907">
      <w:pPr>
        <w:spacing w:line="360" w:lineRule="auto"/>
        <w:ind w:firstLine="549"/>
        <w:rPr>
          <w:rFonts w:hint="eastAsia" w:ascii="宋体" w:hAnsi="宋体"/>
          <w:sz w:val="24"/>
          <w:szCs w:val="24"/>
        </w:rPr>
      </w:pPr>
      <w:r>
        <w:rPr>
          <w:rFonts w:hint="eastAsia" w:ascii="宋体" w:hAnsi="宋体"/>
          <w:sz w:val="24"/>
          <w:szCs w:val="24"/>
          <w:lang w:val="en-US" w:eastAsia="zh-CN"/>
        </w:rPr>
        <w:t>26</w:t>
      </w:r>
      <w:r>
        <w:rPr>
          <w:rFonts w:hint="eastAsia" w:ascii="宋体" w:hAnsi="宋体"/>
          <w:sz w:val="24"/>
          <w:szCs w:val="24"/>
        </w:rPr>
        <w:t>.1中标人应在中标通知书发出之日起三十日内（具体时间、地点见中标通知书）与招标人签订合同。谈判文件、中标人的响应文件及澄清文件等，均作为合同的附件。</w:t>
      </w:r>
    </w:p>
    <w:p w14:paraId="00EEE7EE">
      <w:pPr>
        <w:spacing w:line="360" w:lineRule="auto"/>
        <w:ind w:firstLine="549"/>
        <w:rPr>
          <w:rFonts w:hint="eastAsia" w:ascii="宋体" w:hAnsi="宋体"/>
          <w:sz w:val="24"/>
          <w:szCs w:val="24"/>
        </w:rPr>
      </w:pPr>
      <w:r>
        <w:rPr>
          <w:rFonts w:hint="eastAsia" w:ascii="宋体" w:hAnsi="宋体"/>
          <w:sz w:val="24"/>
          <w:szCs w:val="24"/>
          <w:lang w:val="en-US" w:eastAsia="zh-CN"/>
        </w:rPr>
        <w:t>26</w:t>
      </w:r>
      <w:r>
        <w:rPr>
          <w:rFonts w:hint="eastAsia" w:ascii="宋体" w:hAnsi="宋体"/>
          <w:sz w:val="24"/>
          <w:szCs w:val="24"/>
        </w:rPr>
        <w:t>.2 招标双方必须严格按照谈判文件、响应文件及有关承诺签订合同，不得擅自变更。合同的标的、价款、质量、履行期限等主要条款应当与谈判文件和中标人的响应文件的内容一致，招标人和中标人不得再行订立背离合同实质性内容的其他协议。</w:t>
      </w:r>
    </w:p>
    <w:p w14:paraId="687E2E36">
      <w:pPr>
        <w:spacing w:line="360" w:lineRule="auto"/>
        <w:ind w:firstLine="523" w:firstLineChars="218"/>
        <w:rPr>
          <w:rFonts w:hint="eastAsia" w:ascii="宋体" w:hAnsi="宋体"/>
          <w:sz w:val="24"/>
          <w:szCs w:val="24"/>
        </w:rPr>
      </w:pPr>
      <w:r>
        <w:rPr>
          <w:rFonts w:hint="eastAsia" w:ascii="宋体" w:hAnsi="宋体"/>
          <w:sz w:val="24"/>
          <w:szCs w:val="24"/>
          <w:lang w:val="en-US" w:eastAsia="zh-CN"/>
        </w:rPr>
        <w:t>26</w:t>
      </w:r>
      <w:r>
        <w:rPr>
          <w:rFonts w:hint="eastAsia" w:ascii="宋体" w:hAnsi="宋体"/>
          <w:sz w:val="24"/>
          <w:szCs w:val="24"/>
        </w:rPr>
        <w:t>.3招标人保留以书面形式要求合同的卖方对其所投服务的方式、地点及服务细则等作适当调整的权利。</w:t>
      </w:r>
    </w:p>
    <w:p w14:paraId="05B6302C">
      <w:pPr>
        <w:spacing w:line="360" w:lineRule="auto"/>
        <w:ind w:firstLine="523" w:firstLineChars="218"/>
        <w:rPr>
          <w:rFonts w:hint="eastAsia" w:ascii="宋体" w:hAnsi="宋体"/>
          <w:bCs/>
          <w:sz w:val="24"/>
          <w:szCs w:val="24"/>
        </w:rPr>
      </w:pPr>
      <w:r>
        <w:rPr>
          <w:rFonts w:hint="eastAsia" w:ascii="宋体" w:hAnsi="宋体"/>
          <w:sz w:val="24"/>
          <w:szCs w:val="24"/>
          <w:lang w:val="en-US" w:eastAsia="zh-CN"/>
        </w:rPr>
        <w:t>26</w:t>
      </w:r>
      <w:r>
        <w:rPr>
          <w:rFonts w:hint="eastAsia" w:ascii="宋体" w:hAnsi="宋体"/>
          <w:sz w:val="24"/>
          <w:szCs w:val="24"/>
        </w:rPr>
        <w:t>.4</w:t>
      </w:r>
      <w:r>
        <w:rPr>
          <w:rFonts w:hint="eastAsia" w:ascii="宋体" w:hAnsi="宋体"/>
          <w:bCs/>
          <w:sz w:val="24"/>
          <w:szCs w:val="24"/>
        </w:rPr>
        <w:t>无论基于何种原因，各项本应作拒绝处理的情形即便未被及时发现而使该投标人进入初审、详细评审或其它后续程序，包括已经签约的情形，一旦在任何时间被发现，招标人或合肥市瑶海区公共资源交易项目管理有限公司均有权决定是否取消该投标人此前评议的结果或是否对该报价予以拒绝，并有权采取相应的补救或纠正措施。一旦该投标人被拒绝或被取消此前评议结果，其现有的位置将被其他投标人依序替代或重新组织招标，相关的一切损失均由该投标人自行承担。</w:t>
      </w:r>
    </w:p>
    <w:p w14:paraId="473B5D96">
      <w:pPr>
        <w:spacing w:line="360" w:lineRule="auto"/>
        <w:ind w:firstLine="549"/>
        <w:rPr>
          <w:rFonts w:hint="eastAsia" w:ascii="宋体" w:hAnsi="宋体"/>
          <w:b/>
          <w:bCs/>
          <w:sz w:val="24"/>
          <w:szCs w:val="24"/>
        </w:rPr>
      </w:pPr>
      <w:r>
        <w:rPr>
          <w:rFonts w:hint="eastAsia" w:ascii="宋体" w:hAnsi="宋体"/>
          <w:b/>
          <w:bCs/>
          <w:sz w:val="24"/>
          <w:szCs w:val="24"/>
          <w:lang w:val="en-US" w:eastAsia="zh-CN"/>
        </w:rPr>
        <w:t>27</w:t>
      </w:r>
      <w:r>
        <w:rPr>
          <w:rFonts w:hint="eastAsia" w:ascii="宋体" w:hAnsi="宋体"/>
          <w:b/>
          <w:sz w:val="24"/>
          <w:szCs w:val="24"/>
        </w:rPr>
        <w:t>.</w:t>
      </w:r>
      <w:r>
        <w:rPr>
          <w:rFonts w:hint="eastAsia" w:ascii="宋体" w:hAnsi="宋体"/>
          <w:b/>
          <w:bCs/>
          <w:sz w:val="24"/>
          <w:szCs w:val="24"/>
        </w:rPr>
        <w:t>异议</w:t>
      </w:r>
    </w:p>
    <w:p w14:paraId="21BA746A">
      <w:pPr>
        <w:spacing w:line="360" w:lineRule="auto"/>
        <w:ind w:firstLine="525" w:firstLineChars="218"/>
        <w:rPr>
          <w:rFonts w:hint="eastAsia" w:ascii="宋体" w:hAnsi="宋体"/>
          <w:bCs/>
          <w:sz w:val="24"/>
        </w:rPr>
      </w:pPr>
      <w:r>
        <w:rPr>
          <w:rFonts w:hint="eastAsia" w:ascii="宋体" w:hAnsi="宋体"/>
          <w:b/>
          <w:bCs/>
          <w:sz w:val="24"/>
          <w:szCs w:val="24"/>
          <w:lang w:val="en-US" w:eastAsia="zh-CN"/>
        </w:rPr>
        <w:t>27</w:t>
      </w:r>
      <w:r>
        <w:rPr>
          <w:rFonts w:hint="eastAsia" w:ascii="宋体" w:hAnsi="宋体"/>
          <w:bCs/>
          <w:sz w:val="24"/>
        </w:rPr>
        <w:t>.1若投标人对评标结果有异议，可在中标候选人公示期内以书面形式在工作时间向</w:t>
      </w:r>
      <w:r>
        <w:rPr>
          <w:rFonts w:hint="eastAsia" w:ascii="宋体" w:hAnsi="宋体"/>
          <w:bCs/>
          <w:sz w:val="24"/>
          <w:lang w:val="en-US" w:eastAsia="zh-CN"/>
        </w:rPr>
        <w:t>合肥市瑶海区城市管理局</w:t>
      </w:r>
      <w:r>
        <w:rPr>
          <w:rFonts w:hint="eastAsia" w:ascii="宋体" w:hAnsi="宋体"/>
          <w:bCs/>
          <w:sz w:val="24"/>
        </w:rPr>
        <w:t>提出。</w:t>
      </w:r>
    </w:p>
    <w:p w14:paraId="08D6629D">
      <w:pPr>
        <w:spacing w:line="360" w:lineRule="auto"/>
        <w:ind w:firstLine="525" w:firstLineChars="218"/>
        <w:rPr>
          <w:rFonts w:hint="eastAsia" w:ascii="宋体" w:hAnsi="宋体"/>
          <w:bCs/>
          <w:sz w:val="24"/>
        </w:rPr>
      </w:pPr>
      <w:r>
        <w:rPr>
          <w:rFonts w:hint="eastAsia" w:ascii="宋体" w:hAnsi="宋体"/>
          <w:b/>
          <w:bCs/>
          <w:sz w:val="24"/>
          <w:szCs w:val="24"/>
          <w:lang w:val="en-US" w:eastAsia="zh-CN"/>
        </w:rPr>
        <w:t>28</w:t>
      </w:r>
      <w:r>
        <w:rPr>
          <w:rFonts w:hint="eastAsia" w:ascii="宋体" w:hAnsi="宋体"/>
          <w:bCs/>
          <w:sz w:val="24"/>
        </w:rPr>
        <w:t>.2异议应以书面形式实名提出，书面异议材料应当包括以下内容：</w:t>
      </w:r>
    </w:p>
    <w:p w14:paraId="75CC311E">
      <w:pPr>
        <w:spacing w:line="360" w:lineRule="auto"/>
        <w:ind w:firstLine="523" w:firstLineChars="218"/>
        <w:rPr>
          <w:rFonts w:hint="eastAsia" w:ascii="宋体" w:hAnsi="宋体"/>
          <w:bCs/>
          <w:sz w:val="24"/>
        </w:rPr>
      </w:pPr>
      <w:r>
        <w:rPr>
          <w:rFonts w:hint="eastAsia" w:ascii="宋体" w:hAnsi="宋体"/>
          <w:bCs/>
          <w:sz w:val="24"/>
          <w:lang w:val="en-US" w:eastAsia="zh-CN"/>
        </w:rPr>
        <w:t>28</w:t>
      </w:r>
      <w:r>
        <w:rPr>
          <w:rFonts w:hint="eastAsia" w:ascii="宋体" w:hAnsi="宋体"/>
          <w:bCs/>
          <w:sz w:val="24"/>
        </w:rPr>
        <w:t>.2.1异议人的名称、地址、有效联系方式；</w:t>
      </w:r>
    </w:p>
    <w:p w14:paraId="6D31059D">
      <w:pPr>
        <w:spacing w:line="360" w:lineRule="auto"/>
        <w:ind w:firstLine="523" w:firstLineChars="218"/>
        <w:rPr>
          <w:rFonts w:hint="eastAsia" w:ascii="宋体" w:hAnsi="宋体"/>
          <w:bCs/>
          <w:sz w:val="24"/>
        </w:rPr>
      </w:pPr>
      <w:r>
        <w:rPr>
          <w:rFonts w:hint="eastAsia" w:ascii="宋体" w:hAnsi="宋体"/>
          <w:bCs/>
          <w:sz w:val="24"/>
          <w:lang w:val="en-US" w:eastAsia="zh-CN"/>
        </w:rPr>
        <w:t>28</w:t>
      </w:r>
      <w:r>
        <w:rPr>
          <w:rFonts w:hint="eastAsia" w:ascii="宋体" w:hAnsi="宋体"/>
          <w:bCs/>
          <w:sz w:val="24"/>
        </w:rPr>
        <w:t>.2.2项目名称、项目编号、标段号（如有）；</w:t>
      </w:r>
    </w:p>
    <w:p w14:paraId="6CDFB4D9">
      <w:pPr>
        <w:spacing w:line="360" w:lineRule="auto"/>
        <w:ind w:firstLine="523" w:firstLineChars="218"/>
        <w:rPr>
          <w:rFonts w:hint="eastAsia" w:ascii="宋体" w:hAnsi="宋体"/>
          <w:bCs/>
          <w:sz w:val="24"/>
        </w:rPr>
      </w:pPr>
      <w:r>
        <w:rPr>
          <w:rFonts w:hint="eastAsia" w:ascii="宋体" w:hAnsi="宋体"/>
          <w:bCs/>
          <w:sz w:val="24"/>
          <w:lang w:val="en-US" w:eastAsia="zh-CN"/>
        </w:rPr>
        <w:t>28</w:t>
      </w:r>
      <w:r>
        <w:rPr>
          <w:rFonts w:hint="eastAsia" w:ascii="宋体" w:hAnsi="宋体"/>
          <w:bCs/>
          <w:sz w:val="24"/>
        </w:rPr>
        <w:t>.2.3被异议人名称；</w:t>
      </w:r>
    </w:p>
    <w:p w14:paraId="3A57AB3D">
      <w:pPr>
        <w:spacing w:line="360" w:lineRule="auto"/>
        <w:ind w:firstLine="523" w:firstLineChars="218"/>
        <w:rPr>
          <w:rFonts w:hint="eastAsia" w:ascii="宋体" w:hAnsi="宋体"/>
          <w:bCs/>
          <w:sz w:val="24"/>
        </w:rPr>
      </w:pPr>
      <w:r>
        <w:rPr>
          <w:rFonts w:hint="eastAsia" w:ascii="宋体" w:hAnsi="宋体"/>
          <w:bCs/>
          <w:sz w:val="24"/>
          <w:lang w:val="en-US" w:eastAsia="zh-CN"/>
        </w:rPr>
        <w:t>28</w:t>
      </w:r>
      <w:r>
        <w:rPr>
          <w:rFonts w:hint="eastAsia" w:ascii="宋体" w:hAnsi="宋体"/>
          <w:bCs/>
          <w:sz w:val="24"/>
        </w:rPr>
        <w:t>.2.4具体的异议事项、基本事实及必要的证明材料；</w:t>
      </w:r>
    </w:p>
    <w:p w14:paraId="7AC9C9F9">
      <w:pPr>
        <w:spacing w:line="360" w:lineRule="auto"/>
        <w:ind w:firstLine="523" w:firstLineChars="218"/>
        <w:rPr>
          <w:rFonts w:hint="eastAsia" w:ascii="宋体" w:hAnsi="宋体"/>
          <w:bCs/>
          <w:sz w:val="24"/>
        </w:rPr>
      </w:pPr>
      <w:r>
        <w:rPr>
          <w:rFonts w:hint="eastAsia" w:ascii="宋体" w:hAnsi="宋体"/>
          <w:bCs/>
          <w:sz w:val="24"/>
          <w:lang w:val="en-US" w:eastAsia="zh-CN"/>
        </w:rPr>
        <w:t>28</w:t>
      </w:r>
      <w:r>
        <w:rPr>
          <w:rFonts w:hint="eastAsia" w:ascii="宋体" w:hAnsi="宋体"/>
          <w:bCs/>
          <w:sz w:val="24"/>
        </w:rPr>
        <w:t>.2.5明确的请求及主张；</w:t>
      </w:r>
    </w:p>
    <w:p w14:paraId="00E9E1B8">
      <w:pPr>
        <w:spacing w:line="360" w:lineRule="auto"/>
        <w:ind w:firstLine="523" w:firstLineChars="218"/>
        <w:rPr>
          <w:rFonts w:hint="eastAsia" w:ascii="宋体" w:hAnsi="宋体"/>
          <w:bCs/>
          <w:sz w:val="24"/>
        </w:rPr>
      </w:pPr>
      <w:r>
        <w:rPr>
          <w:rFonts w:hint="eastAsia" w:ascii="宋体" w:hAnsi="宋体"/>
          <w:bCs/>
          <w:sz w:val="24"/>
          <w:lang w:val="en-US" w:eastAsia="zh-CN"/>
        </w:rPr>
        <w:t>28</w:t>
      </w:r>
      <w:r>
        <w:rPr>
          <w:rFonts w:hint="eastAsia" w:ascii="宋体" w:hAnsi="宋体"/>
          <w:bCs/>
          <w:sz w:val="24"/>
        </w:rPr>
        <w:t>.2.6提起异议的日期。</w:t>
      </w:r>
    </w:p>
    <w:p w14:paraId="00BDD26C">
      <w:pPr>
        <w:spacing w:line="360" w:lineRule="auto"/>
        <w:ind w:firstLine="523" w:firstLineChars="218"/>
        <w:rPr>
          <w:rFonts w:hint="eastAsia" w:ascii="宋体" w:hAnsi="宋体"/>
          <w:bCs/>
          <w:sz w:val="24"/>
        </w:rPr>
      </w:pPr>
      <w:r>
        <w:rPr>
          <w:rFonts w:hint="eastAsia" w:ascii="宋体" w:hAnsi="宋体"/>
          <w:bCs/>
          <w:sz w:val="24"/>
        </w:rPr>
        <w:t>异议人为法人或者其他组织的，应当由法定代表人或其委托代理人（需有委托授权书）签字并加盖公章。</w:t>
      </w:r>
    </w:p>
    <w:p w14:paraId="1967717E">
      <w:pPr>
        <w:spacing w:line="360" w:lineRule="auto"/>
        <w:ind w:firstLine="523" w:firstLineChars="218"/>
        <w:rPr>
          <w:rFonts w:hint="eastAsia" w:ascii="宋体" w:hAnsi="宋体"/>
          <w:bCs/>
          <w:sz w:val="24"/>
          <w:szCs w:val="24"/>
        </w:rPr>
      </w:pPr>
      <w:r>
        <w:rPr>
          <w:rFonts w:hint="eastAsia" w:ascii="宋体" w:hAnsi="宋体"/>
          <w:bCs/>
          <w:sz w:val="24"/>
        </w:rPr>
        <w:t>异议人需要修改、补充异议材料的，应当在异议期内提交修改或补充材料。</w:t>
      </w:r>
    </w:p>
    <w:p w14:paraId="13964E9C">
      <w:pPr>
        <w:spacing w:line="360" w:lineRule="auto"/>
        <w:ind w:firstLine="549"/>
        <w:rPr>
          <w:rFonts w:hint="eastAsia" w:ascii="宋体" w:hAnsi="宋体"/>
          <w:b/>
          <w:sz w:val="24"/>
        </w:rPr>
      </w:pPr>
      <w:r>
        <w:rPr>
          <w:rFonts w:hint="eastAsia" w:ascii="宋体" w:hAnsi="宋体"/>
          <w:b/>
          <w:sz w:val="24"/>
          <w:lang w:val="en-US" w:eastAsia="zh-CN"/>
        </w:rPr>
        <w:t>29</w:t>
      </w:r>
      <w:r>
        <w:rPr>
          <w:rFonts w:hint="eastAsia" w:ascii="宋体" w:hAnsi="宋体"/>
          <w:b/>
          <w:sz w:val="24"/>
        </w:rPr>
        <w:t>.未尽事宜</w:t>
      </w:r>
    </w:p>
    <w:p w14:paraId="46A96060">
      <w:pPr>
        <w:spacing w:line="360" w:lineRule="auto"/>
        <w:ind w:firstLine="549"/>
        <w:rPr>
          <w:rFonts w:hint="eastAsia" w:ascii="宋体" w:hAnsi="宋体"/>
          <w:sz w:val="24"/>
        </w:rPr>
      </w:pPr>
      <w:r>
        <w:rPr>
          <w:rFonts w:hint="eastAsia" w:ascii="宋体" w:hAnsi="宋体"/>
          <w:sz w:val="24"/>
        </w:rPr>
        <w:t>未尽事宜按《中华人民共和国招标投标法》、《中华人民共和国招标投标法实施条例》及其他有关法律法规的规定执行。</w:t>
      </w:r>
    </w:p>
    <w:p w14:paraId="3B3D7C05">
      <w:pPr>
        <w:spacing w:line="360" w:lineRule="auto"/>
        <w:ind w:firstLine="549"/>
        <w:rPr>
          <w:rFonts w:hint="eastAsia" w:ascii="宋体" w:hAnsi="宋体"/>
          <w:bCs/>
          <w:sz w:val="24"/>
        </w:rPr>
      </w:pPr>
      <w:r>
        <w:rPr>
          <w:rFonts w:hint="eastAsia" w:ascii="宋体" w:hAnsi="宋体"/>
          <w:b/>
          <w:sz w:val="24"/>
        </w:rPr>
        <w:t>3</w:t>
      </w:r>
      <w:r>
        <w:rPr>
          <w:rFonts w:hint="eastAsia" w:ascii="宋体" w:hAnsi="宋体"/>
          <w:b/>
          <w:sz w:val="24"/>
          <w:lang w:val="en-US" w:eastAsia="zh-CN"/>
        </w:rPr>
        <w:t>0</w:t>
      </w:r>
      <w:r>
        <w:rPr>
          <w:rFonts w:hint="eastAsia" w:ascii="宋体" w:hAnsi="宋体"/>
          <w:b/>
          <w:sz w:val="24"/>
        </w:rPr>
        <w:t>.解释权</w:t>
      </w:r>
    </w:p>
    <w:p w14:paraId="34BD5279">
      <w:pPr>
        <w:spacing w:line="360" w:lineRule="auto"/>
        <w:ind w:firstLine="549"/>
        <w:rPr>
          <w:rFonts w:hint="eastAsia" w:ascii="宋体" w:hAnsi="宋体"/>
          <w:bCs/>
          <w:sz w:val="24"/>
          <w:szCs w:val="24"/>
        </w:rPr>
      </w:pPr>
      <w:r>
        <w:rPr>
          <w:rFonts w:hint="eastAsia" w:ascii="宋体" w:hAnsi="宋体"/>
          <w:bCs/>
          <w:sz w:val="24"/>
        </w:rPr>
        <w:t>本谈判文件的解释权属于招标人。</w:t>
      </w:r>
    </w:p>
    <w:p w14:paraId="17AD4181">
      <w:pPr>
        <w:pStyle w:val="4"/>
        <w:spacing w:before="0" w:after="0" w:line="240" w:lineRule="auto"/>
        <w:ind w:left="0" w:leftChars="0" w:firstLine="0" w:firstLineChars="0"/>
        <w:jc w:val="center"/>
        <w:rPr>
          <w:rFonts w:hint="eastAsia" w:ascii="宋体" w:hAnsi="宋体" w:eastAsia="宋体"/>
        </w:rPr>
      </w:pPr>
      <w:bookmarkStart w:id="32" w:name="_Toc25257"/>
    </w:p>
    <w:p w14:paraId="05047BFD">
      <w:pPr>
        <w:pStyle w:val="4"/>
        <w:spacing w:before="0" w:after="0" w:line="240" w:lineRule="auto"/>
        <w:ind w:left="0" w:leftChars="0" w:firstLine="0" w:firstLineChars="0"/>
        <w:jc w:val="center"/>
        <w:rPr>
          <w:rFonts w:hint="eastAsia" w:ascii="宋体" w:hAnsi="宋体" w:eastAsia="宋体"/>
        </w:rPr>
      </w:pPr>
    </w:p>
    <w:p w14:paraId="2256F7C0">
      <w:pPr>
        <w:pStyle w:val="4"/>
        <w:spacing w:before="0" w:after="0" w:line="240" w:lineRule="auto"/>
        <w:ind w:left="0" w:leftChars="0" w:firstLine="0" w:firstLineChars="0"/>
        <w:jc w:val="center"/>
        <w:rPr>
          <w:rFonts w:hint="eastAsia" w:ascii="宋体" w:hAnsi="宋体" w:eastAsia="宋体"/>
        </w:rPr>
      </w:pPr>
    </w:p>
    <w:p w14:paraId="0E82241B">
      <w:pPr>
        <w:pStyle w:val="4"/>
        <w:spacing w:before="0" w:after="0" w:line="240" w:lineRule="auto"/>
        <w:ind w:left="0" w:leftChars="0" w:firstLine="0" w:firstLineChars="0"/>
        <w:jc w:val="center"/>
        <w:rPr>
          <w:rFonts w:hint="eastAsia" w:ascii="宋体" w:hAnsi="宋体" w:eastAsia="宋体"/>
        </w:rPr>
      </w:pPr>
    </w:p>
    <w:p w14:paraId="17F88741">
      <w:pPr>
        <w:pStyle w:val="4"/>
        <w:spacing w:before="0" w:after="0" w:line="240" w:lineRule="auto"/>
        <w:ind w:left="0" w:leftChars="0" w:firstLine="0" w:firstLineChars="0"/>
        <w:jc w:val="center"/>
        <w:rPr>
          <w:rFonts w:hint="eastAsia" w:ascii="宋体" w:hAnsi="宋体" w:eastAsia="宋体"/>
        </w:rPr>
      </w:pPr>
    </w:p>
    <w:p w14:paraId="0EF91268">
      <w:pPr>
        <w:pStyle w:val="4"/>
        <w:spacing w:before="0" w:after="0" w:line="240" w:lineRule="auto"/>
        <w:ind w:left="0" w:leftChars="0" w:firstLine="0" w:firstLineChars="0"/>
        <w:jc w:val="center"/>
        <w:rPr>
          <w:rFonts w:hint="eastAsia" w:ascii="宋体" w:hAnsi="宋体" w:eastAsia="宋体"/>
        </w:rPr>
      </w:pPr>
    </w:p>
    <w:p w14:paraId="58554348">
      <w:pPr>
        <w:pStyle w:val="4"/>
        <w:spacing w:before="0" w:after="0" w:line="240" w:lineRule="auto"/>
        <w:ind w:left="0" w:leftChars="0" w:firstLine="0" w:firstLineChars="0"/>
        <w:jc w:val="center"/>
        <w:rPr>
          <w:rFonts w:hint="eastAsia" w:ascii="宋体" w:hAnsi="宋体" w:eastAsia="宋体"/>
        </w:rPr>
      </w:pPr>
    </w:p>
    <w:p w14:paraId="6CC48E12">
      <w:pPr>
        <w:pStyle w:val="4"/>
        <w:spacing w:before="0" w:after="0" w:line="240" w:lineRule="auto"/>
        <w:ind w:left="0" w:leftChars="0" w:firstLine="0" w:firstLineChars="0"/>
        <w:jc w:val="center"/>
        <w:rPr>
          <w:rFonts w:hint="eastAsia" w:ascii="宋体" w:hAnsi="宋体" w:eastAsia="宋体"/>
        </w:rPr>
      </w:pPr>
    </w:p>
    <w:p w14:paraId="7D013604">
      <w:pPr>
        <w:pStyle w:val="4"/>
        <w:spacing w:before="0" w:after="0" w:line="240" w:lineRule="auto"/>
        <w:ind w:left="0" w:leftChars="0" w:firstLine="0" w:firstLineChars="0"/>
        <w:jc w:val="center"/>
        <w:rPr>
          <w:rFonts w:hint="eastAsia" w:ascii="宋体" w:hAnsi="宋体" w:eastAsia="宋体"/>
        </w:rPr>
      </w:pPr>
    </w:p>
    <w:p w14:paraId="1941C898">
      <w:pPr>
        <w:rPr>
          <w:rFonts w:hint="eastAsia" w:ascii="宋体" w:hAnsi="宋体" w:eastAsia="宋体"/>
        </w:rPr>
      </w:pPr>
    </w:p>
    <w:p w14:paraId="0CFBAFE9">
      <w:pPr>
        <w:pStyle w:val="2"/>
        <w:rPr>
          <w:rFonts w:hint="eastAsia" w:ascii="宋体" w:hAnsi="宋体" w:eastAsia="宋体"/>
        </w:rPr>
      </w:pPr>
    </w:p>
    <w:p w14:paraId="4795E6AB">
      <w:pPr>
        <w:pStyle w:val="3"/>
        <w:rPr>
          <w:rFonts w:hint="eastAsia" w:ascii="宋体" w:hAnsi="宋体" w:eastAsia="宋体"/>
        </w:rPr>
      </w:pPr>
    </w:p>
    <w:p w14:paraId="7230D6BF">
      <w:pPr>
        <w:rPr>
          <w:rFonts w:hint="eastAsia" w:ascii="宋体" w:hAnsi="宋体" w:eastAsia="宋体"/>
        </w:rPr>
      </w:pPr>
    </w:p>
    <w:p w14:paraId="1E734D29">
      <w:pPr>
        <w:pStyle w:val="2"/>
        <w:rPr>
          <w:rFonts w:hint="eastAsia" w:ascii="宋体" w:hAnsi="宋体" w:eastAsia="宋体"/>
        </w:rPr>
      </w:pPr>
    </w:p>
    <w:p w14:paraId="378BE44E">
      <w:pPr>
        <w:pStyle w:val="3"/>
        <w:rPr>
          <w:rFonts w:hint="eastAsia" w:ascii="宋体" w:hAnsi="宋体" w:eastAsia="宋体"/>
        </w:rPr>
      </w:pPr>
    </w:p>
    <w:p w14:paraId="6D31EB50">
      <w:pPr>
        <w:rPr>
          <w:rFonts w:hint="eastAsia" w:ascii="宋体" w:hAnsi="宋体" w:eastAsia="宋体"/>
        </w:rPr>
      </w:pPr>
    </w:p>
    <w:p w14:paraId="2322A1BE">
      <w:pPr>
        <w:pStyle w:val="2"/>
        <w:rPr>
          <w:rFonts w:hint="eastAsia" w:ascii="宋体" w:hAnsi="宋体" w:eastAsia="宋体"/>
        </w:rPr>
      </w:pPr>
    </w:p>
    <w:p w14:paraId="424331A5">
      <w:pPr>
        <w:pStyle w:val="3"/>
        <w:rPr>
          <w:rFonts w:hint="eastAsia" w:ascii="宋体" w:hAnsi="宋体" w:eastAsia="宋体"/>
        </w:rPr>
      </w:pPr>
    </w:p>
    <w:p w14:paraId="1029CEDA">
      <w:pPr>
        <w:rPr>
          <w:rFonts w:hint="eastAsia" w:ascii="宋体" w:hAnsi="宋体" w:eastAsia="宋体"/>
        </w:rPr>
      </w:pPr>
    </w:p>
    <w:p w14:paraId="1C088B87">
      <w:pPr>
        <w:pStyle w:val="2"/>
        <w:rPr>
          <w:rFonts w:hint="eastAsia" w:ascii="宋体" w:hAnsi="宋体" w:eastAsia="宋体"/>
        </w:rPr>
      </w:pPr>
    </w:p>
    <w:p w14:paraId="4E66223B">
      <w:pPr>
        <w:pStyle w:val="3"/>
        <w:rPr>
          <w:rFonts w:hint="eastAsia" w:ascii="宋体" w:hAnsi="宋体" w:eastAsia="宋体"/>
        </w:rPr>
      </w:pPr>
    </w:p>
    <w:p w14:paraId="261E2BA9">
      <w:pPr>
        <w:rPr>
          <w:rFonts w:hint="eastAsia"/>
        </w:rPr>
      </w:pPr>
    </w:p>
    <w:p w14:paraId="5732858B">
      <w:pPr>
        <w:pStyle w:val="4"/>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宋体" w:hAnsi="宋体" w:eastAsia="宋体"/>
        </w:rPr>
      </w:pPr>
    </w:p>
    <w:p w14:paraId="49DAB8B7">
      <w:pPr>
        <w:pStyle w:val="4"/>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宋体" w:hAnsi="宋体" w:eastAsia="宋体"/>
        </w:rPr>
      </w:pPr>
    </w:p>
    <w:p w14:paraId="62C8C0D8">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rPr>
      </w:pPr>
    </w:p>
    <w:p w14:paraId="40DD61DD">
      <w:pPr>
        <w:rPr>
          <w:rFonts w:hint="eastAsia" w:ascii="宋体" w:hAnsi="宋体" w:eastAsia="宋体"/>
        </w:rPr>
      </w:pPr>
    </w:p>
    <w:p w14:paraId="06DF5338">
      <w:pPr>
        <w:pStyle w:val="2"/>
        <w:rPr>
          <w:rFonts w:hint="eastAsia"/>
        </w:rPr>
      </w:pPr>
    </w:p>
    <w:p w14:paraId="1EC370E2">
      <w:pPr>
        <w:pStyle w:val="4"/>
        <w:spacing w:line="500" w:lineRule="exact"/>
        <w:ind w:left="0" w:leftChars="0" w:firstLine="0" w:firstLineChars="0"/>
        <w:jc w:val="center"/>
        <w:rPr>
          <w:rFonts w:hint="eastAsia" w:ascii="宋体" w:hAnsi="宋体" w:eastAsia="宋体"/>
          <w:sz w:val="24"/>
          <w:szCs w:val="24"/>
        </w:rPr>
      </w:pPr>
      <w:r>
        <w:rPr>
          <w:rFonts w:hint="eastAsia" w:ascii="宋体" w:hAnsi="宋体" w:eastAsia="宋体"/>
        </w:rPr>
        <w:t>第四章 谈判需求</w:t>
      </w:r>
      <w:bookmarkEnd w:id="32"/>
    </w:p>
    <w:p w14:paraId="77D37556">
      <w:pPr>
        <w:spacing w:line="360" w:lineRule="auto"/>
        <w:ind w:firstLine="480" w:firstLineChars="200"/>
        <w:rPr>
          <w:rFonts w:hint="eastAsia" w:ascii="宋体" w:hAnsi="宋体"/>
          <w:sz w:val="24"/>
          <w:szCs w:val="24"/>
        </w:rPr>
      </w:pPr>
      <w:bookmarkStart w:id="33" w:name="_Hlt509716920"/>
      <w:bookmarkEnd w:id="33"/>
      <w:r>
        <w:rPr>
          <w:rFonts w:hint="eastAsia" w:ascii="宋体" w:hAnsi="宋体"/>
          <w:sz w:val="24"/>
          <w:szCs w:val="24"/>
        </w:rPr>
        <w:t>前注：</w:t>
      </w:r>
    </w:p>
    <w:p w14:paraId="2A4547BD">
      <w:pPr>
        <w:spacing w:line="360" w:lineRule="auto"/>
        <w:ind w:firstLine="480" w:firstLineChars="200"/>
        <w:rPr>
          <w:rFonts w:ascii="宋体" w:hAnsi="宋体"/>
          <w:sz w:val="24"/>
          <w:szCs w:val="24"/>
        </w:rPr>
      </w:pPr>
      <w:r>
        <w:rPr>
          <w:rFonts w:hint="eastAsia" w:ascii="宋体" w:hAnsi="宋体"/>
          <w:sz w:val="24"/>
          <w:szCs w:val="24"/>
        </w:rPr>
        <w:t>1.投标人自行考虑“营改增”税收费用及风险，中标后须按国家相关规定缴纳税金并按招标人要求提供发票，费用含在本次投标总价中，中标后不作调整。</w:t>
      </w:r>
    </w:p>
    <w:p w14:paraId="0FB63A5E">
      <w:pPr>
        <w:spacing w:line="360" w:lineRule="auto"/>
        <w:ind w:firstLine="480" w:firstLineChars="200"/>
        <w:rPr>
          <w:rFonts w:hint="eastAsia" w:ascii="宋体" w:hAnsi="宋体"/>
          <w:sz w:val="24"/>
          <w:szCs w:val="24"/>
        </w:rPr>
      </w:pPr>
      <w:r>
        <w:rPr>
          <w:rFonts w:hint="eastAsia" w:ascii="宋体" w:hAnsi="宋体"/>
          <w:sz w:val="24"/>
          <w:szCs w:val="24"/>
        </w:rPr>
        <w:t>2.如对本谈判文件有任何疑问或澄清要求，请按本谈判文件“投标人须知前附表”中的约定方式联系合肥市瑶海区</w:t>
      </w:r>
      <w:r>
        <w:rPr>
          <w:rFonts w:hint="eastAsia" w:ascii="宋体" w:hAnsi="宋体"/>
          <w:sz w:val="24"/>
          <w:szCs w:val="24"/>
          <w:lang w:eastAsia="zh-CN"/>
        </w:rPr>
        <w:t>城市管理局</w:t>
      </w:r>
      <w:r>
        <w:rPr>
          <w:rFonts w:hint="eastAsia" w:ascii="宋体" w:hAnsi="宋体"/>
          <w:sz w:val="24"/>
          <w:szCs w:val="24"/>
        </w:rPr>
        <w:t>，或接受答疑截止时间前联系招标人。否则视同理解和接受。</w:t>
      </w:r>
    </w:p>
    <w:p w14:paraId="53BB586D">
      <w:pPr>
        <w:spacing w:line="360" w:lineRule="auto"/>
        <w:ind w:firstLine="437"/>
        <w:rPr>
          <w:rFonts w:ascii="宋体" w:hAnsi="宋体"/>
          <w:sz w:val="24"/>
        </w:rPr>
      </w:pPr>
      <w:r>
        <w:rPr>
          <w:rFonts w:hint="eastAsia" w:ascii="宋体" w:hAnsi="宋体"/>
          <w:sz w:val="24"/>
          <w:szCs w:val="24"/>
        </w:rPr>
        <w:t>3.</w:t>
      </w:r>
      <w:r>
        <w:rPr>
          <w:rFonts w:ascii="宋体" w:hAnsi="宋体"/>
          <w:sz w:val="24"/>
        </w:rPr>
        <w:t>本说明中提出的技术方案仅为参考，如无明确限制，</w:t>
      </w:r>
      <w:r>
        <w:rPr>
          <w:rFonts w:hint="eastAsia" w:ascii="宋体" w:hAnsi="宋体"/>
          <w:sz w:val="24"/>
        </w:rPr>
        <w:t>投标人</w:t>
      </w:r>
      <w:r>
        <w:rPr>
          <w:rFonts w:ascii="宋体" w:hAnsi="宋体"/>
          <w:sz w:val="24"/>
        </w:rPr>
        <w:t>可以进行优化，提供满足用户实际需要的更优（或者性能实质上不低于的）服务方案，且此方案须经</w:t>
      </w:r>
      <w:r>
        <w:rPr>
          <w:rFonts w:hint="eastAsia" w:ascii="宋体" w:hAnsi="宋体"/>
          <w:sz w:val="24"/>
        </w:rPr>
        <w:t>谈判</w:t>
      </w:r>
      <w:r>
        <w:rPr>
          <w:rFonts w:ascii="宋体" w:hAnsi="宋体"/>
          <w:sz w:val="24"/>
        </w:rPr>
        <w:t>小组评审认可</w:t>
      </w:r>
      <w:r>
        <w:rPr>
          <w:rFonts w:hint="eastAsia" w:ascii="宋体" w:hAnsi="宋体"/>
          <w:sz w:val="24"/>
        </w:rPr>
        <w:t>。</w:t>
      </w:r>
    </w:p>
    <w:p w14:paraId="7240742C">
      <w:pPr>
        <w:spacing w:line="360" w:lineRule="auto"/>
        <w:ind w:firstLine="480" w:firstLineChars="200"/>
        <w:rPr>
          <w:rFonts w:hint="eastAsia" w:ascii="宋体" w:hAnsi="宋体"/>
          <w:sz w:val="24"/>
          <w:szCs w:val="24"/>
        </w:rPr>
      </w:pPr>
    </w:p>
    <w:p w14:paraId="70E59BE4">
      <w:pPr>
        <w:spacing w:line="360" w:lineRule="auto"/>
        <w:ind w:firstLine="437"/>
        <w:rPr>
          <w:rFonts w:ascii="宋体" w:hAnsi="宋体"/>
          <w:b/>
          <w:sz w:val="24"/>
          <w:szCs w:val="18"/>
        </w:rPr>
      </w:pPr>
      <w:r>
        <w:rPr>
          <w:rFonts w:hint="eastAsia" w:ascii="宋体" w:hAnsi="宋体"/>
          <w:b/>
          <w:sz w:val="24"/>
          <w:szCs w:val="18"/>
        </w:rPr>
        <w:t>一、招标需求前附表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800"/>
        <w:gridCol w:w="5929"/>
      </w:tblGrid>
      <w:tr w14:paraId="7CA8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17" w:type="pct"/>
            <w:noWrap w:val="0"/>
            <w:vAlign w:val="center"/>
          </w:tcPr>
          <w:p w14:paraId="25751F54">
            <w:pPr>
              <w:pStyle w:val="25"/>
              <w:widowControl w:val="0"/>
              <w:spacing w:before="0" w:beforeAutospacing="0" w:after="0" w:afterAutospacing="0" w:line="360" w:lineRule="auto"/>
              <w:rPr>
                <w:rFonts w:hint="eastAsia" w:eastAsia="宋体" w:cs="Times New Roman"/>
                <w:b/>
                <w:bCs/>
                <w:sz w:val="24"/>
              </w:rPr>
            </w:pPr>
            <w:bookmarkStart w:id="34" w:name="_Hlk16461016"/>
            <w:r>
              <w:rPr>
                <w:rFonts w:hint="eastAsia" w:eastAsia="宋体" w:cs="Times New Roman"/>
                <w:b/>
                <w:bCs/>
                <w:sz w:val="24"/>
              </w:rPr>
              <w:t>序号</w:t>
            </w:r>
          </w:p>
        </w:tc>
        <w:tc>
          <w:tcPr>
            <w:tcW w:w="1044" w:type="pct"/>
            <w:noWrap w:val="0"/>
            <w:vAlign w:val="center"/>
          </w:tcPr>
          <w:p w14:paraId="79451E4E">
            <w:pPr>
              <w:pStyle w:val="25"/>
              <w:widowControl w:val="0"/>
              <w:spacing w:before="0" w:beforeAutospacing="0" w:after="0" w:afterAutospacing="0" w:line="360" w:lineRule="auto"/>
              <w:rPr>
                <w:rFonts w:hint="eastAsia" w:eastAsia="宋体" w:cs="Times New Roman"/>
                <w:b/>
                <w:bCs/>
                <w:sz w:val="24"/>
              </w:rPr>
            </w:pPr>
            <w:r>
              <w:rPr>
                <w:rFonts w:hint="eastAsia" w:eastAsia="宋体" w:cs="Times New Roman"/>
                <w:b/>
                <w:bCs/>
                <w:sz w:val="24"/>
              </w:rPr>
              <w:t>条款名称</w:t>
            </w:r>
          </w:p>
        </w:tc>
        <w:tc>
          <w:tcPr>
            <w:tcW w:w="3438" w:type="pct"/>
            <w:noWrap w:val="0"/>
            <w:vAlign w:val="center"/>
          </w:tcPr>
          <w:p w14:paraId="32CB031A">
            <w:pPr>
              <w:pStyle w:val="25"/>
              <w:widowControl w:val="0"/>
              <w:spacing w:before="0" w:beforeAutospacing="0" w:after="0" w:afterAutospacing="0" w:line="360" w:lineRule="auto"/>
              <w:rPr>
                <w:rFonts w:hint="eastAsia" w:eastAsia="宋体" w:cs="Times New Roman"/>
                <w:b/>
                <w:bCs/>
                <w:sz w:val="24"/>
              </w:rPr>
            </w:pPr>
            <w:r>
              <w:rPr>
                <w:rFonts w:hint="eastAsia" w:eastAsia="宋体" w:cs="Times New Roman"/>
                <w:b/>
                <w:bCs/>
                <w:sz w:val="24"/>
              </w:rPr>
              <w:t>内容、说明与要求</w:t>
            </w:r>
          </w:p>
        </w:tc>
      </w:tr>
      <w:tr w14:paraId="3E2F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517" w:type="pct"/>
            <w:noWrap w:val="0"/>
            <w:vAlign w:val="center"/>
          </w:tcPr>
          <w:p w14:paraId="212CC363">
            <w:pPr>
              <w:pStyle w:val="25"/>
              <w:widowControl w:val="0"/>
              <w:spacing w:before="0" w:beforeAutospacing="0" w:after="0" w:afterAutospacing="0" w:line="360" w:lineRule="auto"/>
              <w:jc w:val="both"/>
              <w:rPr>
                <w:rFonts w:hint="eastAsia" w:eastAsia="宋体" w:cs="Times New Roman"/>
                <w:b w:val="0"/>
                <w:bCs w:val="0"/>
                <w:kern w:val="2"/>
                <w:sz w:val="24"/>
                <w:szCs w:val="20"/>
              </w:rPr>
            </w:pPr>
            <w:r>
              <w:rPr>
                <w:rFonts w:hint="eastAsia" w:eastAsia="宋体" w:cs="Times New Roman"/>
                <w:b w:val="0"/>
                <w:bCs w:val="0"/>
                <w:kern w:val="2"/>
                <w:sz w:val="24"/>
                <w:szCs w:val="20"/>
              </w:rPr>
              <w:t>1</w:t>
            </w:r>
          </w:p>
        </w:tc>
        <w:tc>
          <w:tcPr>
            <w:tcW w:w="1044" w:type="pct"/>
            <w:noWrap w:val="0"/>
            <w:vAlign w:val="center"/>
          </w:tcPr>
          <w:p w14:paraId="2EE495EB">
            <w:pPr>
              <w:pStyle w:val="25"/>
              <w:widowControl w:val="0"/>
              <w:spacing w:before="0" w:beforeAutospacing="0" w:after="0" w:afterAutospacing="0" w:line="360" w:lineRule="auto"/>
              <w:jc w:val="both"/>
              <w:rPr>
                <w:rFonts w:hint="eastAsia" w:eastAsia="宋体" w:cs="Times New Roman"/>
                <w:b w:val="0"/>
                <w:bCs w:val="0"/>
                <w:kern w:val="2"/>
                <w:sz w:val="24"/>
                <w:szCs w:val="20"/>
              </w:rPr>
            </w:pPr>
            <w:r>
              <w:rPr>
                <w:rFonts w:hint="eastAsia" w:eastAsia="宋体" w:cs="Times New Roman"/>
                <w:b w:val="0"/>
                <w:bCs w:val="0"/>
                <w:kern w:val="2"/>
                <w:sz w:val="24"/>
                <w:szCs w:val="20"/>
              </w:rPr>
              <w:t>付款方式</w:t>
            </w:r>
          </w:p>
        </w:tc>
        <w:tc>
          <w:tcPr>
            <w:tcW w:w="3438" w:type="pct"/>
            <w:noWrap w:val="0"/>
            <w:vAlign w:val="center"/>
          </w:tcPr>
          <w:p w14:paraId="77343FA0">
            <w:pPr>
              <w:pStyle w:val="27"/>
              <w:spacing w:line="500" w:lineRule="exact"/>
              <w:rPr>
                <w:rFonts w:hint="eastAsia" w:eastAsia="宋体" w:cs="Times New Roman"/>
                <w:b w:val="0"/>
                <w:bCs w:val="0"/>
                <w:kern w:val="2"/>
                <w:sz w:val="24"/>
                <w:szCs w:val="20"/>
              </w:rPr>
            </w:pPr>
            <w:r>
              <w:rPr>
                <w:rFonts w:hint="eastAsia" w:ascii="宋体" w:hAnsi="宋体"/>
                <w:highlight w:val="none"/>
                <w:lang w:val="zh-CN"/>
              </w:rPr>
              <w:t>付</w:t>
            </w:r>
            <w:r>
              <w:rPr>
                <w:rFonts w:hint="eastAsia" w:ascii="宋体" w:hAnsi="宋体"/>
                <w:bCs/>
                <w:szCs w:val="22"/>
                <w:highlight w:val="none"/>
                <w:lang w:val="zh-CN"/>
              </w:rPr>
              <w:t>款方式：投标人按月提供食材配送单及当月食材配送正规发票，</w:t>
            </w:r>
            <w:r>
              <w:rPr>
                <w:rFonts w:hint="eastAsia" w:ascii="宋体" w:hAnsi="宋体"/>
                <w:bCs/>
                <w:szCs w:val="22"/>
                <w:lang w:val="zh-CN"/>
              </w:rPr>
              <w:t>交由招标人进行核验，核对无误后</w:t>
            </w:r>
            <w:r>
              <w:rPr>
                <w:rFonts w:hint="eastAsia" w:ascii="宋体" w:hAnsi="宋体"/>
                <w:bCs/>
                <w:szCs w:val="22"/>
              </w:rPr>
              <w:t>根据发票金额进行财务对公转账</w:t>
            </w:r>
            <w:r>
              <w:rPr>
                <w:rFonts w:hint="eastAsia" w:ascii="宋体" w:hAnsi="宋体"/>
                <w:bCs/>
                <w:szCs w:val="22"/>
                <w:lang w:eastAsia="zh-CN"/>
              </w:rPr>
              <w:t>，</w:t>
            </w:r>
            <w:r>
              <w:rPr>
                <w:rFonts w:hint="eastAsia" w:ascii="宋体" w:hAnsi="宋体"/>
                <w:lang w:val="zh-CN" w:eastAsia="zh-CN"/>
              </w:rPr>
              <w:t>全年总金额不超过预算金额</w:t>
            </w:r>
            <w:r>
              <w:rPr>
                <w:rFonts w:hint="eastAsia" w:ascii="宋体" w:hAnsi="宋体"/>
                <w:lang w:val="zh-CN"/>
              </w:rPr>
              <w:t>。</w:t>
            </w:r>
          </w:p>
        </w:tc>
      </w:tr>
      <w:tr w14:paraId="1527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17" w:type="pct"/>
            <w:noWrap w:val="0"/>
            <w:vAlign w:val="center"/>
          </w:tcPr>
          <w:p w14:paraId="29A3B6BC">
            <w:pPr>
              <w:pStyle w:val="25"/>
              <w:widowControl w:val="0"/>
              <w:spacing w:before="0" w:beforeAutospacing="0" w:after="0" w:afterAutospacing="0" w:line="360" w:lineRule="auto"/>
              <w:jc w:val="both"/>
              <w:rPr>
                <w:rFonts w:hint="eastAsia" w:eastAsia="宋体" w:cs="Times New Roman"/>
                <w:b w:val="0"/>
                <w:bCs w:val="0"/>
                <w:kern w:val="2"/>
                <w:sz w:val="24"/>
                <w:szCs w:val="20"/>
              </w:rPr>
            </w:pPr>
            <w:r>
              <w:rPr>
                <w:rFonts w:hint="eastAsia" w:eastAsia="宋体" w:cs="Times New Roman"/>
                <w:b w:val="0"/>
                <w:bCs w:val="0"/>
                <w:kern w:val="2"/>
                <w:sz w:val="24"/>
                <w:szCs w:val="20"/>
              </w:rPr>
              <w:t>2</w:t>
            </w:r>
          </w:p>
        </w:tc>
        <w:tc>
          <w:tcPr>
            <w:tcW w:w="1044" w:type="pct"/>
            <w:noWrap w:val="0"/>
            <w:vAlign w:val="center"/>
          </w:tcPr>
          <w:p w14:paraId="51D77ED3">
            <w:pPr>
              <w:pStyle w:val="25"/>
              <w:widowControl w:val="0"/>
              <w:spacing w:before="0" w:beforeAutospacing="0" w:after="0" w:afterAutospacing="0" w:line="360" w:lineRule="auto"/>
              <w:jc w:val="both"/>
              <w:rPr>
                <w:rFonts w:hint="eastAsia" w:eastAsia="宋体" w:cs="Times New Roman"/>
                <w:b w:val="0"/>
                <w:bCs w:val="0"/>
                <w:kern w:val="2"/>
                <w:sz w:val="24"/>
                <w:szCs w:val="20"/>
              </w:rPr>
            </w:pPr>
            <w:r>
              <w:rPr>
                <w:rFonts w:hint="eastAsia" w:eastAsia="宋体" w:cs="Times New Roman"/>
                <w:b w:val="0"/>
                <w:bCs w:val="0"/>
                <w:kern w:val="2"/>
                <w:sz w:val="24"/>
                <w:szCs w:val="20"/>
              </w:rPr>
              <w:t>服务地点</w:t>
            </w:r>
          </w:p>
        </w:tc>
        <w:tc>
          <w:tcPr>
            <w:tcW w:w="3438" w:type="pct"/>
            <w:noWrap w:val="0"/>
            <w:vAlign w:val="center"/>
          </w:tcPr>
          <w:p w14:paraId="299BDDC9">
            <w:pPr>
              <w:pStyle w:val="25"/>
              <w:widowControl w:val="0"/>
              <w:spacing w:before="0" w:beforeAutospacing="0" w:after="0" w:afterAutospacing="0" w:line="360" w:lineRule="auto"/>
              <w:jc w:val="both"/>
              <w:rPr>
                <w:rFonts w:hint="eastAsia" w:eastAsia="宋体" w:cs="Times New Roman"/>
                <w:b w:val="0"/>
                <w:bCs w:val="0"/>
                <w:kern w:val="2"/>
                <w:sz w:val="24"/>
                <w:szCs w:val="20"/>
              </w:rPr>
            </w:pPr>
            <w:r>
              <w:rPr>
                <w:rFonts w:hint="eastAsia" w:ascii="宋体" w:hAnsi="宋体"/>
                <w:sz w:val="24"/>
                <w:szCs w:val="24"/>
                <w:lang w:val="en-US" w:eastAsia="zh-CN"/>
              </w:rPr>
              <w:t>合肥市瑶海区</w:t>
            </w:r>
            <w:r>
              <w:rPr>
                <w:rFonts w:hint="eastAsia"/>
                <w:sz w:val="24"/>
                <w:szCs w:val="24"/>
                <w:lang w:val="en-US" w:eastAsia="zh-CN"/>
              </w:rPr>
              <w:t>城市管理局环境卫生管理中心</w:t>
            </w:r>
          </w:p>
        </w:tc>
      </w:tr>
      <w:tr w14:paraId="7687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17" w:type="pct"/>
            <w:noWrap w:val="0"/>
            <w:vAlign w:val="center"/>
          </w:tcPr>
          <w:p w14:paraId="03717A7B">
            <w:pPr>
              <w:pStyle w:val="25"/>
              <w:widowControl w:val="0"/>
              <w:spacing w:before="0" w:beforeAutospacing="0" w:after="0" w:afterAutospacing="0" w:line="360" w:lineRule="auto"/>
              <w:jc w:val="both"/>
              <w:rPr>
                <w:rFonts w:hint="eastAsia" w:eastAsia="宋体" w:cs="Times New Roman"/>
                <w:b w:val="0"/>
                <w:bCs w:val="0"/>
                <w:kern w:val="2"/>
                <w:sz w:val="24"/>
                <w:szCs w:val="20"/>
              </w:rPr>
            </w:pPr>
            <w:r>
              <w:rPr>
                <w:rFonts w:hint="eastAsia" w:eastAsia="宋体" w:cs="Times New Roman"/>
                <w:b w:val="0"/>
                <w:bCs w:val="0"/>
                <w:kern w:val="2"/>
                <w:sz w:val="24"/>
                <w:szCs w:val="20"/>
              </w:rPr>
              <w:t>3</w:t>
            </w:r>
          </w:p>
        </w:tc>
        <w:tc>
          <w:tcPr>
            <w:tcW w:w="1044" w:type="pct"/>
            <w:noWrap w:val="0"/>
            <w:vAlign w:val="center"/>
          </w:tcPr>
          <w:p w14:paraId="7B190F95">
            <w:pPr>
              <w:pStyle w:val="25"/>
              <w:widowControl w:val="0"/>
              <w:spacing w:before="0" w:beforeAutospacing="0" w:after="0" w:afterAutospacing="0" w:line="360" w:lineRule="auto"/>
              <w:jc w:val="both"/>
              <w:rPr>
                <w:rFonts w:hint="eastAsia" w:eastAsia="宋体" w:cs="Times New Roman"/>
                <w:b w:val="0"/>
                <w:bCs w:val="0"/>
                <w:kern w:val="2"/>
                <w:sz w:val="24"/>
                <w:szCs w:val="20"/>
              </w:rPr>
            </w:pPr>
            <w:r>
              <w:rPr>
                <w:rFonts w:hint="eastAsia" w:eastAsia="宋体" w:cs="Times New Roman"/>
                <w:b w:val="0"/>
                <w:bCs w:val="0"/>
                <w:kern w:val="2"/>
                <w:sz w:val="24"/>
                <w:szCs w:val="20"/>
              </w:rPr>
              <w:t>服务期限</w:t>
            </w:r>
          </w:p>
        </w:tc>
        <w:tc>
          <w:tcPr>
            <w:tcW w:w="3438" w:type="pct"/>
            <w:noWrap w:val="0"/>
            <w:vAlign w:val="center"/>
          </w:tcPr>
          <w:p w14:paraId="742AA8B1">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合同签订后一年。</w:t>
            </w:r>
          </w:p>
          <w:p w14:paraId="75FEBF34">
            <w:pPr>
              <w:pStyle w:val="25"/>
              <w:widowControl w:val="0"/>
              <w:spacing w:before="0" w:beforeAutospacing="0" w:after="0" w:afterAutospacing="0" w:line="360" w:lineRule="auto"/>
              <w:jc w:val="both"/>
              <w:rPr>
                <w:rFonts w:hint="eastAsia" w:eastAsia="宋体" w:cs="Times New Roman"/>
                <w:b w:val="0"/>
                <w:bCs w:val="0"/>
                <w:kern w:val="2"/>
                <w:sz w:val="24"/>
                <w:szCs w:val="20"/>
              </w:rPr>
            </w:pPr>
            <w:r>
              <w:rPr>
                <w:rFonts w:hint="eastAsia" w:ascii="宋体" w:hAnsi="宋体" w:eastAsia="宋体" w:cs="宋体"/>
                <w:sz w:val="24"/>
                <w:szCs w:val="24"/>
                <w:lang w:val="en-US" w:eastAsia="zh-CN"/>
              </w:rPr>
              <w:t>本项目服务期满后，若中标人履约良好，经甲乙双方同意，在年度预算能够保障的前提下，可续签下一年度合同，最多续签2次（合同一年一签，中标费率保持不变）。</w:t>
            </w:r>
          </w:p>
        </w:tc>
      </w:tr>
      <w:tr w14:paraId="669F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517" w:type="pct"/>
            <w:noWrap w:val="0"/>
            <w:vAlign w:val="center"/>
          </w:tcPr>
          <w:p w14:paraId="1C6C3FBD">
            <w:pPr>
              <w:pStyle w:val="25"/>
              <w:widowControl w:val="0"/>
              <w:spacing w:before="0" w:beforeAutospacing="0" w:after="0" w:afterAutospacing="0" w:line="360" w:lineRule="auto"/>
              <w:jc w:val="both"/>
              <w:rPr>
                <w:rFonts w:hint="eastAsia" w:eastAsia="宋体" w:cs="Times New Roman"/>
                <w:b w:val="0"/>
                <w:bCs w:val="0"/>
                <w:kern w:val="2"/>
                <w:sz w:val="24"/>
                <w:szCs w:val="20"/>
                <w:lang w:eastAsia="zh-CN"/>
              </w:rPr>
            </w:pPr>
            <w:r>
              <w:rPr>
                <w:rFonts w:hint="eastAsia" w:eastAsia="宋体" w:cs="Times New Roman"/>
                <w:b w:val="0"/>
                <w:bCs w:val="0"/>
                <w:kern w:val="2"/>
                <w:sz w:val="24"/>
                <w:szCs w:val="20"/>
                <w:lang w:val="en-US" w:eastAsia="zh-CN"/>
              </w:rPr>
              <w:t>4</w:t>
            </w:r>
          </w:p>
        </w:tc>
        <w:tc>
          <w:tcPr>
            <w:tcW w:w="1044" w:type="pct"/>
            <w:noWrap w:val="0"/>
            <w:vAlign w:val="center"/>
          </w:tcPr>
          <w:p w14:paraId="77B5DB54">
            <w:pPr>
              <w:pStyle w:val="25"/>
              <w:widowControl w:val="0"/>
              <w:spacing w:before="0" w:beforeAutospacing="0" w:after="0" w:afterAutospacing="0" w:line="360" w:lineRule="auto"/>
              <w:jc w:val="both"/>
              <w:rPr>
                <w:rFonts w:hint="eastAsia" w:eastAsia="宋体" w:cs="Times New Roman"/>
                <w:b w:val="0"/>
                <w:bCs w:val="0"/>
                <w:kern w:val="2"/>
                <w:sz w:val="24"/>
                <w:szCs w:val="20"/>
              </w:rPr>
            </w:pPr>
            <w:r>
              <w:rPr>
                <w:rFonts w:hint="eastAsia" w:eastAsia="宋体" w:cs="Times New Roman"/>
                <w:b w:val="0"/>
                <w:bCs w:val="0"/>
                <w:kern w:val="2"/>
                <w:sz w:val="24"/>
                <w:szCs w:val="20"/>
              </w:rPr>
              <w:t>本项目采购标的所属行业</w:t>
            </w:r>
          </w:p>
        </w:tc>
        <w:tc>
          <w:tcPr>
            <w:tcW w:w="3438" w:type="pct"/>
            <w:noWrap w:val="0"/>
            <w:vAlign w:val="center"/>
          </w:tcPr>
          <w:p w14:paraId="1C9074E6">
            <w:pPr>
              <w:pStyle w:val="25"/>
              <w:widowControl w:val="0"/>
              <w:spacing w:before="0" w:beforeAutospacing="0" w:after="0" w:afterAutospacing="0" w:line="360" w:lineRule="auto"/>
              <w:jc w:val="both"/>
              <w:rPr>
                <w:rFonts w:hint="eastAsia" w:eastAsia="宋体" w:cs="Times New Roman"/>
                <w:b w:val="0"/>
                <w:bCs w:val="0"/>
                <w:kern w:val="2"/>
                <w:sz w:val="24"/>
                <w:szCs w:val="20"/>
              </w:rPr>
            </w:pPr>
            <w:r>
              <w:rPr>
                <w:rFonts w:hint="eastAsia" w:eastAsia="宋体" w:cs="Times New Roman"/>
                <w:b w:val="0"/>
                <w:bCs w:val="0"/>
                <w:kern w:val="2"/>
                <w:sz w:val="24"/>
                <w:szCs w:val="20"/>
              </w:rPr>
              <w:t>其他未列明行业</w:t>
            </w:r>
          </w:p>
        </w:tc>
      </w:tr>
    </w:tbl>
    <w:p w14:paraId="0BF69D29">
      <w:pPr>
        <w:spacing w:line="360" w:lineRule="auto"/>
        <w:ind w:firstLine="437"/>
        <w:rPr>
          <w:rFonts w:hint="eastAsia" w:ascii="宋体" w:hAnsi="宋体"/>
          <w:b/>
          <w:sz w:val="24"/>
          <w:szCs w:val="18"/>
        </w:rPr>
      </w:pPr>
    </w:p>
    <w:p w14:paraId="6E5B2391">
      <w:pPr>
        <w:spacing w:line="360" w:lineRule="auto"/>
        <w:ind w:firstLine="437"/>
        <w:rPr>
          <w:rFonts w:ascii="宋体" w:hAnsi="宋体"/>
          <w:b/>
          <w:sz w:val="24"/>
          <w:szCs w:val="18"/>
        </w:rPr>
      </w:pPr>
      <w:r>
        <w:rPr>
          <w:rFonts w:hint="eastAsia" w:ascii="宋体" w:hAnsi="宋体"/>
          <w:b/>
          <w:sz w:val="24"/>
          <w:szCs w:val="18"/>
        </w:rPr>
        <w:t>二、项目概况</w:t>
      </w:r>
    </w:p>
    <w:p w14:paraId="74DD711C">
      <w:pPr>
        <w:spacing w:line="360" w:lineRule="auto"/>
        <w:ind w:firstLine="437"/>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 1.项目地点：</w:t>
      </w:r>
      <w:r>
        <w:rPr>
          <w:rFonts w:hint="eastAsia" w:ascii="宋体" w:hAnsi="宋体"/>
          <w:sz w:val="24"/>
          <w:szCs w:val="24"/>
          <w:lang w:val="en-US" w:eastAsia="zh-CN"/>
        </w:rPr>
        <w:t>合肥市瑶海区城市管理局环境卫生管理中心</w:t>
      </w:r>
      <w:r>
        <w:rPr>
          <w:rFonts w:hint="eastAsia" w:ascii="宋体" w:hAnsi="宋体" w:eastAsia="宋体" w:cs="Times New Roman"/>
          <w:sz w:val="24"/>
          <w:lang w:val="en-US" w:eastAsia="zh-CN"/>
        </w:rPr>
        <w:t>；</w:t>
      </w:r>
    </w:p>
    <w:p w14:paraId="1F42610A">
      <w:pPr>
        <w:spacing w:line="360" w:lineRule="auto"/>
        <w:ind w:firstLine="437"/>
        <w:rPr>
          <w:rFonts w:hint="eastAsia" w:ascii="仿宋_GB2312" w:eastAsia="仿宋_GB2312"/>
          <w:sz w:val="28"/>
          <w:szCs w:val="28"/>
          <w:lang w:val="en-US" w:eastAsia="zh-CN"/>
        </w:rPr>
      </w:pPr>
      <w:r>
        <w:rPr>
          <w:rFonts w:hint="eastAsia" w:ascii="宋体" w:hAnsi="宋体" w:eastAsia="宋体" w:cs="Times New Roman"/>
          <w:sz w:val="24"/>
          <w:lang w:val="en-US" w:eastAsia="zh-CN"/>
        </w:rPr>
        <w:t xml:space="preserve"> 2.项目内容：</w:t>
      </w:r>
      <w:r>
        <w:rPr>
          <w:rFonts w:hint="eastAsia" w:ascii="宋体" w:hAnsi="宋体"/>
          <w:sz w:val="24"/>
          <w:szCs w:val="24"/>
          <w:lang w:val="en-US" w:eastAsia="zh-CN"/>
        </w:rPr>
        <w:t>瑶海区城管局环境卫生管理中心食堂食材原材料配送</w:t>
      </w:r>
      <w:r>
        <w:rPr>
          <w:rFonts w:hint="eastAsia" w:ascii="宋体" w:hAnsi="宋体" w:eastAsia="宋体" w:cs="Times New Roman"/>
          <w:sz w:val="24"/>
          <w:lang w:val="en-US" w:eastAsia="zh-CN"/>
        </w:rPr>
        <w:t>；</w:t>
      </w:r>
    </w:p>
    <w:p w14:paraId="70EFC68C">
      <w:pPr>
        <w:numPr>
          <w:ilvl w:val="0"/>
          <w:numId w:val="3"/>
        </w:numPr>
        <w:spacing w:line="360" w:lineRule="auto"/>
        <w:ind w:firstLine="437"/>
        <w:rPr>
          <w:rFonts w:hint="eastAsia" w:ascii="宋体" w:hAnsi="宋体"/>
          <w:b/>
          <w:sz w:val="24"/>
          <w:szCs w:val="18"/>
          <w:lang w:eastAsia="zh-CN"/>
        </w:rPr>
      </w:pPr>
      <w:r>
        <w:rPr>
          <w:rFonts w:hint="eastAsia" w:ascii="宋体" w:hAnsi="宋体"/>
          <w:b/>
          <w:sz w:val="24"/>
          <w:szCs w:val="18"/>
          <w:lang w:eastAsia="zh-CN"/>
        </w:rPr>
        <w:t>供货要求</w:t>
      </w:r>
    </w:p>
    <w:p w14:paraId="22C56F92">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1.合同签订后供货前，中标人须在合肥市范围内具备一定的储存量，或具有自主经营的生产基地。</w:t>
      </w:r>
    </w:p>
    <w:p w14:paraId="52E46767">
      <w:pPr>
        <w:pStyle w:val="18"/>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2.合同签订后供货时，经采购人抽查，如发现货物有短斤缺两或破包、腐坏等现象，中标人须无偿退还。对不符合质量要求的货物由采购人的验收人员提出清退。</w:t>
      </w:r>
    </w:p>
    <w:p w14:paraId="205534AC">
      <w:pPr>
        <w:pStyle w:val="17"/>
        <w:keepNext w:val="0"/>
        <w:keepLines w:val="0"/>
        <w:pageBreakBefore w:val="0"/>
        <w:widowControl w:val="0"/>
        <w:numPr>
          <w:ilvl w:val="0"/>
          <w:numId w:val="0"/>
        </w:numPr>
        <w:kinsoku/>
        <w:wordWrap/>
        <w:overflowPunct/>
        <w:topLinePunct w:val="0"/>
        <w:bidi w:val="0"/>
        <w:snapToGrid/>
        <w:spacing w:line="360" w:lineRule="auto"/>
        <w:ind w:right="-21" w:rightChars="-1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3.中标人若发生质量、数量问题，配送滞后、未遵守监管规定等违约行为，采购人有权终止合同。</w:t>
      </w:r>
    </w:p>
    <w:p w14:paraId="5778DF4A">
      <w:pPr>
        <w:pStyle w:val="14"/>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4.中标人和采购人双方在签订本合同后，中标人不得以任何理由拒绝送货，否则采购人有权单方面解除合同。</w:t>
      </w:r>
    </w:p>
    <w:p w14:paraId="6F34D6F0">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5.送货车辆应保持清洁，食品堆放科学合理，避免造成食品交叉污染。</w:t>
      </w:r>
    </w:p>
    <w:p w14:paraId="3D999786">
      <w:pPr>
        <w:pStyle w:val="18"/>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16"/>
          <w:lang w:val="en-US" w:eastAsia="zh-CN"/>
        </w:rPr>
      </w:pPr>
      <w:r>
        <w:rPr>
          <w:rFonts w:hint="eastAsia" w:asciiTheme="minorEastAsia" w:hAnsiTheme="minorEastAsia" w:eastAsiaTheme="minorEastAsia" w:cstheme="minorEastAsia"/>
          <w:sz w:val="24"/>
          <w:szCs w:val="16"/>
          <w:lang w:val="en-US" w:eastAsia="zh-CN"/>
        </w:rPr>
        <w:t>6.中标人配送的食品应当符合质量法和食品安全法等相关法律规定的质量标准，不得提供腐败变质、油脂酸败、霉变、生虫、污秽不洁、混有异物或者其他感官性异常、含有毒有害物质或者被有毒有害物质污染，可能对人体健康有害的物品。当天送达食品，在检查过程中发现存在以上可能对人体健康有害的物品，中标人必须在当天及时更换货物，由此造成的损失由中标人承担。</w:t>
      </w:r>
    </w:p>
    <w:p w14:paraId="009CBAFF">
      <w:pPr>
        <w:pStyle w:val="17"/>
        <w:numPr>
          <w:ilvl w:val="0"/>
          <w:numId w:val="0"/>
        </w:numPr>
        <w:ind w:right="-21" w:rightChars="-10"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7.不得提供未经检疫或检疫不合格的肉类品，否则采购人有权拒收。</w:t>
      </w:r>
    </w:p>
    <w:p w14:paraId="3DDB270E">
      <w:pPr>
        <w:pStyle w:val="14"/>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8.物资产品如有标示产品保质期的，在送达采购人指定地点时保质期应在约定的时限内。</w:t>
      </w:r>
    </w:p>
    <w:p w14:paraId="4E9A39E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9.中标人提供对的物资，因质量等问题而使采购人人员发生食物中毒事件的，中标人承担全部责任。除承担一切经济赔偿外，还须依法承担全部法律责任，并接受相关部门行政处罚。</w:t>
      </w:r>
    </w:p>
    <w:p w14:paraId="331EC5F5">
      <w:pPr>
        <w:pStyle w:val="18"/>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10.中标人提供的所有食材须为非转基因产品。</w:t>
      </w:r>
    </w:p>
    <w:p w14:paraId="36543715">
      <w:pPr>
        <w:numPr>
          <w:ilvl w:val="0"/>
          <w:numId w:val="0"/>
        </w:numPr>
        <w:spacing w:line="360" w:lineRule="auto"/>
        <w:rPr>
          <w:rFonts w:hint="eastAsia" w:ascii="宋体" w:hAnsi="宋体"/>
          <w:b/>
          <w:sz w:val="24"/>
          <w:szCs w:val="18"/>
          <w:lang w:eastAsia="zh-CN"/>
        </w:rPr>
      </w:pPr>
    </w:p>
    <w:p w14:paraId="742B9BE4">
      <w:pPr>
        <w:numPr>
          <w:ilvl w:val="0"/>
          <w:numId w:val="0"/>
        </w:numPr>
        <w:spacing w:line="360" w:lineRule="auto"/>
        <w:ind w:firstLine="482" w:firstLineChars="200"/>
        <w:rPr>
          <w:rFonts w:hint="eastAsia" w:ascii="宋体" w:hAnsi="宋体"/>
          <w:b/>
          <w:sz w:val="24"/>
          <w:szCs w:val="18"/>
          <w:lang w:eastAsia="zh-CN"/>
        </w:rPr>
      </w:pPr>
      <w:r>
        <w:rPr>
          <w:rFonts w:hint="eastAsia" w:ascii="宋体" w:hAnsi="宋体"/>
          <w:b/>
          <w:sz w:val="24"/>
          <w:szCs w:val="18"/>
          <w:lang w:eastAsia="zh-CN"/>
        </w:rPr>
        <w:t>四、验收要求</w:t>
      </w:r>
    </w:p>
    <w:p w14:paraId="11A04BFC">
      <w:pPr>
        <w:spacing w:line="360" w:lineRule="auto"/>
        <w:ind w:firstLine="437"/>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cs="Times New Roman"/>
          <w:sz w:val="24"/>
          <w:lang w:val="en-US" w:eastAsia="zh-CN"/>
        </w:rPr>
        <w:t>.食品应清洁，无损伤、腐烂现象，无寄生虫或已受虫害现象。</w:t>
      </w:r>
    </w:p>
    <w:p w14:paraId="4319635E">
      <w:pPr>
        <w:spacing w:line="360" w:lineRule="auto"/>
        <w:ind w:firstLine="437"/>
        <w:rPr>
          <w:rFonts w:hint="eastAsia" w:ascii="宋体" w:hAnsi="宋体" w:cs="Times New Roman"/>
          <w:sz w:val="24"/>
          <w:lang w:val="en-US" w:eastAsia="zh-CN"/>
        </w:rPr>
      </w:pPr>
      <w:r>
        <w:rPr>
          <w:rFonts w:hint="eastAsia" w:ascii="宋体" w:hAnsi="宋体" w:eastAsia="宋体" w:cs="Times New Roman"/>
          <w:sz w:val="24"/>
          <w:lang w:val="en-US" w:eastAsia="zh-CN"/>
        </w:rPr>
        <w:t>2</w:t>
      </w:r>
      <w:r>
        <w:rPr>
          <w:rFonts w:hint="eastAsia" w:ascii="宋体" w:hAnsi="宋体" w:cs="Times New Roman"/>
          <w:sz w:val="24"/>
          <w:lang w:val="en-US" w:eastAsia="zh-CN"/>
        </w:rPr>
        <w:t>.中标人须委派一名专职人员负责送货，负责货物的运输、过秤，并协助采购人验收货品，货品的品种和数量以采购人验收结果为准。</w:t>
      </w:r>
    </w:p>
    <w:p w14:paraId="06190A76">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3.肉类、禽蛋：</w:t>
      </w:r>
    </w:p>
    <w:p w14:paraId="2885F14E">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肉类：肌肉有光泽,红色均匀,脂肪乳白色，不得呈现青紫色死斑；状态纤维清晰,有坚韧性,指压后凹陷立即恢复； 肉质紧密,有坚韧性；外表湿润, 不粘手，切面有渗出液；具有鲜肉固有的气味,无异味。</w:t>
      </w:r>
    </w:p>
    <w:p w14:paraId="7204B2E4">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禽蛋：禽蛋类必须为近2个月内产出，无陈蛋，无散黄、变质等现象； 坏蛋率不得高于千分之一。</w:t>
      </w:r>
    </w:p>
    <w:p w14:paraId="0FE39B13">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4.蔬菜类：</w:t>
      </w:r>
    </w:p>
    <w:p w14:paraId="51501BE7">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需满足新鲜、青嫩、干净、无腐烂、无杂质、无杂草、无黄叶、无老叶、无浸水泡水或注水要求，具体如下：</w:t>
      </w:r>
    </w:p>
    <w:p w14:paraId="5DC45D98">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新鲜指各类蔬菜无腐烂、变质、无臭水伤味、无糟软状态，尤其是黄、 绿豆芽、鲜菌类应保持应有的新鲜度；</w:t>
      </w:r>
    </w:p>
    <w:p w14:paraId="7EEE2407">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青嫩是指绝大多数蔬菜 (除冬瓜、南瓜等外) 不但青而且嫩；豆角类 及葫芦瓜等要保持青色，外壳不能呈白色；青菜类和白菜类的外叶折断时不能有 丝相连不断连的现象；丝瓜、苦瓜等折而易断；鲜蒜叶子不黄，头部与杆部一般 大小相同；</w:t>
      </w:r>
    </w:p>
    <w:p w14:paraId="54213DE6">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ascii="Arial"/>
          <w:sz w:val="24"/>
          <w:szCs w:val="24"/>
        </w:rPr>
      </w:pPr>
      <w:r>
        <w:rPr>
          <w:rFonts w:hint="eastAsia" w:ascii="宋体" w:hAnsi="宋体" w:eastAsia="宋体" w:cs="宋体"/>
          <w:sz w:val="24"/>
          <w:szCs w:val="24"/>
          <w:lang w:val="en-US" w:eastAsia="zh-CN"/>
        </w:rPr>
        <w:t>(3) 干净、无杂质、无杂草泛指各类蔬菜，特别是根 (块) 茎类的蔬菜不 能有泥巴，鲜蒜、香葱、香菜、洋葱等的根部要干净；</w:t>
      </w:r>
    </w:p>
    <w:p w14:paraId="1F9638A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ascii="宋体" w:hAnsi="宋体" w:eastAsia="宋体" w:cs="宋体"/>
          <w:sz w:val="24"/>
          <w:szCs w:val="24"/>
        </w:rPr>
      </w:pPr>
      <w:r>
        <w:rPr>
          <w:rFonts w:hint="eastAsia" w:ascii="宋体" w:hAnsi="宋体" w:eastAsia="宋体" w:cs="宋体"/>
          <w:spacing w:val="10"/>
          <w:sz w:val="24"/>
          <w:szCs w:val="24"/>
          <w:lang w:val="en-US" w:eastAsia="zh-CN"/>
        </w:rPr>
        <w:t>(4)</w:t>
      </w:r>
      <w:r>
        <w:rPr>
          <w:rFonts w:ascii="宋体" w:hAnsi="宋体" w:eastAsia="宋体" w:cs="宋体"/>
          <w:spacing w:val="10"/>
          <w:sz w:val="24"/>
          <w:szCs w:val="24"/>
        </w:rPr>
        <w:t>无黄叶、老叶主要指青菜、 白菜类不能有老叶，鲜蒜、香葱等的杆部</w:t>
      </w:r>
      <w:r>
        <w:rPr>
          <w:rFonts w:ascii="宋体" w:hAnsi="宋体" w:eastAsia="宋体" w:cs="宋体"/>
          <w:spacing w:val="6"/>
          <w:sz w:val="24"/>
          <w:szCs w:val="24"/>
        </w:rPr>
        <w:t>应当见白；</w:t>
      </w:r>
    </w:p>
    <w:p w14:paraId="2084CD67">
      <w:pPr>
        <w:keepNext w:val="0"/>
        <w:keepLines w:val="0"/>
        <w:pageBreakBefore w:val="0"/>
        <w:widowControl w:val="0"/>
        <w:kinsoku/>
        <w:wordWrap/>
        <w:overflowPunct/>
        <w:topLinePunct w:val="0"/>
        <w:autoSpaceDE/>
        <w:autoSpaceDN/>
        <w:bidi w:val="0"/>
        <w:adjustRightInd/>
        <w:snapToGrid/>
        <w:spacing w:line="360" w:lineRule="auto"/>
        <w:ind w:left="133" w:right="112" w:firstLine="436"/>
        <w:textAlignment w:val="auto"/>
        <w:rPr>
          <w:rFonts w:ascii="宋体" w:hAnsi="宋体" w:eastAsia="宋体" w:cs="宋体"/>
          <w:sz w:val="24"/>
          <w:szCs w:val="24"/>
        </w:rPr>
      </w:pPr>
      <w:r>
        <w:rPr>
          <w:rFonts w:ascii="宋体" w:hAnsi="宋体" w:eastAsia="宋体" w:cs="宋体"/>
          <w:spacing w:val="26"/>
          <w:sz w:val="24"/>
          <w:szCs w:val="24"/>
        </w:rPr>
        <w:t>(</w:t>
      </w:r>
      <w:r>
        <w:rPr>
          <w:rFonts w:ascii="宋体" w:hAnsi="宋体" w:eastAsia="宋体" w:cs="宋体"/>
          <w:spacing w:val="20"/>
          <w:sz w:val="24"/>
          <w:szCs w:val="24"/>
        </w:rPr>
        <w:t>5</w:t>
      </w:r>
      <w:r>
        <w:rPr>
          <w:rFonts w:ascii="宋体" w:hAnsi="宋体" w:eastAsia="宋体" w:cs="宋体"/>
          <w:spacing w:val="13"/>
          <w:sz w:val="24"/>
          <w:szCs w:val="24"/>
        </w:rPr>
        <w:t>)无浸水、泡水或注水主要指白菜类 (含花菜) 、瓜果类、鲜菌类及根</w:t>
      </w:r>
      <w:r>
        <w:rPr>
          <w:rFonts w:ascii="宋体" w:hAnsi="宋体" w:eastAsia="宋体" w:cs="宋体"/>
          <w:sz w:val="24"/>
          <w:szCs w:val="24"/>
        </w:rPr>
        <w:t xml:space="preserve"> </w:t>
      </w:r>
      <w:r>
        <w:rPr>
          <w:rFonts w:ascii="宋体" w:hAnsi="宋体" w:eastAsia="宋体" w:cs="宋体"/>
          <w:spacing w:val="14"/>
          <w:sz w:val="24"/>
          <w:szCs w:val="24"/>
        </w:rPr>
        <w:t>(块) 茎类蔬菜不能浸水、泡水或注水</w:t>
      </w:r>
      <w:r>
        <w:rPr>
          <w:rFonts w:ascii="宋体" w:hAnsi="宋体" w:eastAsia="宋体" w:cs="宋体"/>
          <w:spacing w:val="12"/>
          <w:sz w:val="24"/>
          <w:szCs w:val="24"/>
        </w:rPr>
        <w:t>；</w:t>
      </w:r>
    </w:p>
    <w:p w14:paraId="5D9E302E">
      <w:pPr>
        <w:keepNext w:val="0"/>
        <w:keepLines w:val="0"/>
        <w:pageBreakBefore w:val="0"/>
        <w:widowControl w:val="0"/>
        <w:kinsoku/>
        <w:wordWrap/>
        <w:overflowPunct/>
        <w:topLinePunct w:val="0"/>
        <w:autoSpaceDE/>
        <w:autoSpaceDN/>
        <w:bidi w:val="0"/>
        <w:adjustRightInd/>
        <w:snapToGrid/>
        <w:spacing w:line="360" w:lineRule="auto"/>
        <w:ind w:left="570"/>
        <w:textAlignment w:val="auto"/>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9"/>
          <w:sz w:val="24"/>
          <w:szCs w:val="24"/>
        </w:rPr>
        <w:t xml:space="preserve">6)净菜率须在 </w:t>
      </w:r>
      <w:r>
        <w:rPr>
          <w:rFonts w:hint="eastAsia" w:ascii="宋体" w:hAnsi="宋体" w:cs="宋体"/>
          <w:spacing w:val="9"/>
          <w:sz w:val="24"/>
          <w:szCs w:val="24"/>
          <w:lang w:val="en-US" w:eastAsia="zh-CN"/>
        </w:rPr>
        <w:t>90</w:t>
      </w:r>
      <w:r>
        <w:rPr>
          <w:rFonts w:ascii="宋体" w:hAnsi="宋体" w:eastAsia="宋体" w:cs="宋体"/>
          <w:spacing w:val="9"/>
          <w:sz w:val="24"/>
          <w:szCs w:val="24"/>
        </w:rPr>
        <w:t>%以上。</w:t>
      </w:r>
    </w:p>
    <w:p w14:paraId="415387C2">
      <w:pPr>
        <w:keepNext w:val="0"/>
        <w:keepLines w:val="0"/>
        <w:pageBreakBefore w:val="0"/>
        <w:widowControl w:val="0"/>
        <w:kinsoku/>
        <w:wordWrap/>
        <w:overflowPunct/>
        <w:topLinePunct w:val="0"/>
        <w:autoSpaceDE/>
        <w:autoSpaceDN/>
        <w:bidi w:val="0"/>
        <w:adjustRightInd/>
        <w:snapToGrid/>
        <w:spacing w:line="360" w:lineRule="auto"/>
        <w:ind w:left="570"/>
        <w:textAlignment w:val="auto"/>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4"/>
          <w:sz w:val="24"/>
          <w:szCs w:val="24"/>
        </w:rPr>
        <w:t>7)批次货物验收标准如下：</w:t>
      </w:r>
    </w:p>
    <w:p w14:paraId="0B391F2B">
      <w:pPr>
        <w:keepNext w:val="0"/>
        <w:keepLines w:val="0"/>
        <w:pageBreakBefore w:val="0"/>
        <w:widowControl w:val="0"/>
        <w:kinsoku/>
        <w:wordWrap/>
        <w:overflowPunct/>
        <w:topLinePunct w:val="0"/>
        <w:autoSpaceDE/>
        <w:autoSpaceDN/>
        <w:bidi w:val="0"/>
        <w:adjustRightInd/>
        <w:snapToGrid/>
        <w:spacing w:line="360" w:lineRule="auto"/>
        <w:textAlignment w:val="auto"/>
      </w:pPr>
    </w:p>
    <w:tbl>
      <w:tblPr>
        <w:tblStyle w:val="3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1"/>
        <w:gridCol w:w="7095"/>
      </w:tblGrid>
      <w:tr w14:paraId="083C1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31" w:type="dxa"/>
            <w:vAlign w:val="top"/>
          </w:tcPr>
          <w:p w14:paraId="7014ED34">
            <w:pPr>
              <w:spacing w:before="119" w:line="227" w:lineRule="auto"/>
              <w:ind w:left="121"/>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tc>
        <w:tc>
          <w:tcPr>
            <w:tcW w:w="7095" w:type="dxa"/>
            <w:vAlign w:val="top"/>
          </w:tcPr>
          <w:p w14:paraId="4C3B82BE">
            <w:pPr>
              <w:spacing w:before="119" w:line="227" w:lineRule="auto"/>
              <w:ind w:left="11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验</w:t>
            </w:r>
            <w:r>
              <w:rPr>
                <w:rFonts w:ascii="宋体" w:hAnsi="宋体" w:eastAsia="宋体" w:cs="宋体"/>
                <w:spacing w:val="8"/>
                <w:sz w:val="23"/>
                <w:szCs w:val="23"/>
                <w14:textOutline w14:w="4358" w14:cap="sq" w14:cmpd="sng">
                  <w14:solidFill>
                    <w14:srgbClr w14:val="000000"/>
                  </w14:solidFill>
                  <w14:prstDash w14:val="solid"/>
                  <w14:bevel/>
                </w14:textOutline>
              </w:rPr>
              <w:t>收标准</w:t>
            </w:r>
          </w:p>
        </w:tc>
      </w:tr>
      <w:tr w14:paraId="56E2B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31" w:type="dxa"/>
            <w:vAlign w:val="top"/>
          </w:tcPr>
          <w:p w14:paraId="31665F2A">
            <w:pPr>
              <w:spacing w:before="117" w:line="227" w:lineRule="auto"/>
              <w:ind w:left="120"/>
              <w:rPr>
                <w:rFonts w:ascii="宋体" w:hAnsi="宋体" w:eastAsia="宋体" w:cs="宋体"/>
                <w:sz w:val="23"/>
                <w:szCs w:val="23"/>
              </w:rPr>
            </w:pPr>
            <w:r>
              <w:rPr>
                <w:rFonts w:ascii="宋体" w:hAnsi="宋体" w:eastAsia="宋体" w:cs="宋体"/>
                <w:spacing w:val="4"/>
                <w:sz w:val="23"/>
                <w:szCs w:val="23"/>
              </w:rPr>
              <w:t>水</w:t>
            </w:r>
            <w:r>
              <w:rPr>
                <w:rFonts w:ascii="宋体" w:hAnsi="宋体" w:eastAsia="宋体" w:cs="宋体"/>
                <w:spacing w:val="3"/>
                <w:sz w:val="23"/>
                <w:szCs w:val="23"/>
              </w:rPr>
              <w:t>量</w:t>
            </w:r>
          </w:p>
        </w:tc>
        <w:tc>
          <w:tcPr>
            <w:tcW w:w="7095" w:type="dxa"/>
            <w:vAlign w:val="top"/>
          </w:tcPr>
          <w:p w14:paraId="0072795A">
            <w:pPr>
              <w:spacing w:before="116" w:line="228" w:lineRule="auto"/>
              <w:ind w:left="117"/>
              <w:rPr>
                <w:rFonts w:ascii="宋体" w:hAnsi="宋体" w:eastAsia="宋体" w:cs="宋体"/>
                <w:sz w:val="23"/>
                <w:szCs w:val="23"/>
              </w:rPr>
            </w:pPr>
            <w:r>
              <w:rPr>
                <w:rFonts w:ascii="宋体" w:hAnsi="宋体" w:eastAsia="宋体" w:cs="宋体"/>
                <w:spacing w:val="9"/>
                <w:sz w:val="23"/>
                <w:szCs w:val="23"/>
              </w:rPr>
              <w:t>充</w:t>
            </w:r>
            <w:r>
              <w:rPr>
                <w:rFonts w:ascii="宋体" w:hAnsi="宋体" w:eastAsia="宋体" w:cs="宋体"/>
                <w:spacing w:val="8"/>
                <w:sz w:val="23"/>
                <w:szCs w:val="23"/>
              </w:rPr>
              <w:t>足、无过份萎蔫、皱皮。</w:t>
            </w:r>
          </w:p>
        </w:tc>
      </w:tr>
      <w:tr w14:paraId="60FA8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31" w:type="dxa"/>
            <w:vAlign w:val="top"/>
          </w:tcPr>
          <w:p w14:paraId="0D962AD8">
            <w:pPr>
              <w:spacing w:before="117" w:line="228" w:lineRule="auto"/>
              <w:ind w:left="120"/>
              <w:rPr>
                <w:rFonts w:ascii="宋体" w:hAnsi="宋体" w:eastAsia="宋体" w:cs="宋体"/>
                <w:sz w:val="23"/>
                <w:szCs w:val="23"/>
              </w:rPr>
            </w:pPr>
            <w:r>
              <w:rPr>
                <w:rFonts w:ascii="宋体" w:hAnsi="宋体" w:eastAsia="宋体" w:cs="宋体"/>
                <w:spacing w:val="4"/>
                <w:sz w:val="23"/>
                <w:szCs w:val="23"/>
              </w:rPr>
              <w:t>色</w:t>
            </w:r>
            <w:r>
              <w:rPr>
                <w:rFonts w:ascii="宋体" w:hAnsi="宋体" w:eastAsia="宋体" w:cs="宋体"/>
                <w:spacing w:val="3"/>
                <w:sz w:val="23"/>
                <w:szCs w:val="23"/>
              </w:rPr>
              <w:t>泽</w:t>
            </w:r>
          </w:p>
        </w:tc>
        <w:tc>
          <w:tcPr>
            <w:tcW w:w="7095" w:type="dxa"/>
            <w:vAlign w:val="top"/>
          </w:tcPr>
          <w:p w14:paraId="4C1FBC15">
            <w:pPr>
              <w:spacing w:before="117" w:line="228" w:lineRule="auto"/>
              <w:ind w:left="118"/>
              <w:rPr>
                <w:rFonts w:ascii="宋体" w:hAnsi="宋体" w:eastAsia="宋体" w:cs="宋体"/>
                <w:sz w:val="23"/>
                <w:szCs w:val="23"/>
              </w:rPr>
            </w:pPr>
            <w:r>
              <w:rPr>
                <w:rFonts w:ascii="宋体" w:hAnsi="宋体" w:eastAsia="宋体" w:cs="宋体"/>
                <w:spacing w:val="13"/>
                <w:sz w:val="23"/>
                <w:szCs w:val="23"/>
              </w:rPr>
              <w:t>正</w:t>
            </w:r>
            <w:r>
              <w:rPr>
                <w:rFonts w:ascii="宋体" w:hAnsi="宋体" w:eastAsia="宋体" w:cs="宋体"/>
                <w:spacing w:val="8"/>
                <w:sz w:val="23"/>
                <w:szCs w:val="23"/>
              </w:rPr>
              <w:t>常、无变色、光泽、学亮鲜艳。</w:t>
            </w:r>
          </w:p>
        </w:tc>
      </w:tr>
      <w:tr w14:paraId="3D9A1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31" w:type="dxa"/>
            <w:vAlign w:val="top"/>
          </w:tcPr>
          <w:p w14:paraId="38C3B780">
            <w:pPr>
              <w:spacing w:before="117" w:line="228" w:lineRule="auto"/>
              <w:ind w:left="117"/>
              <w:rPr>
                <w:rFonts w:ascii="宋体" w:hAnsi="宋体" w:eastAsia="宋体" w:cs="宋体"/>
                <w:sz w:val="23"/>
                <w:szCs w:val="23"/>
              </w:rPr>
            </w:pPr>
            <w:r>
              <w:rPr>
                <w:rFonts w:ascii="宋体" w:hAnsi="宋体" w:eastAsia="宋体" w:cs="宋体"/>
                <w:spacing w:val="5"/>
                <w:sz w:val="23"/>
                <w:szCs w:val="23"/>
              </w:rPr>
              <w:t>硬度</w:t>
            </w:r>
          </w:p>
        </w:tc>
        <w:tc>
          <w:tcPr>
            <w:tcW w:w="7095" w:type="dxa"/>
            <w:vAlign w:val="top"/>
          </w:tcPr>
          <w:p w14:paraId="0E2A8A45">
            <w:pPr>
              <w:spacing w:before="118" w:line="227" w:lineRule="auto"/>
              <w:ind w:left="129"/>
              <w:rPr>
                <w:rFonts w:ascii="宋体" w:hAnsi="宋体" w:eastAsia="宋体" w:cs="宋体"/>
                <w:sz w:val="23"/>
                <w:szCs w:val="23"/>
              </w:rPr>
            </w:pPr>
            <w:r>
              <w:rPr>
                <w:rFonts w:ascii="宋体" w:hAnsi="宋体" w:eastAsia="宋体" w:cs="宋体"/>
                <w:spacing w:val="16"/>
                <w:sz w:val="23"/>
                <w:szCs w:val="23"/>
              </w:rPr>
              <w:t>叶</w:t>
            </w:r>
            <w:r>
              <w:rPr>
                <w:rFonts w:ascii="宋体" w:hAnsi="宋体" w:eastAsia="宋体" w:cs="宋体"/>
                <w:spacing w:val="9"/>
                <w:sz w:val="23"/>
                <w:szCs w:val="23"/>
              </w:rPr>
              <w:t>菜</w:t>
            </w:r>
            <w:r>
              <w:rPr>
                <w:rFonts w:ascii="宋体" w:hAnsi="宋体" w:eastAsia="宋体" w:cs="宋体"/>
                <w:spacing w:val="8"/>
                <w:sz w:val="23"/>
                <w:szCs w:val="23"/>
              </w:rPr>
              <w:t>挺立、爪菜饱满、结实、无空心、根菜略硬。</w:t>
            </w:r>
          </w:p>
        </w:tc>
      </w:tr>
      <w:tr w14:paraId="6910B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31" w:type="dxa"/>
            <w:vAlign w:val="top"/>
          </w:tcPr>
          <w:p w14:paraId="1C8922CC">
            <w:pPr>
              <w:spacing w:before="116" w:line="227" w:lineRule="auto"/>
              <w:ind w:left="116"/>
              <w:rPr>
                <w:rFonts w:ascii="宋体" w:hAnsi="宋体" w:eastAsia="宋体" w:cs="宋体"/>
                <w:sz w:val="23"/>
                <w:szCs w:val="23"/>
              </w:rPr>
            </w:pPr>
            <w:r>
              <w:rPr>
                <w:rFonts w:ascii="宋体" w:hAnsi="宋体" w:eastAsia="宋体" w:cs="宋体"/>
                <w:spacing w:val="7"/>
                <w:sz w:val="23"/>
                <w:szCs w:val="23"/>
              </w:rPr>
              <w:t>机械伤</w:t>
            </w:r>
          </w:p>
        </w:tc>
        <w:tc>
          <w:tcPr>
            <w:tcW w:w="7095" w:type="dxa"/>
            <w:vAlign w:val="top"/>
          </w:tcPr>
          <w:p w14:paraId="11EB7824">
            <w:pPr>
              <w:spacing w:before="117" w:line="227" w:lineRule="auto"/>
              <w:ind w:left="114"/>
              <w:rPr>
                <w:rFonts w:ascii="宋体" w:hAnsi="宋体" w:eastAsia="宋体" w:cs="宋体"/>
                <w:sz w:val="23"/>
                <w:szCs w:val="23"/>
              </w:rPr>
            </w:pPr>
            <w:r>
              <w:rPr>
                <w:rFonts w:ascii="宋体" w:hAnsi="宋体" w:eastAsia="宋体" w:cs="宋体"/>
                <w:spacing w:val="2"/>
                <w:sz w:val="23"/>
                <w:szCs w:val="23"/>
              </w:rPr>
              <w:t>相同新鲜条件下无外力造成伤害：挤伤、压</w:t>
            </w:r>
            <w:r>
              <w:rPr>
                <w:rFonts w:ascii="宋体" w:hAnsi="宋体" w:eastAsia="宋体" w:cs="宋体"/>
                <w:spacing w:val="1"/>
                <w:sz w:val="23"/>
                <w:szCs w:val="23"/>
              </w:rPr>
              <w:t>伤、碰伤切口、裂伤等。</w:t>
            </w:r>
          </w:p>
        </w:tc>
      </w:tr>
      <w:tr w14:paraId="03F41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31" w:type="dxa"/>
            <w:vAlign w:val="top"/>
          </w:tcPr>
          <w:p w14:paraId="0C6DA391">
            <w:pPr>
              <w:spacing w:before="117" w:line="228" w:lineRule="auto"/>
              <w:ind w:left="116"/>
              <w:rPr>
                <w:rFonts w:ascii="宋体" w:hAnsi="宋体" w:eastAsia="宋体" w:cs="宋体"/>
                <w:sz w:val="23"/>
                <w:szCs w:val="23"/>
              </w:rPr>
            </w:pPr>
            <w:r>
              <w:rPr>
                <w:rFonts w:ascii="宋体" w:hAnsi="宋体" w:eastAsia="宋体" w:cs="宋体"/>
                <w:spacing w:val="7"/>
                <w:sz w:val="23"/>
                <w:szCs w:val="23"/>
              </w:rPr>
              <w:t>病虫害</w:t>
            </w:r>
          </w:p>
        </w:tc>
        <w:tc>
          <w:tcPr>
            <w:tcW w:w="7095" w:type="dxa"/>
            <w:vAlign w:val="top"/>
          </w:tcPr>
          <w:p w14:paraId="16791E51">
            <w:pPr>
              <w:spacing w:before="117" w:line="228" w:lineRule="auto"/>
              <w:ind w:left="116"/>
              <w:rPr>
                <w:rFonts w:ascii="宋体" w:hAnsi="宋体" w:eastAsia="宋体" w:cs="宋体"/>
                <w:sz w:val="23"/>
                <w:szCs w:val="23"/>
              </w:rPr>
            </w:pPr>
            <w:r>
              <w:rPr>
                <w:rFonts w:ascii="宋体" w:hAnsi="宋体" w:eastAsia="宋体" w:cs="宋体"/>
                <w:spacing w:val="10"/>
                <w:sz w:val="23"/>
                <w:szCs w:val="23"/>
              </w:rPr>
              <w:t>无</w:t>
            </w:r>
            <w:r>
              <w:rPr>
                <w:rFonts w:ascii="宋体" w:hAnsi="宋体" w:eastAsia="宋体" w:cs="宋体"/>
                <w:spacing w:val="8"/>
                <w:sz w:val="23"/>
                <w:szCs w:val="23"/>
              </w:rPr>
              <w:t>虫害、虫嗑、无残虫卵。</w:t>
            </w:r>
          </w:p>
        </w:tc>
      </w:tr>
      <w:tr w14:paraId="1BA45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31" w:type="dxa"/>
            <w:vAlign w:val="top"/>
          </w:tcPr>
          <w:p w14:paraId="44B900A2">
            <w:pPr>
              <w:spacing w:before="118" w:line="227" w:lineRule="auto"/>
              <w:ind w:left="120"/>
              <w:rPr>
                <w:rFonts w:ascii="宋体" w:hAnsi="宋体" w:eastAsia="宋体" w:cs="宋体"/>
                <w:sz w:val="23"/>
                <w:szCs w:val="23"/>
              </w:rPr>
            </w:pPr>
            <w:r>
              <w:rPr>
                <w:rFonts w:ascii="宋体" w:hAnsi="宋体" w:eastAsia="宋体" w:cs="宋体"/>
                <w:spacing w:val="4"/>
                <w:sz w:val="23"/>
                <w:szCs w:val="23"/>
              </w:rPr>
              <w:t>形</w:t>
            </w:r>
            <w:r>
              <w:rPr>
                <w:rFonts w:ascii="宋体" w:hAnsi="宋体" w:eastAsia="宋体" w:cs="宋体"/>
                <w:spacing w:val="3"/>
                <w:sz w:val="23"/>
                <w:szCs w:val="23"/>
              </w:rPr>
              <w:t>状</w:t>
            </w:r>
          </w:p>
        </w:tc>
        <w:tc>
          <w:tcPr>
            <w:tcW w:w="7095" w:type="dxa"/>
            <w:vAlign w:val="top"/>
          </w:tcPr>
          <w:p w14:paraId="0DC82613">
            <w:pPr>
              <w:spacing w:before="118" w:line="227" w:lineRule="auto"/>
              <w:ind w:left="116"/>
              <w:rPr>
                <w:rFonts w:ascii="宋体" w:hAnsi="宋体" w:eastAsia="宋体" w:cs="宋体"/>
                <w:sz w:val="23"/>
                <w:szCs w:val="23"/>
              </w:rPr>
            </w:pPr>
            <w:r>
              <w:rPr>
                <w:rFonts w:ascii="宋体" w:hAnsi="宋体" w:eastAsia="宋体" w:cs="宋体"/>
                <w:spacing w:val="16"/>
                <w:sz w:val="23"/>
                <w:szCs w:val="23"/>
              </w:rPr>
              <w:t>枝</w:t>
            </w:r>
            <w:r>
              <w:rPr>
                <w:rFonts w:ascii="宋体" w:hAnsi="宋体" w:eastAsia="宋体" w:cs="宋体"/>
                <w:spacing w:val="8"/>
                <w:sz w:val="23"/>
                <w:szCs w:val="23"/>
              </w:rPr>
              <w:t>叶丰满、大小适中、曲线谐调。</w:t>
            </w:r>
          </w:p>
        </w:tc>
      </w:tr>
      <w:tr w14:paraId="2A8E3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31" w:type="dxa"/>
            <w:vAlign w:val="top"/>
          </w:tcPr>
          <w:p w14:paraId="327EFA64">
            <w:pPr>
              <w:spacing w:before="120" w:line="227" w:lineRule="auto"/>
              <w:ind w:left="119"/>
              <w:rPr>
                <w:rFonts w:ascii="宋体" w:hAnsi="宋体" w:eastAsia="宋体" w:cs="宋体"/>
                <w:sz w:val="23"/>
                <w:szCs w:val="23"/>
              </w:rPr>
            </w:pPr>
            <w:r>
              <w:rPr>
                <w:rFonts w:ascii="宋体" w:hAnsi="宋体" w:eastAsia="宋体" w:cs="宋体"/>
                <w:spacing w:val="6"/>
                <w:sz w:val="23"/>
                <w:szCs w:val="23"/>
              </w:rPr>
              <w:t>成熟度</w:t>
            </w:r>
          </w:p>
        </w:tc>
        <w:tc>
          <w:tcPr>
            <w:tcW w:w="7095" w:type="dxa"/>
            <w:vAlign w:val="top"/>
          </w:tcPr>
          <w:p w14:paraId="761B0676">
            <w:pPr>
              <w:spacing w:before="120" w:line="228" w:lineRule="auto"/>
              <w:ind w:left="114"/>
              <w:rPr>
                <w:rFonts w:ascii="宋体" w:hAnsi="宋体" w:eastAsia="宋体" w:cs="宋体"/>
                <w:sz w:val="23"/>
                <w:szCs w:val="23"/>
              </w:rPr>
            </w:pPr>
            <w:r>
              <w:rPr>
                <w:rFonts w:ascii="宋体" w:hAnsi="宋体" w:eastAsia="宋体" w:cs="宋体"/>
                <w:spacing w:val="12"/>
                <w:sz w:val="23"/>
                <w:szCs w:val="23"/>
              </w:rPr>
              <w:t>适</w:t>
            </w:r>
            <w:r>
              <w:rPr>
                <w:rFonts w:ascii="宋体" w:hAnsi="宋体" w:eastAsia="宋体" w:cs="宋体"/>
                <w:spacing w:val="8"/>
                <w:sz w:val="23"/>
                <w:szCs w:val="23"/>
              </w:rPr>
              <w:t>中、无未熟过识、腐烂。</w:t>
            </w:r>
          </w:p>
        </w:tc>
      </w:tr>
      <w:tr w14:paraId="10FB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31" w:type="dxa"/>
            <w:vAlign w:val="top"/>
          </w:tcPr>
          <w:p w14:paraId="57DFB435">
            <w:pPr>
              <w:spacing w:before="120" w:line="228" w:lineRule="auto"/>
              <w:ind w:left="119"/>
              <w:rPr>
                <w:rFonts w:ascii="宋体" w:hAnsi="宋体" w:eastAsia="宋体" w:cs="宋体"/>
                <w:sz w:val="23"/>
                <w:szCs w:val="23"/>
              </w:rPr>
            </w:pPr>
            <w:r>
              <w:rPr>
                <w:rFonts w:ascii="宋体" w:hAnsi="宋体" w:eastAsia="宋体" w:cs="宋体"/>
                <w:spacing w:val="4"/>
                <w:sz w:val="23"/>
                <w:szCs w:val="23"/>
              </w:rPr>
              <w:t>污染</w:t>
            </w:r>
          </w:p>
        </w:tc>
        <w:tc>
          <w:tcPr>
            <w:tcW w:w="7095" w:type="dxa"/>
            <w:vAlign w:val="top"/>
          </w:tcPr>
          <w:p w14:paraId="4F1CD8D8">
            <w:pPr>
              <w:spacing w:before="120" w:line="228" w:lineRule="auto"/>
              <w:ind w:left="116"/>
              <w:rPr>
                <w:rFonts w:ascii="宋体" w:hAnsi="宋体" w:eastAsia="宋体" w:cs="宋体"/>
                <w:sz w:val="23"/>
                <w:szCs w:val="23"/>
              </w:rPr>
            </w:pPr>
            <w:r>
              <w:rPr>
                <w:rFonts w:ascii="宋体" w:hAnsi="宋体" w:eastAsia="宋体" w:cs="宋体"/>
                <w:spacing w:val="16"/>
                <w:sz w:val="23"/>
                <w:szCs w:val="23"/>
              </w:rPr>
              <w:t>无</w:t>
            </w:r>
            <w:r>
              <w:rPr>
                <w:rFonts w:ascii="宋体" w:hAnsi="宋体" w:eastAsia="宋体" w:cs="宋体"/>
                <w:spacing w:val="12"/>
                <w:sz w:val="23"/>
                <w:szCs w:val="23"/>
              </w:rPr>
              <w:t>污</w:t>
            </w:r>
            <w:r>
              <w:rPr>
                <w:rFonts w:ascii="宋体" w:hAnsi="宋体" w:eastAsia="宋体" w:cs="宋体"/>
                <w:spacing w:val="8"/>
                <w:sz w:val="23"/>
                <w:szCs w:val="23"/>
              </w:rPr>
              <w:t>染、残留农药、运输造成的污染。</w:t>
            </w:r>
          </w:p>
        </w:tc>
      </w:tr>
      <w:tr w14:paraId="2C5BE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31" w:type="dxa"/>
            <w:vAlign w:val="top"/>
          </w:tcPr>
          <w:p w14:paraId="1C361073">
            <w:pPr>
              <w:spacing w:before="120" w:line="227" w:lineRule="auto"/>
              <w:ind w:left="118"/>
              <w:rPr>
                <w:rFonts w:ascii="宋体" w:hAnsi="宋体" w:eastAsia="宋体" w:cs="宋体"/>
                <w:sz w:val="23"/>
                <w:szCs w:val="23"/>
              </w:rPr>
            </w:pPr>
            <w:r>
              <w:rPr>
                <w:rFonts w:ascii="宋体" w:hAnsi="宋体" w:eastAsia="宋体" w:cs="宋体"/>
                <w:spacing w:val="8"/>
                <w:sz w:val="23"/>
                <w:szCs w:val="23"/>
              </w:rPr>
              <w:t>有包装的</w:t>
            </w:r>
            <w:r>
              <w:rPr>
                <w:rFonts w:ascii="宋体" w:hAnsi="宋体" w:eastAsia="宋体" w:cs="宋体"/>
                <w:spacing w:val="7"/>
                <w:sz w:val="23"/>
                <w:szCs w:val="23"/>
              </w:rPr>
              <w:t>菜</w:t>
            </w:r>
          </w:p>
        </w:tc>
        <w:tc>
          <w:tcPr>
            <w:tcW w:w="7095" w:type="dxa"/>
            <w:vAlign w:val="top"/>
          </w:tcPr>
          <w:p w14:paraId="47C10E65">
            <w:pPr>
              <w:spacing w:before="120" w:line="227" w:lineRule="auto"/>
              <w:ind w:left="114"/>
              <w:rPr>
                <w:rFonts w:ascii="宋体" w:hAnsi="宋体" w:eastAsia="宋体" w:cs="宋体"/>
                <w:sz w:val="23"/>
                <w:szCs w:val="23"/>
              </w:rPr>
            </w:pPr>
            <w:r>
              <w:rPr>
                <w:rFonts w:ascii="宋体" w:hAnsi="宋体" w:eastAsia="宋体" w:cs="宋体"/>
                <w:spacing w:val="8"/>
                <w:sz w:val="23"/>
                <w:szCs w:val="23"/>
              </w:rPr>
              <w:t>应</w:t>
            </w:r>
            <w:r>
              <w:rPr>
                <w:rFonts w:ascii="宋体" w:hAnsi="宋体" w:eastAsia="宋体" w:cs="宋体"/>
                <w:spacing w:val="7"/>
                <w:sz w:val="23"/>
                <w:szCs w:val="23"/>
              </w:rPr>
              <w:t>完整、干净。</w:t>
            </w:r>
          </w:p>
        </w:tc>
      </w:tr>
      <w:tr w14:paraId="48163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31" w:type="dxa"/>
            <w:vAlign w:val="top"/>
          </w:tcPr>
          <w:p w14:paraId="3476E018">
            <w:pPr>
              <w:spacing w:before="119" w:line="233" w:lineRule="auto"/>
              <w:ind w:left="118"/>
              <w:rPr>
                <w:rFonts w:ascii="宋体" w:hAnsi="宋体" w:eastAsia="宋体" w:cs="宋体"/>
                <w:sz w:val="23"/>
                <w:szCs w:val="23"/>
              </w:rPr>
            </w:pPr>
            <w:r>
              <w:rPr>
                <w:rFonts w:ascii="宋体" w:hAnsi="宋体" w:eastAsia="宋体" w:cs="宋体"/>
                <w:spacing w:val="5"/>
                <w:sz w:val="23"/>
                <w:szCs w:val="23"/>
              </w:rPr>
              <w:t>重</w:t>
            </w:r>
            <w:r>
              <w:rPr>
                <w:rFonts w:ascii="宋体" w:hAnsi="宋体" w:eastAsia="宋体" w:cs="宋体"/>
                <w:spacing w:val="4"/>
                <w:sz w:val="23"/>
                <w:szCs w:val="23"/>
              </w:rPr>
              <w:t>量</w:t>
            </w:r>
          </w:p>
        </w:tc>
        <w:tc>
          <w:tcPr>
            <w:tcW w:w="7095" w:type="dxa"/>
            <w:vAlign w:val="top"/>
          </w:tcPr>
          <w:p w14:paraId="7D40B4A6">
            <w:pPr>
              <w:spacing w:before="119" w:line="225" w:lineRule="auto"/>
              <w:ind w:left="114"/>
              <w:rPr>
                <w:rFonts w:ascii="宋体" w:hAnsi="宋体" w:eastAsia="宋体" w:cs="宋体"/>
                <w:sz w:val="23"/>
                <w:szCs w:val="23"/>
              </w:rPr>
            </w:pPr>
            <w:r>
              <w:rPr>
                <w:rFonts w:ascii="宋体" w:hAnsi="宋体" w:eastAsia="宋体" w:cs="宋体"/>
                <w:spacing w:val="9"/>
                <w:sz w:val="23"/>
                <w:szCs w:val="23"/>
              </w:rPr>
              <w:t>供菜重量须达到采购人的供货需求重量</w:t>
            </w:r>
            <w:r>
              <w:rPr>
                <w:rFonts w:ascii="宋体" w:hAnsi="宋体" w:eastAsia="宋体" w:cs="宋体"/>
                <w:spacing w:val="7"/>
                <w:sz w:val="23"/>
                <w:szCs w:val="23"/>
              </w:rPr>
              <w:t>。</w:t>
            </w:r>
          </w:p>
        </w:tc>
      </w:tr>
    </w:tbl>
    <w:p w14:paraId="461B2448">
      <w:pPr>
        <w:pStyle w:val="17"/>
        <w:rPr>
          <w:rFonts w:hint="eastAsia"/>
          <w:lang w:val="en-US" w:eastAsia="zh-CN"/>
        </w:rPr>
        <w:sectPr>
          <w:headerReference r:id="rId3" w:type="default"/>
          <w:footerReference r:id="rId4" w:type="default"/>
          <w:pgSz w:w="11906" w:h="16839"/>
          <w:pgMar w:top="1118" w:right="1716" w:bottom="1231" w:left="1785" w:header="878" w:footer="985" w:gutter="0"/>
          <w:cols w:space="720" w:num="1"/>
        </w:sectPr>
      </w:pPr>
    </w:p>
    <w:p w14:paraId="008821A9">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7.豆制品类：</w:t>
      </w:r>
    </w:p>
    <w:p w14:paraId="61157980">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(1) 纯白豆制品外观洁白，无其他颜色。炸制类豆制品外观金黄，里面洁 白，加工类豆制品必须具有大豆本身的味道。</w:t>
      </w:r>
    </w:p>
    <w:p w14:paraId="1600903A">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(2) 加工成型的豆制品必须无异味、不粘手、形状相同、无破损，含水量 高的豆制品应控水，保质期为 2 天。</w:t>
      </w:r>
    </w:p>
    <w:p w14:paraId="7765AE55">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8.水产类：</w:t>
      </w:r>
    </w:p>
    <w:p w14:paraId="5CB33EF8">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(1) 活鲜鱼游水生猛，无翻肚，鱼鳞完整有光泽，大小均匀。</w:t>
      </w:r>
    </w:p>
    <w:p w14:paraId="72EC854F">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(2) 虾类游水快，头尾完整，有一定弯曲度，虾壳发亮、发硬，呈青绿色 或青白色。</w:t>
      </w:r>
    </w:p>
    <w:p w14:paraId="1920ECB2">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(3) 黄鳝：体色正常，体态完整，身上黏度较多，个体较大。</w:t>
      </w:r>
    </w:p>
    <w:p w14:paraId="2E7F3E76">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sz w:val="24"/>
          <w:szCs w:val="16"/>
          <w:lang w:val="en-US" w:eastAsia="zh-CN"/>
        </w:rPr>
        <w:t>(4) 冰鲜鱼：体表透明，滑而不粘，气味正常，鳃盖紧闭；淡水鱼鳃鲜红 或粉红，海水鱼鳃紫色或紫红；鱼体肌肉有弹性；大小均匀，体表无伤痕。</w:t>
      </w:r>
    </w:p>
    <w:p w14:paraId="1CC0AB73">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(5) 冰鲜虾：头尾完整，有一定弯曲度，虾身较挺，半透明不发红，外壳 有光泽，稍湿润，气味正常。</w:t>
      </w:r>
    </w:p>
    <w:p w14:paraId="4925B4CB">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sz w:val="24"/>
          <w:szCs w:val="16"/>
          <w:lang w:val="en-US" w:eastAsia="zh-CN"/>
        </w:rPr>
        <w:t>(6) 鱼干：表明洁净有光泽，表面无盐霜，呈白色或淡黄色，具有鱼干的 正常香味，鱼体外观完整，肉质韧度好，干燥，剖割刀口平滑，无裂纹，无破碎， 无残缺。</w:t>
      </w:r>
    </w:p>
    <w:p w14:paraId="66EC7890">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9.水果类：</w:t>
      </w:r>
    </w:p>
    <w:p w14:paraId="065C24BE">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(1) 目测：果品的成熟度，表面清洁、新鲜度，具有该品种应有的色泽和 形态特征，果型是否端正，个头大小基本一致；</w:t>
      </w:r>
    </w:p>
    <w:p w14:paraId="019171C7">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(2) 鼻嗅：持有该品种特有的芳香味，果品变质可以产生哈味和馊味，如 坚果、西瓜变质。</w:t>
      </w:r>
    </w:p>
    <w:p w14:paraId="17AFE7D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 xml:space="preserve">(3) 口尝：持有该品种该有的清甜味、新鲜、爽口、无其他异感。 </w:t>
      </w:r>
    </w:p>
    <w:p w14:paraId="04A62F12">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10.粮油类：</w:t>
      </w:r>
    </w:p>
    <w:p w14:paraId="6B14C57C">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(1) 油：包装完整，无污染，无渗漏，标签信息正确，剩余保质期在规定 范围内，产品外观色泽正常，具有该种油固有的气味和滋味,口感好，澄清透明， 无任何沉淀物。</w:t>
      </w:r>
    </w:p>
    <w:p w14:paraId="4CAB66E2">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(2) 米：包装完整，无污染，标签信息正确，剩余保质期在规定范围内,外 观纤细、颗颗饱满，米质光亮细腻，色泽晶莹剔透，无杂质,无发霉、生虫等变 质现象；</w:t>
      </w:r>
    </w:p>
    <w:p w14:paraId="1BD78B44">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(3) 面：包装完整，无污染，标签信息正确，剩余保质期在规定范围内,产品</w:t>
      </w:r>
    </w:p>
    <w:p w14:paraId="64CE94DD">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外观色泽正常，无受潮结块、无霉变、无生虫现象，具有该品应有的气味和滋味，无异味。</w:t>
      </w:r>
    </w:p>
    <w:p w14:paraId="168481D1">
      <w:pPr>
        <w:numPr>
          <w:ilvl w:val="0"/>
          <w:numId w:val="0"/>
        </w:numPr>
        <w:spacing w:line="360" w:lineRule="auto"/>
        <w:rPr>
          <w:rFonts w:hint="eastAsia" w:ascii="宋体" w:hAnsi="宋体"/>
          <w:b/>
          <w:sz w:val="24"/>
          <w:szCs w:val="18"/>
          <w:lang w:eastAsia="zh-CN"/>
        </w:rPr>
      </w:pPr>
    </w:p>
    <w:p w14:paraId="1738C865">
      <w:pPr>
        <w:numPr>
          <w:ilvl w:val="0"/>
          <w:numId w:val="0"/>
        </w:numPr>
        <w:spacing w:line="360" w:lineRule="auto"/>
        <w:ind w:firstLine="482" w:firstLineChars="200"/>
        <w:rPr>
          <w:rFonts w:hint="eastAsia" w:ascii="宋体" w:hAnsi="宋体" w:eastAsia="宋体" w:cs="宋体"/>
          <w:sz w:val="24"/>
          <w:szCs w:val="24"/>
          <w:lang w:val="en-US" w:eastAsia="zh-CN"/>
        </w:rPr>
      </w:pPr>
      <w:r>
        <w:rPr>
          <w:rFonts w:hint="eastAsia" w:ascii="宋体" w:hAnsi="宋体"/>
          <w:b/>
          <w:sz w:val="24"/>
          <w:szCs w:val="18"/>
          <w:lang w:eastAsia="zh-CN"/>
        </w:rPr>
        <w:t>五、报价要求</w:t>
      </w:r>
    </w:p>
    <w:p w14:paraId="45FD7D8F">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采用费率报价的方式（报价费率不得超过100%，否则响应无效）。报价费率保留小数点后最多两位，如超过两位小数的直接舍去（如供应商报价费率为75.347%,小数点第三位直接舍去）。项目最终结算价不得超过预算价。</w:t>
      </w:r>
    </w:p>
    <w:p w14:paraId="784A6F65">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bookmarkStart w:id="64" w:name="_GoBack"/>
      <w:bookmarkEnd w:id="64"/>
      <w:r>
        <w:rPr>
          <w:rFonts w:hint="eastAsia" w:ascii="宋体" w:hAnsi="宋体" w:eastAsia="宋体" w:cs="宋体"/>
          <w:sz w:val="24"/>
          <w:szCs w:val="24"/>
          <w:lang w:val="en-US" w:eastAsia="zh-CN"/>
        </w:rPr>
        <w:t>参照“永辉超市小程序”每月1号、15号公布的信息价，按照其平均价作为基准价（“永辉超市小程序”官网未公布的商品。以成交供应商与采购人共同认可的市场价为基准价）。</w:t>
      </w:r>
    </w:p>
    <w:p w14:paraId="01BE82D8">
      <w:pPr>
        <w:pStyle w:val="17"/>
        <w:rPr>
          <w:rFonts w:hint="default"/>
          <w:lang w:val="en-US" w:eastAsia="zh-CN"/>
        </w:rPr>
      </w:pPr>
      <w:r>
        <w:rPr>
          <w:rFonts w:hint="eastAsia" w:ascii="宋体" w:hAnsi="宋体" w:eastAsia="宋体" w:cs="宋体"/>
          <w:sz w:val="24"/>
          <w:szCs w:val="24"/>
          <w:lang w:val="en-US" w:eastAsia="zh-CN"/>
        </w:rPr>
        <w:t>例：若成交供应商成交费率为90%，以平菇为例，经查当日平菇平均价为4.1元/500g，则成交供应商当日的平菇配送价为4.1*90%=3.69元/500g。</w:t>
      </w:r>
    </w:p>
    <w:p w14:paraId="08CBE37A">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3、投标人综合费率报价包含配送、运输、人工、搬运等产生的一切费用，在合同期间中标人不得另行收取费用。</w:t>
      </w:r>
    </w:p>
    <w:p w14:paraId="52356950">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宋体" w:hAnsi="宋体" w:eastAsia="宋体"/>
        </w:rPr>
      </w:pPr>
      <w:bookmarkStart w:id="35" w:name="_Toc10741"/>
    </w:p>
    <w:p w14:paraId="24A2E6CD">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宋体" w:hAnsi="宋体" w:eastAsia="宋体"/>
        </w:rPr>
      </w:pPr>
    </w:p>
    <w:p w14:paraId="2DEAF5F1">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宋体" w:hAnsi="宋体" w:eastAsia="宋体"/>
        </w:rPr>
      </w:pPr>
    </w:p>
    <w:p w14:paraId="54142FF2">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宋体" w:hAnsi="宋体" w:eastAsia="宋体"/>
        </w:rPr>
      </w:pPr>
    </w:p>
    <w:p w14:paraId="28CF5B8B">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宋体" w:hAnsi="宋体" w:eastAsia="宋体"/>
        </w:rPr>
      </w:pPr>
    </w:p>
    <w:p w14:paraId="7677131E">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宋体" w:hAnsi="宋体" w:eastAsia="宋体"/>
        </w:rPr>
      </w:pPr>
    </w:p>
    <w:p w14:paraId="23D5713A">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宋体" w:hAnsi="宋体" w:eastAsia="宋体"/>
        </w:rPr>
      </w:pPr>
    </w:p>
    <w:p w14:paraId="7856EA0D">
      <w:pPr>
        <w:rPr>
          <w:rFonts w:hint="eastAsia" w:ascii="宋体" w:hAnsi="宋体" w:eastAsia="宋体"/>
        </w:rPr>
      </w:pPr>
    </w:p>
    <w:p w14:paraId="0FB8AC37">
      <w:pPr>
        <w:pStyle w:val="2"/>
        <w:rPr>
          <w:rFonts w:hint="eastAsia" w:ascii="宋体" w:hAnsi="宋体" w:eastAsia="宋体"/>
        </w:rPr>
      </w:pPr>
    </w:p>
    <w:p w14:paraId="2E8DEF69">
      <w:pPr>
        <w:pStyle w:val="3"/>
        <w:rPr>
          <w:rFonts w:hint="eastAsia" w:ascii="宋体" w:hAnsi="宋体" w:eastAsia="宋体"/>
        </w:rPr>
      </w:pPr>
    </w:p>
    <w:p w14:paraId="0FED0F59">
      <w:pPr>
        <w:rPr>
          <w:rFonts w:hint="eastAsia" w:ascii="宋体" w:hAnsi="宋体" w:eastAsia="宋体"/>
        </w:rPr>
      </w:pPr>
    </w:p>
    <w:p w14:paraId="25D99A38">
      <w:pPr>
        <w:pStyle w:val="2"/>
        <w:rPr>
          <w:rFonts w:hint="eastAsia" w:ascii="宋体" w:hAnsi="宋体" w:eastAsia="宋体"/>
        </w:rPr>
      </w:pPr>
    </w:p>
    <w:p w14:paraId="2DCB6131">
      <w:pPr>
        <w:pStyle w:val="3"/>
        <w:rPr>
          <w:rFonts w:hint="eastAsia" w:ascii="宋体" w:hAnsi="宋体" w:eastAsia="宋体"/>
        </w:rPr>
      </w:pPr>
    </w:p>
    <w:p w14:paraId="21569C52">
      <w:pPr>
        <w:rPr>
          <w:rFonts w:hint="eastAsia" w:ascii="宋体" w:hAnsi="宋体" w:eastAsia="宋体"/>
        </w:rPr>
      </w:pPr>
    </w:p>
    <w:p w14:paraId="54CF966A">
      <w:pPr>
        <w:pStyle w:val="2"/>
        <w:rPr>
          <w:rFonts w:hint="eastAsia"/>
        </w:rPr>
      </w:pPr>
    </w:p>
    <w:p w14:paraId="7FB815E3">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rPr>
      </w:pPr>
    </w:p>
    <w:p w14:paraId="6597B933">
      <w:pPr>
        <w:rPr>
          <w:rFonts w:hint="eastAsia" w:ascii="宋体" w:hAnsi="宋体" w:eastAsia="宋体"/>
        </w:rPr>
      </w:pPr>
    </w:p>
    <w:p w14:paraId="6F411788">
      <w:pPr>
        <w:pStyle w:val="2"/>
        <w:rPr>
          <w:rFonts w:hint="eastAsia"/>
        </w:rPr>
      </w:pPr>
    </w:p>
    <w:p w14:paraId="282195EA">
      <w:pPr>
        <w:pStyle w:val="4"/>
        <w:spacing w:line="500" w:lineRule="exact"/>
        <w:ind w:left="0" w:leftChars="0" w:firstLine="0" w:firstLineChars="0"/>
        <w:jc w:val="center"/>
        <w:rPr>
          <w:rFonts w:hint="eastAsia" w:ascii="宋体" w:hAnsi="宋体" w:eastAsia="宋体"/>
          <w:sz w:val="24"/>
          <w:szCs w:val="24"/>
        </w:rPr>
      </w:pPr>
      <w:r>
        <w:rPr>
          <w:rFonts w:hint="eastAsia" w:ascii="宋体" w:hAnsi="宋体" w:eastAsia="宋体"/>
        </w:rPr>
        <w:t>第</w:t>
      </w:r>
      <w:bookmarkStart w:id="36" w:name="_Hlt240110027"/>
      <w:bookmarkEnd w:id="36"/>
      <w:r>
        <w:rPr>
          <w:rFonts w:hint="eastAsia" w:ascii="宋体" w:hAnsi="宋体" w:eastAsia="宋体"/>
        </w:rPr>
        <w:t>五章 谈判与评审办法</w:t>
      </w:r>
      <w:bookmarkEnd w:id="35"/>
    </w:p>
    <w:p w14:paraId="62898727">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b w:val="0"/>
          <w:bCs w:val="0"/>
          <w:sz w:val="24"/>
          <w:lang w:val="en-US" w:eastAsia="zh-CN"/>
        </w:rPr>
        <w:t>1.</w:t>
      </w:r>
      <w:r>
        <w:rPr>
          <w:rFonts w:hint="eastAsia" w:ascii="宋体" w:hAnsi="宋体"/>
          <w:sz w:val="24"/>
        </w:rPr>
        <w:t>为了做好</w:t>
      </w:r>
      <w:r>
        <w:rPr>
          <w:rFonts w:hint="eastAsia" w:ascii="宋体" w:hAnsi="宋体"/>
          <w:sz w:val="24"/>
          <w:szCs w:val="24"/>
          <w:lang w:val="en-US" w:eastAsia="zh-CN"/>
        </w:rPr>
        <w:t>2026年度瑶海区城管局环境卫生管理中心食堂食材原材料配送服务项目</w:t>
      </w:r>
      <w:r>
        <w:rPr>
          <w:rFonts w:hint="eastAsia" w:ascii="宋体" w:hAnsi="宋体"/>
          <w:sz w:val="24"/>
        </w:rPr>
        <w:t>的</w:t>
      </w:r>
      <w:r>
        <w:rPr>
          <w:rFonts w:hint="eastAsia" w:ascii="宋体" w:hAnsi="宋体"/>
          <w:sz w:val="24"/>
          <w:szCs w:val="24"/>
        </w:rPr>
        <w:t>谈判</w:t>
      </w:r>
      <w:r>
        <w:rPr>
          <w:rFonts w:hint="eastAsia" w:ascii="宋体" w:hAnsi="宋体"/>
          <w:sz w:val="24"/>
        </w:rPr>
        <w:t>与评审工作，保证项目评审工作的正常有序进行，维护招标人、投标人的合法权益，依据《中华人民共和国招标投标法》、《中华人民共和国招标投标法实施条例》及其它相关法律法规，遵循公平、公正、科学和择优的原则，制定谈判与评审办法。</w:t>
      </w:r>
    </w:p>
    <w:p w14:paraId="52100712">
      <w:pPr>
        <w:adjustRightInd w:val="0"/>
        <w:snapToGrid w:val="0"/>
        <w:spacing w:line="360" w:lineRule="auto"/>
        <w:ind w:right="-10" w:firstLine="420" w:firstLineChars="175"/>
        <w:rPr>
          <w:rFonts w:hint="eastAsia" w:ascii="宋体" w:hAnsi="宋体"/>
          <w:b w:val="0"/>
          <w:bCs w:val="0"/>
          <w:sz w:val="24"/>
        </w:rPr>
      </w:pPr>
      <w:r>
        <w:rPr>
          <w:rFonts w:hint="eastAsia" w:ascii="宋体" w:hAnsi="宋体"/>
          <w:sz w:val="24"/>
        </w:rPr>
        <w:t>2.本次项目谈判与评审采用</w:t>
      </w:r>
      <w:r>
        <w:rPr>
          <w:rFonts w:hint="eastAsia" w:ascii="宋体" w:hAnsi="宋体"/>
          <w:sz w:val="24"/>
          <w:highlight w:val="none"/>
        </w:rPr>
        <w:t>有效最低价法</w:t>
      </w:r>
      <w:r>
        <w:rPr>
          <w:rFonts w:hint="eastAsia" w:ascii="宋体" w:hAnsi="宋体"/>
          <w:sz w:val="24"/>
        </w:rPr>
        <w:t>作为对投标人响应文件的比较方法</w:t>
      </w:r>
      <w:r>
        <w:rPr>
          <w:rFonts w:hint="eastAsia" w:ascii="宋体" w:hAnsi="宋体"/>
          <w:b w:val="0"/>
          <w:bCs w:val="0"/>
          <w:sz w:val="24"/>
        </w:rPr>
        <w:t>。</w:t>
      </w:r>
    </w:p>
    <w:p w14:paraId="4155BC1D">
      <w:pPr>
        <w:adjustRightInd w:val="0"/>
        <w:snapToGrid w:val="0"/>
        <w:spacing w:line="360" w:lineRule="auto"/>
        <w:ind w:left="-61" w:leftChars="-29" w:right="-10" w:firstLine="480" w:firstLineChars="200"/>
        <w:rPr>
          <w:rFonts w:hint="eastAsia" w:ascii="宋体" w:hAnsi="宋体"/>
          <w:b w:val="0"/>
          <w:bCs w:val="0"/>
          <w:sz w:val="24"/>
        </w:rPr>
      </w:pPr>
      <w:r>
        <w:rPr>
          <w:rFonts w:hint="eastAsia" w:ascii="宋体" w:hAnsi="宋体"/>
          <w:b w:val="0"/>
          <w:bCs w:val="0"/>
          <w:sz w:val="24"/>
        </w:rPr>
        <w:t>3.本项目将依法组建谈判小组，负责本项目的谈判与评审工作。</w:t>
      </w:r>
    </w:p>
    <w:p w14:paraId="062DF80D">
      <w:pPr>
        <w:adjustRightInd w:val="0"/>
        <w:snapToGrid w:val="0"/>
        <w:spacing w:line="360" w:lineRule="auto"/>
        <w:ind w:left="-61" w:leftChars="-29" w:right="-10" w:firstLine="480" w:firstLineChars="200"/>
        <w:rPr>
          <w:rFonts w:hint="eastAsia" w:ascii="宋体" w:hAnsi="宋体"/>
          <w:sz w:val="24"/>
        </w:rPr>
      </w:pPr>
      <w:r>
        <w:rPr>
          <w:rFonts w:hint="eastAsia" w:ascii="宋体" w:hAnsi="宋体"/>
          <w:b w:val="0"/>
          <w:bCs w:val="0"/>
          <w:sz w:val="24"/>
        </w:rPr>
        <w:t>4.谈判小组按照“客观公正，实事求是”的原则，评价参加本次谈判的投标人所提供的产品或服务价格、性能、质量、服务及对谈判文件的符合性及响应</w:t>
      </w:r>
      <w:r>
        <w:rPr>
          <w:rFonts w:hint="eastAsia" w:ascii="宋体" w:hAnsi="宋体"/>
          <w:sz w:val="24"/>
        </w:rPr>
        <w:t>性。</w:t>
      </w:r>
    </w:p>
    <w:p w14:paraId="464969EA">
      <w:pPr>
        <w:adjustRightInd w:val="0"/>
        <w:snapToGrid w:val="0"/>
        <w:spacing w:line="360" w:lineRule="auto"/>
        <w:ind w:right="-10" w:firstLine="480"/>
        <w:rPr>
          <w:rFonts w:hint="eastAsia" w:ascii="宋体" w:hAnsi="宋体"/>
          <w:sz w:val="24"/>
        </w:rPr>
      </w:pPr>
      <w:r>
        <w:rPr>
          <w:rFonts w:hint="eastAsia" w:ascii="宋体" w:hAnsi="宋体"/>
          <w:b w:val="0"/>
          <w:bCs/>
          <w:sz w:val="24"/>
        </w:rPr>
        <w:t>5.</w:t>
      </w:r>
      <w:r>
        <w:rPr>
          <w:rFonts w:hint="eastAsia" w:ascii="宋体" w:hAnsi="宋体"/>
          <w:sz w:val="24"/>
          <w:szCs w:val="24"/>
        </w:rPr>
        <w:t>谈判</w:t>
      </w:r>
      <w:r>
        <w:rPr>
          <w:rFonts w:hint="eastAsia" w:ascii="宋体" w:hAnsi="宋体"/>
          <w:sz w:val="24"/>
        </w:rPr>
        <w:t>小组应认真研究</w:t>
      </w:r>
      <w:r>
        <w:rPr>
          <w:rFonts w:hint="eastAsia" w:ascii="宋体" w:hAnsi="宋体"/>
          <w:sz w:val="24"/>
          <w:szCs w:val="24"/>
        </w:rPr>
        <w:t>谈判</w:t>
      </w:r>
      <w:r>
        <w:rPr>
          <w:rFonts w:hint="eastAsia" w:ascii="宋体" w:hAnsi="宋体"/>
          <w:sz w:val="24"/>
        </w:rPr>
        <w:t>文件，至少应了解和熟悉以下内容：</w:t>
      </w:r>
    </w:p>
    <w:p w14:paraId="45FA2F0F">
      <w:pPr>
        <w:spacing w:line="360" w:lineRule="auto"/>
        <w:ind w:left="480" w:right="-10"/>
        <w:rPr>
          <w:rFonts w:hint="eastAsia" w:ascii="宋体" w:hAnsi="宋体"/>
          <w:sz w:val="24"/>
        </w:rPr>
      </w:pPr>
      <w:r>
        <w:rPr>
          <w:rFonts w:hint="eastAsia" w:ascii="宋体" w:hAnsi="宋体"/>
          <w:sz w:val="24"/>
        </w:rPr>
        <w:t>5.1</w:t>
      </w:r>
      <w:r>
        <w:rPr>
          <w:rFonts w:hint="eastAsia" w:ascii="宋体" w:hAnsi="宋体"/>
          <w:sz w:val="24"/>
          <w:szCs w:val="24"/>
        </w:rPr>
        <w:t>谈判</w:t>
      </w:r>
      <w:r>
        <w:rPr>
          <w:rFonts w:hint="eastAsia" w:ascii="宋体" w:hAnsi="宋体"/>
          <w:sz w:val="24"/>
        </w:rPr>
        <w:t>的目标；</w:t>
      </w:r>
    </w:p>
    <w:p w14:paraId="4023CBB6">
      <w:pPr>
        <w:spacing w:line="360" w:lineRule="auto"/>
        <w:ind w:left="480" w:right="-10"/>
        <w:rPr>
          <w:rFonts w:hint="eastAsia" w:ascii="宋体" w:hAnsi="宋体"/>
          <w:sz w:val="24"/>
        </w:rPr>
      </w:pPr>
      <w:r>
        <w:rPr>
          <w:rFonts w:hint="eastAsia" w:ascii="宋体" w:hAnsi="宋体"/>
          <w:sz w:val="24"/>
        </w:rPr>
        <w:t>5.2</w:t>
      </w:r>
      <w:r>
        <w:rPr>
          <w:rFonts w:hint="eastAsia" w:ascii="宋体" w:hAnsi="宋体"/>
          <w:sz w:val="24"/>
          <w:szCs w:val="24"/>
        </w:rPr>
        <w:t>谈判</w:t>
      </w:r>
      <w:r>
        <w:rPr>
          <w:rFonts w:hint="eastAsia" w:ascii="宋体" w:hAnsi="宋体"/>
          <w:sz w:val="24"/>
        </w:rPr>
        <w:t>项目的范围和性质；</w:t>
      </w:r>
    </w:p>
    <w:p w14:paraId="19EE84D4">
      <w:pPr>
        <w:spacing w:line="360" w:lineRule="auto"/>
        <w:ind w:left="480" w:right="-10"/>
        <w:rPr>
          <w:rFonts w:hint="eastAsia" w:ascii="宋体" w:hAnsi="宋体"/>
          <w:sz w:val="24"/>
        </w:rPr>
      </w:pPr>
      <w:r>
        <w:rPr>
          <w:rFonts w:hint="eastAsia" w:ascii="宋体" w:hAnsi="宋体"/>
          <w:sz w:val="24"/>
        </w:rPr>
        <w:t>5.3</w:t>
      </w:r>
      <w:r>
        <w:rPr>
          <w:rFonts w:hint="eastAsia" w:ascii="宋体" w:hAnsi="宋体"/>
          <w:sz w:val="24"/>
          <w:szCs w:val="24"/>
        </w:rPr>
        <w:t>谈判</w:t>
      </w:r>
      <w:r>
        <w:rPr>
          <w:rFonts w:hint="eastAsia" w:ascii="宋体" w:hAnsi="宋体"/>
          <w:sz w:val="24"/>
        </w:rPr>
        <w:t>文件中规定的主要技术要求、标准和商务条款；</w:t>
      </w:r>
    </w:p>
    <w:p w14:paraId="7B1CE9F4">
      <w:pPr>
        <w:spacing w:line="360" w:lineRule="auto"/>
        <w:ind w:left="480" w:right="-10"/>
        <w:rPr>
          <w:rFonts w:hint="eastAsia" w:ascii="宋体" w:hAnsi="宋体"/>
          <w:sz w:val="24"/>
        </w:rPr>
      </w:pPr>
      <w:r>
        <w:rPr>
          <w:rFonts w:hint="eastAsia" w:ascii="宋体" w:hAnsi="宋体"/>
          <w:sz w:val="24"/>
        </w:rPr>
        <w:t>5.4</w:t>
      </w:r>
      <w:r>
        <w:rPr>
          <w:rFonts w:hint="eastAsia" w:ascii="宋体" w:hAnsi="宋体"/>
          <w:sz w:val="24"/>
          <w:szCs w:val="24"/>
        </w:rPr>
        <w:t>谈判</w:t>
      </w:r>
      <w:r>
        <w:rPr>
          <w:rFonts w:hint="eastAsia" w:ascii="宋体" w:hAnsi="宋体"/>
          <w:sz w:val="24"/>
        </w:rPr>
        <w:t>文件规定的评审标准、评审方法和在评审过程中考虑的相关因素。</w:t>
      </w:r>
    </w:p>
    <w:p w14:paraId="219A63E9">
      <w:pPr>
        <w:adjustRightInd w:val="0"/>
        <w:snapToGrid w:val="0"/>
        <w:spacing w:line="360" w:lineRule="auto"/>
        <w:ind w:right="-10" w:firstLine="480" w:firstLineChars="200"/>
        <w:rPr>
          <w:rFonts w:hint="eastAsia" w:ascii="宋体" w:hAnsi="宋体"/>
          <w:sz w:val="24"/>
        </w:rPr>
      </w:pPr>
      <w:r>
        <w:rPr>
          <w:rFonts w:hint="eastAsia" w:ascii="宋体" w:hAnsi="宋体"/>
          <w:b w:val="0"/>
          <w:bCs/>
          <w:sz w:val="24"/>
        </w:rPr>
        <w:t>6.</w:t>
      </w:r>
      <w:r>
        <w:rPr>
          <w:rFonts w:hint="eastAsia" w:ascii="宋体" w:hAnsi="宋体"/>
          <w:sz w:val="24"/>
        </w:rPr>
        <w:t>有效投标应符合以下原则：</w:t>
      </w:r>
    </w:p>
    <w:p w14:paraId="516D1AEF">
      <w:pPr>
        <w:spacing w:line="360" w:lineRule="auto"/>
        <w:ind w:left="480" w:right="-10"/>
        <w:rPr>
          <w:rFonts w:hint="eastAsia" w:ascii="宋体" w:hAnsi="宋体"/>
          <w:sz w:val="24"/>
        </w:rPr>
      </w:pPr>
      <w:r>
        <w:rPr>
          <w:rFonts w:hint="eastAsia" w:ascii="宋体" w:hAnsi="宋体"/>
          <w:sz w:val="24"/>
        </w:rPr>
        <w:t>6.1满足</w:t>
      </w:r>
      <w:r>
        <w:rPr>
          <w:rFonts w:hint="eastAsia" w:ascii="宋体" w:hAnsi="宋体"/>
          <w:sz w:val="24"/>
          <w:szCs w:val="24"/>
        </w:rPr>
        <w:t>谈判</w:t>
      </w:r>
      <w:r>
        <w:rPr>
          <w:rFonts w:hint="eastAsia" w:ascii="宋体" w:hAnsi="宋体"/>
          <w:sz w:val="24"/>
        </w:rPr>
        <w:t>文件的实质性要求；</w:t>
      </w:r>
    </w:p>
    <w:p w14:paraId="7735CB36">
      <w:pPr>
        <w:spacing w:line="360" w:lineRule="auto"/>
        <w:ind w:left="480" w:right="-10"/>
        <w:rPr>
          <w:rFonts w:hint="eastAsia" w:ascii="宋体" w:hAnsi="宋体"/>
          <w:sz w:val="24"/>
        </w:rPr>
      </w:pPr>
      <w:r>
        <w:rPr>
          <w:rFonts w:hint="eastAsia" w:ascii="宋体" w:hAnsi="宋体"/>
          <w:sz w:val="24"/>
        </w:rPr>
        <w:t>6.2无重大偏离、保留或招标人不能接受的附加条件；</w:t>
      </w:r>
    </w:p>
    <w:p w14:paraId="095987C8">
      <w:pPr>
        <w:spacing w:line="360" w:lineRule="auto"/>
        <w:ind w:left="480" w:right="-10"/>
        <w:rPr>
          <w:rFonts w:hint="eastAsia" w:ascii="宋体" w:hAnsi="宋体"/>
          <w:sz w:val="24"/>
        </w:rPr>
      </w:pPr>
      <w:r>
        <w:rPr>
          <w:rFonts w:hint="eastAsia" w:ascii="宋体" w:hAnsi="宋体"/>
          <w:sz w:val="24"/>
        </w:rPr>
        <w:t>6.3通过投标有效性评审；</w:t>
      </w:r>
    </w:p>
    <w:p w14:paraId="5864F376">
      <w:pPr>
        <w:adjustRightInd w:val="0"/>
        <w:snapToGrid w:val="0"/>
        <w:spacing w:line="360" w:lineRule="auto"/>
        <w:ind w:right="-10" w:firstLine="480" w:firstLineChars="200"/>
        <w:rPr>
          <w:rFonts w:hint="eastAsia" w:ascii="宋体" w:hAnsi="宋体"/>
          <w:sz w:val="24"/>
        </w:rPr>
      </w:pPr>
      <w:r>
        <w:rPr>
          <w:rFonts w:hint="eastAsia" w:ascii="宋体" w:hAnsi="宋体"/>
          <w:sz w:val="24"/>
        </w:rPr>
        <w:t>6.4</w:t>
      </w:r>
      <w:r>
        <w:rPr>
          <w:rFonts w:hint="eastAsia" w:ascii="宋体" w:hAnsi="宋体"/>
          <w:sz w:val="24"/>
          <w:szCs w:val="24"/>
        </w:rPr>
        <w:t>谈判</w:t>
      </w:r>
      <w:r>
        <w:rPr>
          <w:rFonts w:hint="eastAsia" w:ascii="宋体" w:hAnsi="宋体"/>
          <w:sz w:val="24"/>
        </w:rPr>
        <w:t>小组依据谈判文件认定的其他原则。</w:t>
      </w:r>
    </w:p>
    <w:p w14:paraId="67D8D671">
      <w:pPr>
        <w:adjustRightInd w:val="0"/>
        <w:snapToGrid w:val="0"/>
        <w:spacing w:line="360" w:lineRule="auto"/>
        <w:ind w:right="-10" w:firstLine="480"/>
        <w:rPr>
          <w:rFonts w:hint="eastAsia" w:ascii="宋体" w:hAnsi="宋体"/>
          <w:b w:val="0"/>
          <w:bCs/>
          <w:sz w:val="24"/>
        </w:rPr>
      </w:pPr>
      <w:r>
        <w:rPr>
          <w:rFonts w:hint="eastAsia" w:ascii="宋体" w:hAnsi="宋体"/>
          <w:b w:val="0"/>
          <w:bCs/>
          <w:sz w:val="24"/>
        </w:rPr>
        <w:t>7.谈判小组</w:t>
      </w:r>
      <w:r>
        <w:rPr>
          <w:rFonts w:hint="eastAsia" w:ascii="宋体" w:hAnsi="宋体" w:cs="宋体-18030"/>
          <w:b w:val="0"/>
          <w:bCs/>
          <w:sz w:val="24"/>
        </w:rPr>
        <w:t>对所有响应文件均采用相同程序和标准，进行评定</w:t>
      </w:r>
      <w:r>
        <w:rPr>
          <w:rFonts w:hint="eastAsia" w:ascii="宋体" w:hAnsi="宋体"/>
          <w:b w:val="0"/>
          <w:bCs/>
          <w:sz w:val="24"/>
        </w:rPr>
        <w:t>。</w:t>
      </w:r>
    </w:p>
    <w:p w14:paraId="05419D09">
      <w:pPr>
        <w:adjustRightInd w:val="0"/>
        <w:snapToGrid w:val="0"/>
        <w:spacing w:line="360" w:lineRule="auto"/>
        <w:ind w:right="-10" w:firstLine="480" w:firstLineChars="200"/>
        <w:rPr>
          <w:rFonts w:hint="eastAsia" w:ascii="宋体" w:hAnsi="宋体"/>
          <w:sz w:val="24"/>
          <w:szCs w:val="24"/>
        </w:rPr>
      </w:pPr>
      <w:r>
        <w:rPr>
          <w:rFonts w:hint="eastAsia" w:ascii="宋体" w:hAnsi="宋体"/>
          <w:b w:val="0"/>
          <w:bCs/>
          <w:sz w:val="24"/>
          <w:szCs w:val="24"/>
        </w:rPr>
        <w:t>8.</w:t>
      </w:r>
      <w:r>
        <w:rPr>
          <w:rFonts w:hint="eastAsia" w:ascii="宋体" w:hAnsi="宋体"/>
          <w:sz w:val="24"/>
          <w:szCs w:val="24"/>
        </w:rPr>
        <w:t>谈判小组发现投标人的响应文件中对同类问题表述不一致、前后矛盾、有明显文字和计算错误的内容、有可能不符合谈判文件规定等情况需要澄清时，谈判小组将以询标的方式告知并要求投标人进行必要的澄清、说明或补正。</w:t>
      </w:r>
    </w:p>
    <w:p w14:paraId="3DA6A888">
      <w:pPr>
        <w:adjustRightInd w:val="0"/>
        <w:snapToGrid w:val="0"/>
        <w:spacing w:line="360" w:lineRule="auto"/>
        <w:ind w:right="-10" w:firstLine="420" w:firstLineChars="175"/>
        <w:rPr>
          <w:rFonts w:ascii="宋体" w:hAnsi="宋体"/>
          <w:sz w:val="24"/>
          <w:szCs w:val="24"/>
        </w:rPr>
      </w:pPr>
      <w:r>
        <w:rPr>
          <w:rFonts w:hint="eastAsia" w:ascii="宋体" w:hAnsi="宋体"/>
          <w:sz w:val="24"/>
          <w:szCs w:val="24"/>
        </w:rPr>
        <w:t>对于询标后判定的结论（如通过或不通过），谈判小组应提出充足的理由，根据谈判文件给定的评审指标进行判定，并予以书面记录。</w:t>
      </w:r>
    </w:p>
    <w:p w14:paraId="03F9A086">
      <w:pPr>
        <w:adjustRightInd w:val="0"/>
        <w:snapToGrid w:val="0"/>
        <w:spacing w:line="360" w:lineRule="auto"/>
        <w:ind w:right="-10" w:firstLine="480" w:firstLineChars="200"/>
        <w:rPr>
          <w:rFonts w:hint="eastAsia" w:ascii="宋体" w:hAnsi="宋体"/>
          <w:sz w:val="24"/>
        </w:rPr>
      </w:pPr>
      <w:r>
        <w:rPr>
          <w:rFonts w:hint="eastAsia" w:ascii="宋体" w:hAnsi="宋体"/>
          <w:bCs/>
          <w:sz w:val="24"/>
          <w:szCs w:val="24"/>
        </w:rPr>
        <w:t>谈判小组独立评审后，对投标人某项评审指标如有不同意见，按照少数服从多数的原则，确定该项评审指标的最终结论。</w:t>
      </w:r>
    </w:p>
    <w:p w14:paraId="0F38F2BB">
      <w:pPr>
        <w:adjustRightInd w:val="0"/>
        <w:snapToGrid w:val="0"/>
        <w:spacing w:line="360" w:lineRule="auto"/>
        <w:ind w:right="-10" w:firstLine="482" w:firstLineChars="200"/>
        <w:rPr>
          <w:rFonts w:hint="eastAsia" w:ascii="宋体" w:hAnsi="宋体"/>
          <w:b/>
          <w:bCs/>
          <w:sz w:val="24"/>
        </w:rPr>
      </w:pPr>
      <w:r>
        <w:rPr>
          <w:rFonts w:ascii="宋体" w:hAnsi="宋体"/>
          <w:b/>
          <w:bCs/>
          <w:sz w:val="24"/>
        </w:rPr>
        <w:t>9</w:t>
      </w:r>
      <w:r>
        <w:rPr>
          <w:rFonts w:hint="eastAsia" w:ascii="宋体" w:hAnsi="宋体"/>
          <w:b/>
          <w:bCs/>
          <w:sz w:val="24"/>
        </w:rPr>
        <w:t>.</w:t>
      </w:r>
      <w:r>
        <w:rPr>
          <w:rFonts w:hint="eastAsia"/>
        </w:rPr>
        <w:t xml:space="preserve"> </w:t>
      </w:r>
      <w:r>
        <w:rPr>
          <w:rFonts w:hint="eastAsia" w:ascii="宋体" w:hAnsi="宋体"/>
          <w:b/>
          <w:bCs/>
          <w:sz w:val="24"/>
        </w:rPr>
        <w:t>谈判与评审程序</w:t>
      </w:r>
    </w:p>
    <w:p w14:paraId="532580B3">
      <w:pPr>
        <w:adjustRightInd w:val="0"/>
        <w:snapToGrid w:val="0"/>
        <w:spacing w:line="360" w:lineRule="auto"/>
        <w:ind w:right="-10" w:firstLine="482" w:firstLineChars="200"/>
        <w:rPr>
          <w:rFonts w:ascii="宋体" w:hAnsi="宋体"/>
          <w:b/>
          <w:sz w:val="24"/>
        </w:rPr>
      </w:pPr>
      <w:r>
        <w:rPr>
          <w:rFonts w:hint="eastAsia" w:ascii="宋体" w:hAnsi="宋体"/>
          <w:b/>
          <w:sz w:val="24"/>
        </w:rPr>
        <w:t>9.1有效性评审</w:t>
      </w:r>
    </w:p>
    <w:p w14:paraId="12BD0792">
      <w:pPr>
        <w:spacing w:line="360" w:lineRule="auto"/>
        <w:ind w:firstLine="549"/>
        <w:rPr>
          <w:rFonts w:hint="eastAsia" w:ascii="宋体" w:hAnsi="宋体"/>
          <w:b/>
          <w:sz w:val="24"/>
          <w:szCs w:val="24"/>
        </w:rPr>
      </w:pPr>
      <w:r>
        <w:rPr>
          <w:rFonts w:hint="eastAsia" w:ascii="宋体" w:hAnsi="宋体"/>
          <w:sz w:val="24"/>
        </w:rPr>
        <w:t>谈判小组按下表内容进行投标有效性评审。</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708"/>
        <w:gridCol w:w="2499"/>
        <w:gridCol w:w="788"/>
        <w:gridCol w:w="2519"/>
      </w:tblGrid>
      <w:tr w14:paraId="3A78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191" w:type="dxa"/>
            <w:gridSpan w:val="5"/>
            <w:tcBorders>
              <w:top w:val="single" w:color="auto" w:sz="4" w:space="0"/>
              <w:left w:val="single" w:color="auto" w:sz="4" w:space="0"/>
              <w:bottom w:val="single" w:color="auto" w:sz="4" w:space="0"/>
              <w:right w:val="single" w:color="auto" w:sz="4" w:space="0"/>
            </w:tcBorders>
            <w:noWrap w:val="0"/>
            <w:vAlign w:val="center"/>
          </w:tcPr>
          <w:p w14:paraId="7D6207A0">
            <w:pPr>
              <w:pStyle w:val="26"/>
              <w:pBdr>
                <w:bottom w:val="none" w:color="auto" w:sz="0" w:space="0"/>
              </w:pBdr>
              <w:tabs>
                <w:tab w:val="left" w:pos="420"/>
              </w:tabs>
              <w:snapToGrid w:val="0"/>
              <w:spacing w:line="360" w:lineRule="auto"/>
              <w:ind w:right="-10"/>
              <w:rPr>
                <w:rFonts w:ascii="宋体" w:hAnsi="宋体"/>
                <w:kern w:val="2"/>
                <w:szCs w:val="24"/>
              </w:rPr>
            </w:pPr>
            <w:bookmarkStart w:id="37" w:name="_Hlk514734618"/>
            <w:r>
              <w:rPr>
                <w:rFonts w:hint="eastAsia" w:ascii="宋体" w:hAnsi="宋体"/>
                <w:b/>
              </w:rPr>
              <w:t>评审表（有效性评审指标一览表）</w:t>
            </w:r>
          </w:p>
        </w:tc>
      </w:tr>
      <w:tr w14:paraId="5A97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77" w:type="dxa"/>
            <w:tcBorders>
              <w:top w:val="single" w:color="auto" w:sz="4" w:space="0"/>
              <w:left w:val="single" w:color="auto" w:sz="4" w:space="0"/>
              <w:bottom w:val="single" w:color="auto" w:sz="4" w:space="0"/>
              <w:right w:val="single" w:color="auto" w:sz="4" w:space="0"/>
            </w:tcBorders>
            <w:noWrap w:val="0"/>
            <w:vAlign w:val="center"/>
          </w:tcPr>
          <w:p w14:paraId="20AD98DB">
            <w:pPr>
              <w:adjustRightInd w:val="0"/>
              <w:snapToGrid w:val="0"/>
              <w:spacing w:line="360" w:lineRule="auto"/>
              <w:ind w:right="-10"/>
              <w:jc w:val="center"/>
              <w:rPr>
                <w:rFonts w:ascii="宋体" w:hAnsi="宋体"/>
                <w:sz w:val="24"/>
                <w:szCs w:val="22"/>
              </w:rPr>
            </w:pPr>
            <w:r>
              <w:rPr>
                <w:rFonts w:hint="eastAsia" w:ascii="宋体" w:hAnsi="宋体"/>
                <w:sz w:val="24"/>
              </w:rPr>
              <w:t>序号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409952F">
            <w:pPr>
              <w:pStyle w:val="26"/>
              <w:pBdr>
                <w:bottom w:val="none" w:color="auto" w:sz="0" w:space="0"/>
              </w:pBdr>
              <w:tabs>
                <w:tab w:val="left" w:pos="420"/>
              </w:tabs>
              <w:snapToGrid w:val="0"/>
              <w:spacing w:line="360" w:lineRule="auto"/>
              <w:ind w:right="-10"/>
              <w:rPr>
                <w:rFonts w:ascii="宋体" w:hAnsi="宋体"/>
                <w:kern w:val="2"/>
                <w:szCs w:val="24"/>
              </w:rPr>
            </w:pPr>
            <w:r>
              <w:rPr>
                <w:rFonts w:hint="eastAsia" w:ascii="宋体" w:hAnsi="宋体"/>
                <w:kern w:val="2"/>
                <w:szCs w:val="24"/>
              </w:rPr>
              <w:t>实质性指标名称</w:t>
            </w:r>
          </w:p>
        </w:tc>
        <w:tc>
          <w:tcPr>
            <w:tcW w:w="2499" w:type="dxa"/>
            <w:tcBorders>
              <w:top w:val="single" w:color="auto" w:sz="4" w:space="0"/>
              <w:left w:val="single" w:color="auto" w:sz="4" w:space="0"/>
              <w:bottom w:val="single" w:color="auto" w:sz="4" w:space="0"/>
              <w:right w:val="single" w:color="auto" w:sz="4" w:space="0"/>
            </w:tcBorders>
            <w:noWrap w:val="0"/>
            <w:vAlign w:val="center"/>
          </w:tcPr>
          <w:p w14:paraId="4B769F06">
            <w:pPr>
              <w:adjustRightInd w:val="0"/>
              <w:snapToGrid w:val="0"/>
              <w:spacing w:line="360" w:lineRule="auto"/>
              <w:ind w:right="-10"/>
              <w:jc w:val="center"/>
              <w:rPr>
                <w:rFonts w:ascii="宋体" w:hAnsi="宋体"/>
                <w:sz w:val="24"/>
                <w:szCs w:val="22"/>
              </w:rPr>
            </w:pPr>
            <w:r>
              <w:rPr>
                <w:rFonts w:hint="eastAsia" w:ascii="宋体" w:hAnsi="宋体"/>
                <w:sz w:val="24"/>
              </w:rPr>
              <w:t>指标要求</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BF1EEBC">
            <w:pPr>
              <w:adjustRightInd w:val="0"/>
              <w:snapToGrid w:val="0"/>
              <w:spacing w:line="360" w:lineRule="auto"/>
              <w:ind w:right="-10"/>
              <w:jc w:val="center"/>
              <w:rPr>
                <w:rFonts w:ascii="宋体" w:hAnsi="宋体"/>
                <w:sz w:val="24"/>
                <w:szCs w:val="22"/>
              </w:rPr>
            </w:pPr>
            <w:r>
              <w:rPr>
                <w:rFonts w:hint="eastAsia" w:ascii="宋体" w:hAnsi="宋体"/>
                <w:sz w:val="24"/>
              </w:rPr>
              <w:t>是否通过</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6D419DD6">
            <w:pPr>
              <w:adjustRightInd w:val="0"/>
              <w:snapToGrid w:val="0"/>
              <w:spacing w:line="360" w:lineRule="auto"/>
              <w:ind w:right="-10"/>
              <w:jc w:val="center"/>
              <w:rPr>
                <w:rFonts w:ascii="宋体" w:hAnsi="宋体"/>
                <w:sz w:val="24"/>
                <w:szCs w:val="22"/>
              </w:rPr>
            </w:pPr>
            <w:r>
              <w:rPr>
                <w:rFonts w:hint="eastAsia" w:ascii="宋体" w:hAnsi="宋体"/>
                <w:sz w:val="24"/>
              </w:rPr>
              <w:t>响应文件格式及提交资料要求</w:t>
            </w:r>
          </w:p>
        </w:tc>
      </w:tr>
      <w:tr w14:paraId="45F2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77" w:type="dxa"/>
            <w:tcBorders>
              <w:top w:val="single" w:color="auto" w:sz="4" w:space="0"/>
              <w:left w:val="single" w:color="auto" w:sz="4" w:space="0"/>
              <w:bottom w:val="single" w:color="auto" w:sz="4" w:space="0"/>
              <w:right w:val="single" w:color="auto" w:sz="4" w:space="0"/>
            </w:tcBorders>
            <w:noWrap w:val="0"/>
            <w:vAlign w:val="center"/>
          </w:tcPr>
          <w:p w14:paraId="63CB849C">
            <w:pPr>
              <w:adjustRightInd w:val="0"/>
              <w:snapToGrid w:val="0"/>
              <w:spacing w:line="360" w:lineRule="auto"/>
              <w:ind w:right="-10"/>
              <w:jc w:val="center"/>
              <w:rPr>
                <w:rFonts w:ascii="宋体" w:hAnsi="宋体"/>
                <w:sz w:val="24"/>
                <w:szCs w:val="24"/>
              </w:rPr>
            </w:pPr>
            <w:r>
              <w:rPr>
                <w:rFonts w:hint="eastAsia" w:ascii="宋体" w:hAnsi="宋体"/>
                <w:sz w:val="24"/>
                <w:szCs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99335F4">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2499" w:type="dxa"/>
            <w:tcBorders>
              <w:top w:val="single" w:color="auto" w:sz="4" w:space="0"/>
              <w:left w:val="single" w:color="auto" w:sz="4" w:space="0"/>
              <w:bottom w:val="single" w:color="auto" w:sz="4" w:space="0"/>
              <w:right w:val="single" w:color="auto" w:sz="4" w:space="0"/>
            </w:tcBorders>
            <w:noWrap w:val="0"/>
            <w:vAlign w:val="center"/>
          </w:tcPr>
          <w:p w14:paraId="3E3BD514">
            <w:pPr>
              <w:spacing w:line="420" w:lineRule="exact"/>
              <w:ind w:right="-11"/>
              <w:jc w:val="center"/>
              <w:rPr>
                <w:rFonts w:ascii="宋体" w:hAnsi="宋体"/>
                <w:sz w:val="24"/>
                <w:szCs w:val="24"/>
              </w:rPr>
            </w:pPr>
            <w:r>
              <w:rPr>
                <w:rFonts w:hint="eastAsia" w:ascii="宋体" w:hAnsi="宋体"/>
                <w:sz w:val="24"/>
                <w:szCs w:val="24"/>
              </w:rPr>
              <w:t>合法有效</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39F5F1E">
            <w:pPr>
              <w:adjustRightInd w:val="0"/>
              <w:snapToGrid w:val="0"/>
              <w:spacing w:line="420" w:lineRule="exact"/>
              <w:ind w:right="-11"/>
              <w:jc w:val="center"/>
              <w:rPr>
                <w:rFonts w:ascii="宋体" w:hAnsi="宋体"/>
                <w:sz w:val="24"/>
                <w:szCs w:val="24"/>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5A0FCEB5">
            <w:pPr>
              <w:adjustRightInd w:val="0"/>
              <w:snapToGrid w:val="0"/>
              <w:spacing w:line="420" w:lineRule="exact"/>
              <w:ind w:right="-11"/>
              <w:jc w:val="center"/>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14:paraId="7566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7" w:type="dxa"/>
            <w:tcBorders>
              <w:top w:val="single" w:color="auto" w:sz="4" w:space="0"/>
              <w:left w:val="single" w:color="auto" w:sz="4" w:space="0"/>
              <w:bottom w:val="single" w:color="auto" w:sz="4" w:space="0"/>
              <w:right w:val="single" w:color="auto" w:sz="4" w:space="0"/>
            </w:tcBorders>
            <w:noWrap w:val="0"/>
            <w:vAlign w:val="center"/>
          </w:tcPr>
          <w:p w14:paraId="103C7307">
            <w:pPr>
              <w:adjustRightInd w:val="0"/>
              <w:snapToGrid w:val="0"/>
              <w:spacing w:line="360" w:lineRule="auto"/>
              <w:ind w:right="-10"/>
              <w:jc w:val="center"/>
              <w:rPr>
                <w:rFonts w:ascii="宋体" w:hAnsi="宋体"/>
                <w:sz w:val="24"/>
                <w:szCs w:val="22"/>
              </w:rPr>
            </w:pPr>
            <w:r>
              <w:rPr>
                <w:rFonts w:hint="eastAsia" w:ascii="宋体" w:hAnsi="宋体"/>
                <w:sz w:val="24"/>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275F3C5">
            <w:pPr>
              <w:spacing w:after="50" w:line="360" w:lineRule="auto"/>
              <w:ind w:right="-10"/>
              <w:jc w:val="center"/>
              <w:rPr>
                <w:rFonts w:ascii="宋体" w:hAnsi="宋体"/>
                <w:sz w:val="24"/>
                <w:szCs w:val="28"/>
              </w:rPr>
            </w:pPr>
            <w:r>
              <w:rPr>
                <w:rFonts w:hint="eastAsia" w:ascii="宋体" w:hAnsi="宋体"/>
                <w:sz w:val="24"/>
                <w:szCs w:val="28"/>
              </w:rPr>
              <w:t>投标函</w:t>
            </w:r>
          </w:p>
        </w:tc>
        <w:tc>
          <w:tcPr>
            <w:tcW w:w="2499" w:type="dxa"/>
            <w:tcBorders>
              <w:top w:val="single" w:color="auto" w:sz="4" w:space="0"/>
              <w:left w:val="single" w:color="auto" w:sz="4" w:space="0"/>
              <w:bottom w:val="single" w:color="auto" w:sz="4" w:space="0"/>
              <w:right w:val="single" w:color="auto" w:sz="4" w:space="0"/>
            </w:tcBorders>
            <w:noWrap w:val="0"/>
            <w:vAlign w:val="center"/>
          </w:tcPr>
          <w:p w14:paraId="7C26D559">
            <w:pPr>
              <w:spacing w:after="50" w:line="360" w:lineRule="auto"/>
              <w:ind w:right="-10"/>
              <w:jc w:val="center"/>
              <w:rPr>
                <w:rFonts w:ascii="宋体" w:hAnsi="宋体"/>
                <w:sz w:val="24"/>
                <w:szCs w:val="28"/>
              </w:rPr>
            </w:pPr>
            <w:r>
              <w:rPr>
                <w:rFonts w:hint="eastAsia" w:ascii="宋体" w:hAnsi="宋体"/>
                <w:sz w:val="24"/>
                <w:szCs w:val="28"/>
              </w:rPr>
              <w:t>符合谈判文件要求</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B391B7A">
            <w:pPr>
              <w:adjustRightInd w:val="0"/>
              <w:snapToGrid w:val="0"/>
              <w:spacing w:line="360" w:lineRule="auto"/>
              <w:ind w:right="-10"/>
              <w:jc w:val="center"/>
              <w:rPr>
                <w:rFonts w:ascii="宋体" w:hAnsi="宋体"/>
                <w:sz w:val="24"/>
                <w:szCs w:val="22"/>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56E3DE8E">
            <w:pPr>
              <w:adjustRightInd w:val="0"/>
              <w:snapToGrid w:val="0"/>
              <w:spacing w:line="360" w:lineRule="auto"/>
              <w:ind w:right="-10"/>
              <w:jc w:val="center"/>
              <w:rPr>
                <w:rFonts w:ascii="宋体" w:hAnsi="宋体"/>
                <w:sz w:val="24"/>
                <w:szCs w:val="22"/>
              </w:rPr>
            </w:pPr>
          </w:p>
        </w:tc>
      </w:tr>
      <w:tr w14:paraId="4A4C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7" w:type="dxa"/>
            <w:tcBorders>
              <w:top w:val="single" w:color="auto" w:sz="4" w:space="0"/>
              <w:left w:val="single" w:color="auto" w:sz="4" w:space="0"/>
              <w:bottom w:val="single" w:color="auto" w:sz="4" w:space="0"/>
              <w:right w:val="single" w:color="auto" w:sz="4" w:space="0"/>
            </w:tcBorders>
            <w:noWrap w:val="0"/>
            <w:vAlign w:val="center"/>
          </w:tcPr>
          <w:p w14:paraId="469DF268">
            <w:pPr>
              <w:adjustRightInd w:val="0"/>
              <w:snapToGrid w:val="0"/>
              <w:spacing w:line="360" w:lineRule="auto"/>
              <w:ind w:right="-10"/>
              <w:jc w:val="center"/>
              <w:rPr>
                <w:rFonts w:ascii="宋体" w:hAnsi="宋体"/>
                <w:sz w:val="24"/>
                <w:szCs w:val="22"/>
              </w:rPr>
            </w:pPr>
            <w:r>
              <w:rPr>
                <w:rFonts w:hint="eastAsia" w:ascii="宋体" w:hAnsi="宋体"/>
                <w:sz w:val="24"/>
              </w:rPr>
              <w:t>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2F59E4A">
            <w:pPr>
              <w:spacing w:after="50" w:line="360" w:lineRule="auto"/>
              <w:ind w:right="-10"/>
              <w:jc w:val="center"/>
              <w:rPr>
                <w:rFonts w:ascii="宋体" w:hAnsi="宋体"/>
                <w:sz w:val="24"/>
                <w:szCs w:val="28"/>
              </w:rPr>
            </w:pPr>
            <w:r>
              <w:rPr>
                <w:rFonts w:hint="eastAsia" w:ascii="宋体" w:hAnsi="宋体"/>
                <w:sz w:val="24"/>
                <w:szCs w:val="28"/>
              </w:rPr>
              <w:t>投标授权书</w:t>
            </w:r>
          </w:p>
        </w:tc>
        <w:tc>
          <w:tcPr>
            <w:tcW w:w="2499" w:type="dxa"/>
            <w:tcBorders>
              <w:top w:val="single" w:color="auto" w:sz="4" w:space="0"/>
              <w:left w:val="single" w:color="auto" w:sz="4" w:space="0"/>
              <w:bottom w:val="single" w:color="auto" w:sz="4" w:space="0"/>
              <w:right w:val="single" w:color="auto" w:sz="4" w:space="0"/>
            </w:tcBorders>
            <w:noWrap w:val="0"/>
            <w:vAlign w:val="center"/>
          </w:tcPr>
          <w:p w14:paraId="75EAE47B">
            <w:pPr>
              <w:spacing w:after="50" w:line="360" w:lineRule="auto"/>
              <w:ind w:right="-10"/>
              <w:jc w:val="center"/>
              <w:rPr>
                <w:rFonts w:ascii="宋体" w:hAnsi="宋体"/>
                <w:sz w:val="24"/>
                <w:szCs w:val="28"/>
              </w:rPr>
            </w:pPr>
            <w:r>
              <w:rPr>
                <w:rFonts w:hint="eastAsia" w:ascii="宋体" w:hAnsi="宋体"/>
                <w:sz w:val="24"/>
                <w:szCs w:val="28"/>
              </w:rPr>
              <w:t>符合谈判文件要求</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69B1685">
            <w:pPr>
              <w:adjustRightInd w:val="0"/>
              <w:snapToGrid w:val="0"/>
              <w:spacing w:line="360" w:lineRule="auto"/>
              <w:ind w:right="-10"/>
              <w:jc w:val="center"/>
              <w:rPr>
                <w:rFonts w:ascii="宋体" w:hAnsi="宋体"/>
                <w:sz w:val="24"/>
                <w:szCs w:val="22"/>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5E4E70EA">
            <w:pPr>
              <w:adjustRightInd w:val="0"/>
              <w:snapToGrid w:val="0"/>
              <w:spacing w:line="360" w:lineRule="auto"/>
              <w:ind w:right="-10"/>
              <w:jc w:val="center"/>
              <w:rPr>
                <w:rFonts w:ascii="宋体" w:hAnsi="宋体"/>
                <w:b/>
                <w:sz w:val="24"/>
                <w:szCs w:val="22"/>
              </w:rPr>
            </w:pPr>
            <w:r>
              <w:rPr>
                <w:rFonts w:hint="eastAsia" w:ascii="宋体" w:hAnsi="宋体"/>
                <w:sz w:val="24"/>
              </w:rPr>
              <w:t>详见第七章响应文件格式“投标授权书”</w:t>
            </w:r>
          </w:p>
        </w:tc>
      </w:tr>
      <w:tr w14:paraId="17F9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7" w:type="dxa"/>
            <w:tcBorders>
              <w:top w:val="single" w:color="auto" w:sz="4" w:space="0"/>
              <w:left w:val="single" w:color="auto" w:sz="4" w:space="0"/>
              <w:bottom w:val="single" w:color="auto" w:sz="4" w:space="0"/>
              <w:right w:val="single" w:color="auto" w:sz="4" w:space="0"/>
            </w:tcBorders>
            <w:noWrap w:val="0"/>
            <w:vAlign w:val="center"/>
          </w:tcPr>
          <w:p w14:paraId="55C7D031">
            <w:pPr>
              <w:adjustRightInd w:val="0"/>
              <w:snapToGrid w:val="0"/>
              <w:spacing w:line="360" w:lineRule="auto"/>
              <w:ind w:right="-10"/>
              <w:jc w:val="center"/>
              <w:rPr>
                <w:rFonts w:hint="eastAsia" w:ascii="宋体" w:hAnsi="宋体" w:eastAsia="宋体"/>
                <w:sz w:val="24"/>
                <w:szCs w:val="22"/>
                <w:lang w:eastAsia="zh-CN"/>
              </w:rPr>
            </w:pPr>
            <w:r>
              <w:rPr>
                <w:rFonts w:hint="eastAsia" w:ascii="宋体" w:hAnsi="宋体"/>
                <w:sz w:val="24"/>
                <w:lang w:val="en-US" w:eastAsia="zh-CN"/>
              </w:rPr>
              <w:t>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4E4F82B">
            <w:pPr>
              <w:spacing w:after="50" w:line="360" w:lineRule="auto"/>
              <w:ind w:right="-10"/>
              <w:jc w:val="center"/>
              <w:rPr>
                <w:rFonts w:ascii="宋体" w:hAnsi="宋体"/>
                <w:sz w:val="24"/>
                <w:szCs w:val="24"/>
              </w:rPr>
            </w:pPr>
            <w:r>
              <w:rPr>
                <w:rFonts w:hint="eastAsia" w:ascii="宋体" w:hAnsi="宋体"/>
                <w:sz w:val="24"/>
                <w:szCs w:val="24"/>
              </w:rPr>
              <w:t>投标人信用承诺</w:t>
            </w:r>
          </w:p>
        </w:tc>
        <w:tc>
          <w:tcPr>
            <w:tcW w:w="2499" w:type="dxa"/>
            <w:tcBorders>
              <w:top w:val="single" w:color="auto" w:sz="4" w:space="0"/>
              <w:left w:val="single" w:color="auto" w:sz="4" w:space="0"/>
              <w:bottom w:val="single" w:color="auto" w:sz="4" w:space="0"/>
              <w:right w:val="single" w:color="auto" w:sz="4" w:space="0"/>
            </w:tcBorders>
            <w:noWrap w:val="0"/>
            <w:vAlign w:val="center"/>
          </w:tcPr>
          <w:p w14:paraId="1E9C5662">
            <w:pPr>
              <w:spacing w:after="50" w:line="360" w:lineRule="auto"/>
              <w:ind w:right="-10"/>
              <w:jc w:val="center"/>
              <w:rPr>
                <w:rFonts w:ascii="宋体" w:hAnsi="宋体"/>
                <w:sz w:val="24"/>
                <w:szCs w:val="24"/>
              </w:rPr>
            </w:pPr>
            <w:r>
              <w:rPr>
                <w:rFonts w:hint="eastAsia" w:ascii="宋体" w:hAnsi="宋体"/>
                <w:sz w:val="24"/>
                <w:szCs w:val="24"/>
              </w:rPr>
              <w:t>符合谈判公告要求</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7C6D5A6">
            <w:pPr>
              <w:adjustRightInd w:val="0"/>
              <w:snapToGrid w:val="0"/>
              <w:spacing w:line="360" w:lineRule="auto"/>
              <w:ind w:right="-10"/>
              <w:jc w:val="center"/>
              <w:rPr>
                <w:rFonts w:ascii="宋体" w:hAnsi="宋体"/>
                <w:sz w:val="24"/>
                <w:szCs w:val="24"/>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7ABD3FD7">
            <w:pPr>
              <w:keepNext w:val="0"/>
              <w:keepLines w:val="0"/>
              <w:pageBreakBefore w:val="0"/>
              <w:widowControl w:val="0"/>
              <w:kinsoku/>
              <w:wordWrap/>
              <w:overflowPunct/>
              <w:topLinePunct w:val="0"/>
              <w:autoSpaceDE/>
              <w:autoSpaceDN/>
              <w:bidi w:val="0"/>
              <w:adjustRightInd w:val="0"/>
              <w:snapToGrid w:val="0"/>
              <w:spacing w:line="240" w:lineRule="auto"/>
              <w:ind w:right="-11"/>
              <w:jc w:val="center"/>
              <w:textAlignment w:val="auto"/>
              <w:rPr>
                <w:rFonts w:ascii="宋体" w:hAnsi="宋体"/>
                <w:sz w:val="24"/>
                <w:szCs w:val="24"/>
              </w:rPr>
            </w:pPr>
            <w:r>
              <w:rPr>
                <w:rFonts w:hint="eastAsia" w:ascii="宋体" w:hAnsi="宋体" w:cs="Times New Roman"/>
                <w:sz w:val="24"/>
                <w:lang w:eastAsia="zh-CN"/>
              </w:rPr>
              <w:t>“</w:t>
            </w:r>
            <w:r>
              <w:rPr>
                <w:rFonts w:hint="eastAsia" w:ascii="宋体" w:hAnsi="宋体" w:eastAsia="宋体" w:cs="Times New Roman"/>
                <w:sz w:val="24"/>
              </w:rPr>
              <w:t>投标人资格”中“投标人存在以下不良信用记录情形”规定的任何一种情形。投标人在投标函中承诺即可，不需要提供相关证明。</w:t>
            </w:r>
          </w:p>
        </w:tc>
      </w:tr>
      <w:tr w14:paraId="6553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7" w:type="dxa"/>
            <w:tcBorders>
              <w:top w:val="single" w:color="auto" w:sz="4" w:space="0"/>
              <w:left w:val="single" w:color="auto" w:sz="4" w:space="0"/>
              <w:bottom w:val="single" w:color="auto" w:sz="4" w:space="0"/>
              <w:right w:val="single" w:color="auto" w:sz="4" w:space="0"/>
            </w:tcBorders>
            <w:noWrap w:val="0"/>
            <w:vAlign w:val="center"/>
          </w:tcPr>
          <w:p w14:paraId="3F56C16C">
            <w:pPr>
              <w:adjustRightInd w:val="0"/>
              <w:snapToGrid w:val="0"/>
              <w:spacing w:line="360" w:lineRule="auto"/>
              <w:ind w:right="-10"/>
              <w:jc w:val="center"/>
              <w:rPr>
                <w:rFonts w:hint="eastAsia" w:ascii="宋体" w:hAnsi="宋体" w:eastAsia="宋体"/>
                <w:sz w:val="24"/>
                <w:szCs w:val="22"/>
                <w:lang w:eastAsia="zh-CN"/>
              </w:rPr>
            </w:pPr>
            <w:r>
              <w:rPr>
                <w:rFonts w:hint="eastAsia" w:ascii="宋体" w:hAnsi="宋体"/>
                <w:sz w:val="24"/>
                <w:lang w:val="en-US" w:eastAsia="zh-CN"/>
              </w:rPr>
              <w:t>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85C8BFA">
            <w:pPr>
              <w:spacing w:after="50" w:line="360" w:lineRule="auto"/>
              <w:ind w:right="-10"/>
              <w:jc w:val="center"/>
              <w:rPr>
                <w:rFonts w:ascii="宋体" w:hAnsi="宋体"/>
                <w:sz w:val="24"/>
                <w:szCs w:val="28"/>
              </w:rPr>
            </w:pPr>
            <w:r>
              <w:rPr>
                <w:rFonts w:hint="eastAsia" w:ascii="宋体" w:hAnsi="宋体"/>
                <w:sz w:val="24"/>
                <w:szCs w:val="28"/>
              </w:rPr>
              <w:t>投标报价</w:t>
            </w:r>
          </w:p>
        </w:tc>
        <w:tc>
          <w:tcPr>
            <w:tcW w:w="2499" w:type="dxa"/>
            <w:tcBorders>
              <w:top w:val="single" w:color="auto" w:sz="4" w:space="0"/>
              <w:left w:val="single" w:color="auto" w:sz="4" w:space="0"/>
              <w:bottom w:val="single" w:color="auto" w:sz="4" w:space="0"/>
              <w:right w:val="single" w:color="auto" w:sz="4" w:space="0"/>
            </w:tcBorders>
            <w:noWrap w:val="0"/>
            <w:vAlign w:val="center"/>
          </w:tcPr>
          <w:p w14:paraId="62D99A4B">
            <w:pPr>
              <w:spacing w:after="50" w:line="360" w:lineRule="auto"/>
              <w:ind w:right="-10"/>
              <w:jc w:val="center"/>
              <w:rPr>
                <w:rFonts w:ascii="宋体" w:hAnsi="宋体"/>
                <w:bCs/>
                <w:sz w:val="24"/>
                <w:szCs w:val="22"/>
              </w:rPr>
            </w:pPr>
            <w:r>
              <w:rPr>
                <w:rFonts w:hint="eastAsia" w:ascii="宋体" w:hAnsi="宋体"/>
                <w:sz w:val="24"/>
                <w:szCs w:val="28"/>
              </w:rPr>
              <w:t>符合谈判文件要求</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489FE4C">
            <w:pPr>
              <w:adjustRightInd w:val="0"/>
              <w:snapToGrid w:val="0"/>
              <w:spacing w:line="360" w:lineRule="auto"/>
              <w:ind w:right="-10"/>
              <w:jc w:val="center"/>
              <w:rPr>
                <w:rFonts w:ascii="宋体" w:hAnsi="宋体"/>
                <w:sz w:val="24"/>
                <w:szCs w:val="22"/>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5BCAAE31">
            <w:pPr>
              <w:adjustRightInd w:val="0"/>
              <w:snapToGrid w:val="0"/>
              <w:spacing w:line="360" w:lineRule="auto"/>
              <w:ind w:right="-10"/>
              <w:jc w:val="center"/>
              <w:rPr>
                <w:rFonts w:ascii="宋体" w:hAnsi="宋体"/>
                <w:sz w:val="24"/>
                <w:szCs w:val="22"/>
              </w:rPr>
            </w:pPr>
          </w:p>
        </w:tc>
      </w:tr>
      <w:tr w14:paraId="4D8A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7" w:type="dxa"/>
            <w:tcBorders>
              <w:top w:val="single" w:color="auto" w:sz="4" w:space="0"/>
              <w:left w:val="single" w:color="auto" w:sz="4" w:space="0"/>
              <w:bottom w:val="single" w:color="auto" w:sz="4" w:space="0"/>
              <w:right w:val="single" w:color="auto" w:sz="4" w:space="0"/>
            </w:tcBorders>
            <w:noWrap w:val="0"/>
            <w:vAlign w:val="center"/>
          </w:tcPr>
          <w:p w14:paraId="4C67EC7B">
            <w:pPr>
              <w:adjustRightInd w:val="0"/>
              <w:snapToGrid w:val="0"/>
              <w:spacing w:line="360" w:lineRule="auto"/>
              <w:ind w:right="-10"/>
              <w:jc w:val="center"/>
              <w:rPr>
                <w:rFonts w:hint="eastAsia" w:ascii="宋体" w:hAnsi="宋体" w:eastAsia="宋体"/>
                <w:sz w:val="24"/>
                <w:szCs w:val="22"/>
                <w:lang w:eastAsia="zh-CN"/>
              </w:rPr>
            </w:pPr>
            <w:r>
              <w:rPr>
                <w:rFonts w:hint="eastAsia" w:ascii="宋体" w:hAnsi="宋体"/>
                <w:sz w:val="24"/>
                <w:lang w:val="en-US" w:eastAsia="zh-CN"/>
              </w:rPr>
              <w:t>6</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3ADBF62">
            <w:pPr>
              <w:spacing w:line="420" w:lineRule="exact"/>
              <w:ind w:right="-11"/>
              <w:jc w:val="center"/>
              <w:rPr>
                <w:rFonts w:ascii="宋体" w:hAnsi="宋体"/>
                <w:sz w:val="24"/>
                <w:szCs w:val="24"/>
              </w:rPr>
            </w:pPr>
            <w:r>
              <w:rPr>
                <w:rFonts w:hint="eastAsia" w:ascii="宋体" w:hAnsi="宋体"/>
                <w:sz w:val="24"/>
                <w:szCs w:val="24"/>
              </w:rPr>
              <w:t>投标人资质</w:t>
            </w:r>
          </w:p>
        </w:tc>
        <w:tc>
          <w:tcPr>
            <w:tcW w:w="2499" w:type="dxa"/>
            <w:tcBorders>
              <w:top w:val="single" w:color="auto" w:sz="4" w:space="0"/>
              <w:left w:val="single" w:color="auto" w:sz="4" w:space="0"/>
              <w:bottom w:val="single" w:color="auto" w:sz="4" w:space="0"/>
              <w:right w:val="single" w:color="auto" w:sz="4" w:space="0"/>
            </w:tcBorders>
            <w:noWrap w:val="0"/>
            <w:vAlign w:val="center"/>
          </w:tcPr>
          <w:p w14:paraId="37302B45">
            <w:pPr>
              <w:spacing w:line="420" w:lineRule="exact"/>
              <w:ind w:right="-11"/>
              <w:jc w:val="center"/>
              <w:rPr>
                <w:rFonts w:ascii="宋体" w:hAnsi="宋体"/>
                <w:sz w:val="24"/>
                <w:szCs w:val="24"/>
              </w:rPr>
            </w:pPr>
            <w:r>
              <w:rPr>
                <w:rFonts w:hint="eastAsia" w:ascii="宋体" w:hAnsi="宋体"/>
                <w:sz w:val="24"/>
                <w:szCs w:val="24"/>
              </w:rPr>
              <w:t>符合谈判公告要求</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180F6C7">
            <w:pPr>
              <w:adjustRightInd w:val="0"/>
              <w:snapToGrid w:val="0"/>
              <w:spacing w:line="420" w:lineRule="exact"/>
              <w:ind w:right="-11"/>
              <w:jc w:val="center"/>
              <w:rPr>
                <w:rFonts w:ascii="宋体" w:hAnsi="宋体"/>
                <w:sz w:val="24"/>
                <w:szCs w:val="24"/>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0173C472">
            <w:pPr>
              <w:adjustRightInd w:val="0"/>
              <w:snapToGrid w:val="0"/>
              <w:spacing w:line="360" w:lineRule="auto"/>
              <w:ind w:right="-10"/>
              <w:jc w:val="center"/>
              <w:rPr>
                <w:rFonts w:ascii="宋体" w:hAnsi="宋体"/>
                <w:sz w:val="24"/>
                <w:szCs w:val="24"/>
              </w:rPr>
            </w:pPr>
            <w:r>
              <w:rPr>
                <w:rFonts w:hint="eastAsia" w:ascii="宋体" w:hAnsi="宋体"/>
                <w:sz w:val="24"/>
                <w:szCs w:val="24"/>
              </w:rPr>
              <w:t>提供资质证书扫描件</w:t>
            </w:r>
          </w:p>
        </w:tc>
      </w:tr>
      <w:tr w14:paraId="40AE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7" w:type="dxa"/>
            <w:tcBorders>
              <w:top w:val="single" w:color="auto" w:sz="4" w:space="0"/>
              <w:left w:val="single" w:color="auto" w:sz="4" w:space="0"/>
              <w:bottom w:val="single" w:color="auto" w:sz="4" w:space="0"/>
              <w:right w:val="single" w:color="auto" w:sz="4" w:space="0"/>
            </w:tcBorders>
            <w:noWrap w:val="0"/>
            <w:vAlign w:val="center"/>
          </w:tcPr>
          <w:p w14:paraId="69D55F6D">
            <w:pPr>
              <w:adjustRightInd w:val="0"/>
              <w:snapToGrid w:val="0"/>
              <w:spacing w:line="360" w:lineRule="auto"/>
              <w:ind w:right="-10"/>
              <w:jc w:val="center"/>
              <w:rPr>
                <w:rFonts w:hint="eastAsia" w:ascii="宋体" w:hAnsi="宋体" w:eastAsia="宋体"/>
                <w:sz w:val="24"/>
                <w:szCs w:val="22"/>
                <w:lang w:eastAsia="zh-CN"/>
              </w:rPr>
            </w:pPr>
            <w:r>
              <w:rPr>
                <w:rFonts w:hint="eastAsia" w:ascii="宋体" w:hAnsi="宋体"/>
                <w:sz w:val="24"/>
                <w:lang w:val="en-US" w:eastAsia="zh-CN"/>
              </w:rPr>
              <w:t>7</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1F5D81D">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499" w:type="dxa"/>
            <w:tcBorders>
              <w:top w:val="single" w:color="auto" w:sz="4" w:space="0"/>
              <w:left w:val="single" w:color="auto" w:sz="4" w:space="0"/>
              <w:bottom w:val="single" w:color="auto" w:sz="4" w:space="0"/>
              <w:right w:val="single" w:color="auto" w:sz="4" w:space="0"/>
            </w:tcBorders>
            <w:noWrap w:val="0"/>
            <w:vAlign w:val="center"/>
          </w:tcPr>
          <w:p w14:paraId="7E903A80">
            <w:pPr>
              <w:spacing w:after="50" w:line="360" w:lineRule="auto"/>
              <w:ind w:right="-10"/>
              <w:jc w:val="center"/>
              <w:rPr>
                <w:rFonts w:ascii="宋体" w:hAnsi="宋体"/>
                <w:sz w:val="24"/>
                <w:szCs w:val="28"/>
              </w:rPr>
            </w:pPr>
            <w:r>
              <w:rPr>
                <w:rFonts w:hint="eastAsia" w:ascii="宋体" w:hAnsi="宋体"/>
                <w:sz w:val="24"/>
                <w:szCs w:val="28"/>
              </w:rPr>
              <w:t>符合谈判文件采购需求中付款方式、服务期限、服务地点的要求</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E529803">
            <w:pPr>
              <w:adjustRightInd w:val="0"/>
              <w:snapToGrid w:val="0"/>
              <w:spacing w:line="360" w:lineRule="auto"/>
              <w:ind w:right="-10"/>
              <w:jc w:val="center"/>
              <w:rPr>
                <w:rFonts w:ascii="宋体" w:hAnsi="宋体"/>
                <w:sz w:val="24"/>
                <w:szCs w:val="22"/>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0392599F">
            <w:pPr>
              <w:adjustRightInd w:val="0"/>
              <w:snapToGrid w:val="0"/>
              <w:spacing w:line="360" w:lineRule="auto"/>
              <w:ind w:right="-10"/>
              <w:jc w:val="center"/>
              <w:rPr>
                <w:rFonts w:ascii="宋体" w:hAnsi="宋体"/>
                <w:sz w:val="24"/>
                <w:szCs w:val="22"/>
              </w:rPr>
            </w:pPr>
          </w:p>
        </w:tc>
      </w:tr>
      <w:tr w14:paraId="33A0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trPr>
        <w:tc>
          <w:tcPr>
            <w:tcW w:w="677" w:type="dxa"/>
            <w:tcBorders>
              <w:top w:val="single" w:color="auto" w:sz="4" w:space="0"/>
              <w:left w:val="single" w:color="auto" w:sz="4" w:space="0"/>
              <w:bottom w:val="single" w:color="auto" w:sz="4" w:space="0"/>
              <w:right w:val="single" w:color="auto" w:sz="4" w:space="0"/>
            </w:tcBorders>
            <w:noWrap w:val="0"/>
            <w:vAlign w:val="center"/>
          </w:tcPr>
          <w:p w14:paraId="2FEB6A02">
            <w:pPr>
              <w:adjustRightInd w:val="0"/>
              <w:snapToGrid w:val="0"/>
              <w:spacing w:line="360" w:lineRule="auto"/>
              <w:ind w:right="-10"/>
              <w:jc w:val="center"/>
              <w:rPr>
                <w:rFonts w:hint="default" w:ascii="宋体" w:hAnsi="宋体" w:eastAsia="宋体"/>
                <w:sz w:val="24"/>
                <w:szCs w:val="22"/>
                <w:lang w:val="en-US" w:eastAsia="zh-CN"/>
              </w:rPr>
            </w:pPr>
            <w:r>
              <w:rPr>
                <w:rFonts w:hint="eastAsia" w:ascii="宋体" w:hAnsi="宋体"/>
                <w:sz w:val="24"/>
                <w:lang w:val="en-US" w:eastAsia="zh-CN"/>
              </w:rPr>
              <w:t>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797132C">
            <w:pPr>
              <w:spacing w:after="50" w:line="360" w:lineRule="auto"/>
              <w:ind w:right="-10"/>
              <w:jc w:val="center"/>
              <w:rPr>
                <w:rFonts w:ascii="宋体" w:hAnsi="宋体"/>
                <w:sz w:val="24"/>
                <w:szCs w:val="28"/>
              </w:rPr>
            </w:pPr>
            <w:r>
              <w:rPr>
                <w:rFonts w:hint="eastAsia" w:ascii="宋体" w:hAnsi="宋体"/>
                <w:sz w:val="24"/>
                <w:szCs w:val="28"/>
              </w:rPr>
              <w:t>其他要求</w:t>
            </w:r>
          </w:p>
        </w:tc>
        <w:tc>
          <w:tcPr>
            <w:tcW w:w="2499" w:type="dxa"/>
            <w:tcBorders>
              <w:top w:val="single" w:color="auto" w:sz="4" w:space="0"/>
              <w:left w:val="single" w:color="auto" w:sz="4" w:space="0"/>
              <w:bottom w:val="single" w:color="auto" w:sz="4" w:space="0"/>
              <w:right w:val="single" w:color="auto" w:sz="4" w:space="0"/>
            </w:tcBorders>
            <w:noWrap w:val="0"/>
            <w:vAlign w:val="center"/>
          </w:tcPr>
          <w:p w14:paraId="59ACC293">
            <w:pPr>
              <w:spacing w:after="50" w:line="360" w:lineRule="auto"/>
              <w:ind w:right="-10"/>
              <w:jc w:val="center"/>
              <w:rPr>
                <w:rFonts w:ascii="宋体" w:hAnsi="宋体"/>
                <w:sz w:val="24"/>
                <w:szCs w:val="28"/>
              </w:rPr>
            </w:pPr>
            <w:r>
              <w:rPr>
                <w:rFonts w:hint="eastAsia" w:ascii="宋体" w:hAnsi="宋体"/>
                <w:sz w:val="24"/>
                <w:szCs w:val="28"/>
              </w:rPr>
              <w:t>上述指标中未列出，但国家相关法律法规或谈判文件有明确规定的</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DB47433">
            <w:pPr>
              <w:adjustRightInd w:val="0"/>
              <w:snapToGrid w:val="0"/>
              <w:spacing w:line="360" w:lineRule="auto"/>
              <w:ind w:right="-10"/>
              <w:jc w:val="center"/>
              <w:rPr>
                <w:rFonts w:ascii="宋体" w:hAnsi="宋体"/>
                <w:sz w:val="24"/>
                <w:szCs w:val="22"/>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630DD2AE">
            <w:pPr>
              <w:adjustRightInd w:val="0"/>
              <w:snapToGrid w:val="0"/>
              <w:spacing w:line="360" w:lineRule="auto"/>
              <w:ind w:right="-10"/>
              <w:jc w:val="center"/>
              <w:rPr>
                <w:rFonts w:ascii="宋体" w:hAnsi="宋体"/>
                <w:sz w:val="24"/>
                <w:szCs w:val="22"/>
              </w:rPr>
            </w:pPr>
          </w:p>
        </w:tc>
      </w:tr>
      <w:tr w14:paraId="05D9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1" w:type="dxa"/>
            <w:gridSpan w:val="5"/>
            <w:tcBorders>
              <w:top w:val="single" w:color="auto" w:sz="4" w:space="0"/>
              <w:left w:val="single" w:color="auto" w:sz="4" w:space="0"/>
              <w:bottom w:val="single" w:color="auto" w:sz="4" w:space="0"/>
              <w:right w:val="single" w:color="auto" w:sz="4" w:space="0"/>
            </w:tcBorders>
            <w:noWrap w:val="0"/>
            <w:vAlign w:val="center"/>
          </w:tcPr>
          <w:p w14:paraId="30890D10">
            <w:pPr>
              <w:adjustRightInd w:val="0"/>
              <w:snapToGrid w:val="0"/>
              <w:spacing w:line="360" w:lineRule="auto"/>
              <w:ind w:right="-10"/>
              <w:rPr>
                <w:rFonts w:ascii="宋体" w:hAnsi="宋体"/>
                <w:b/>
                <w:sz w:val="24"/>
                <w:szCs w:val="22"/>
              </w:rPr>
            </w:pPr>
            <w:r>
              <w:rPr>
                <w:rFonts w:hint="eastAsia" w:ascii="宋体" w:hAnsi="宋体"/>
                <w:b/>
                <w:sz w:val="24"/>
              </w:rPr>
              <w:t>评审指标通过标准：投标人必须通过上述全部指标。</w:t>
            </w:r>
          </w:p>
          <w:p w14:paraId="48795BE5">
            <w:pPr>
              <w:adjustRightInd w:val="0"/>
              <w:snapToGrid w:val="0"/>
              <w:spacing w:line="360" w:lineRule="auto"/>
              <w:ind w:right="-10"/>
              <w:rPr>
                <w:rFonts w:ascii="宋体" w:hAnsi="宋体"/>
                <w:sz w:val="24"/>
                <w:szCs w:val="22"/>
              </w:rPr>
            </w:pPr>
            <w:r>
              <w:rPr>
                <w:rFonts w:hint="eastAsia" w:ascii="宋体" w:hAnsi="宋体"/>
                <w:b/>
                <w:sz w:val="24"/>
              </w:rPr>
              <w:t>谈判小组根据表中所列各项指标对投标人是否为有效标进行评审，未列入上表中的指标不得作为否决投标依据。符合评审指标通过标准的，为有效投标。未通过评审的投标人将不参与谈判。</w:t>
            </w:r>
          </w:p>
        </w:tc>
      </w:tr>
      <w:bookmarkEnd w:id="37"/>
    </w:tbl>
    <w:p w14:paraId="3D7086AC">
      <w:pPr>
        <w:spacing w:line="360" w:lineRule="auto"/>
        <w:ind w:left="143" w:leftChars="68" w:firstLine="482" w:firstLineChars="200"/>
        <w:rPr>
          <w:rFonts w:hint="eastAsia" w:ascii="宋体" w:hAnsi="宋体"/>
          <w:b/>
          <w:bCs/>
          <w:sz w:val="24"/>
        </w:rPr>
      </w:pPr>
      <w:bookmarkStart w:id="38" w:name="_Hlk2922203"/>
    </w:p>
    <w:p w14:paraId="70B9EC25">
      <w:pPr>
        <w:spacing w:line="360" w:lineRule="auto"/>
        <w:ind w:left="143" w:leftChars="68" w:firstLine="482" w:firstLineChars="200"/>
        <w:rPr>
          <w:rFonts w:hint="eastAsia" w:ascii="宋体" w:hAnsi="宋体"/>
          <w:b/>
          <w:bCs/>
          <w:sz w:val="24"/>
        </w:rPr>
      </w:pPr>
      <w:r>
        <w:rPr>
          <w:rFonts w:hint="eastAsia" w:ascii="宋体" w:hAnsi="宋体"/>
          <w:b/>
          <w:bCs/>
          <w:sz w:val="24"/>
        </w:rPr>
        <w:t>9.</w:t>
      </w:r>
      <w:r>
        <w:rPr>
          <w:rFonts w:hint="eastAsia" w:ascii="宋体" w:hAnsi="宋体"/>
          <w:b/>
          <w:bCs/>
          <w:sz w:val="24"/>
          <w:lang w:val="en-US" w:eastAsia="zh-CN"/>
        </w:rPr>
        <w:t>2</w:t>
      </w:r>
      <w:r>
        <w:rPr>
          <w:rFonts w:hint="eastAsia" w:ascii="宋体" w:hAnsi="宋体"/>
          <w:b/>
          <w:bCs/>
          <w:sz w:val="24"/>
        </w:rPr>
        <w:t>确定中标候选人</w:t>
      </w:r>
    </w:p>
    <w:p w14:paraId="1665A41F">
      <w:pPr>
        <w:spacing w:line="360" w:lineRule="auto"/>
        <w:ind w:left="143" w:leftChars="68" w:firstLine="480" w:firstLineChars="200"/>
        <w:rPr>
          <w:rFonts w:hint="eastAsia" w:ascii="宋体" w:hAnsi="宋体"/>
          <w:bCs/>
          <w:sz w:val="24"/>
        </w:rPr>
      </w:pPr>
      <w:r>
        <w:rPr>
          <w:rFonts w:hint="eastAsia" w:ascii="宋体" w:hAnsi="宋体"/>
          <w:bCs/>
          <w:sz w:val="24"/>
        </w:rPr>
        <w:t>9.</w:t>
      </w:r>
      <w:r>
        <w:rPr>
          <w:rFonts w:hint="eastAsia" w:ascii="宋体" w:hAnsi="宋体"/>
          <w:bCs/>
          <w:sz w:val="24"/>
          <w:lang w:val="en-US" w:eastAsia="zh-CN"/>
        </w:rPr>
        <w:t>2</w:t>
      </w:r>
      <w:r>
        <w:rPr>
          <w:rFonts w:hint="eastAsia" w:ascii="宋体" w:hAnsi="宋体"/>
          <w:bCs/>
          <w:sz w:val="24"/>
        </w:rPr>
        <w:t>.1对通过评审的有效投标人，按其最终报价由低到高的顺序选出中标候选人。</w:t>
      </w:r>
    </w:p>
    <w:p w14:paraId="5D258479">
      <w:pPr>
        <w:spacing w:line="360" w:lineRule="auto"/>
        <w:ind w:left="143" w:leftChars="68" w:firstLine="480" w:firstLineChars="200"/>
        <w:rPr>
          <w:rFonts w:hint="eastAsia" w:ascii="宋体" w:hAnsi="宋体"/>
          <w:bCs/>
          <w:sz w:val="24"/>
        </w:rPr>
      </w:pPr>
      <w:r>
        <w:rPr>
          <w:rFonts w:hint="eastAsia" w:ascii="宋体" w:hAnsi="宋体"/>
          <w:bCs/>
          <w:sz w:val="24"/>
        </w:rPr>
        <w:t>9.</w:t>
      </w:r>
      <w:r>
        <w:rPr>
          <w:rFonts w:hint="eastAsia" w:ascii="宋体" w:hAnsi="宋体"/>
          <w:bCs/>
          <w:sz w:val="24"/>
          <w:lang w:val="en-US" w:eastAsia="zh-CN"/>
        </w:rPr>
        <w:t>2</w:t>
      </w:r>
      <w:r>
        <w:rPr>
          <w:rFonts w:hint="eastAsia" w:ascii="宋体" w:hAnsi="宋体"/>
          <w:bCs/>
          <w:sz w:val="24"/>
        </w:rPr>
        <w:t>.2如果有效投标人的最终报价出现两家或两家以上相同者，则采取谈判小组抽签方式确定其前后次序。</w:t>
      </w:r>
    </w:p>
    <w:p w14:paraId="4C346012">
      <w:pPr>
        <w:adjustRightInd w:val="0"/>
        <w:snapToGrid w:val="0"/>
        <w:spacing w:line="360" w:lineRule="auto"/>
        <w:ind w:right="-10" w:firstLine="482" w:firstLineChars="200"/>
        <w:rPr>
          <w:rFonts w:hint="eastAsia" w:ascii="宋体" w:hAnsi="宋体"/>
          <w:b/>
          <w:sz w:val="24"/>
        </w:rPr>
      </w:pPr>
      <w:r>
        <w:rPr>
          <w:rFonts w:hint="eastAsia" w:ascii="宋体" w:hAnsi="宋体"/>
          <w:b/>
          <w:sz w:val="24"/>
        </w:rPr>
        <w:t>10.</w:t>
      </w:r>
      <w:r>
        <w:rPr>
          <w:rFonts w:hint="eastAsia" w:ascii="宋体" w:hAnsi="宋体"/>
          <w:sz w:val="24"/>
        </w:rPr>
        <w:t>谈判小组在评标过程中发现的问题，应当及时作出处理或者向招标人提出处理建议，并作书面记录。</w:t>
      </w:r>
    </w:p>
    <w:p w14:paraId="27401B44">
      <w:pPr>
        <w:adjustRightInd w:val="0"/>
        <w:snapToGrid w:val="0"/>
        <w:spacing w:line="360" w:lineRule="auto"/>
        <w:ind w:right="-10" w:firstLine="482" w:firstLineChars="200"/>
        <w:rPr>
          <w:rFonts w:hint="eastAsia" w:ascii="宋体" w:hAnsi="宋体"/>
          <w:sz w:val="24"/>
        </w:rPr>
      </w:pPr>
      <w:r>
        <w:rPr>
          <w:rFonts w:hint="eastAsia" w:ascii="宋体" w:hAnsi="宋体"/>
          <w:b/>
          <w:sz w:val="24"/>
        </w:rPr>
        <w:t>11.</w:t>
      </w:r>
      <w:r>
        <w:rPr>
          <w:rFonts w:hint="eastAsia" w:ascii="宋体" w:hAnsi="宋体"/>
          <w:sz w:val="24"/>
        </w:rPr>
        <w:t xml:space="preserve"> 在评审过程中，谈判小组发现投标人的报价或者某些分项报价可能低于成本或者高于谈判文件设定的最高投标限价的，谈判小组将以询标的方式告知并要求投标人进行必要的说明或补正，经谈判小组认定其报价低于成本或者高于谈判文件设定的最高投标限价的，将否决其投标。对于询标后判定为不符合谈判文件的报价，评委要提出充足的否定理由，并予以书面记录。最终对投标人的评审结论分为通过和未通过。</w:t>
      </w:r>
    </w:p>
    <w:p w14:paraId="418BD65F">
      <w:pPr>
        <w:adjustRightInd w:val="0"/>
        <w:snapToGrid w:val="0"/>
        <w:spacing w:line="360" w:lineRule="auto"/>
        <w:ind w:right="-10" w:firstLine="482" w:firstLineChars="200"/>
        <w:rPr>
          <w:rFonts w:hint="eastAsia" w:ascii="宋体" w:hAnsi="宋体"/>
          <w:sz w:val="24"/>
        </w:rPr>
      </w:pPr>
      <w:r>
        <w:rPr>
          <w:rFonts w:hint="eastAsia" w:ascii="宋体" w:hAnsi="宋体"/>
          <w:b/>
          <w:sz w:val="24"/>
        </w:rPr>
        <w:t>12.</w:t>
      </w:r>
      <w:r>
        <w:rPr>
          <w:rFonts w:hint="eastAsia" w:ascii="宋体" w:hAnsi="宋体"/>
          <w:sz w:val="24"/>
        </w:rPr>
        <w:t>投标人最终报价与公布的预算价（或最高投标限价（招标控制价）)相比降幅过小，或投标人最终报价明显缺乏竞争性的，谈判小组可以否决所有投标。</w:t>
      </w:r>
    </w:p>
    <w:p w14:paraId="29A1B2CF">
      <w:pPr>
        <w:adjustRightInd w:val="0"/>
        <w:snapToGrid w:val="0"/>
        <w:spacing w:line="360" w:lineRule="auto"/>
        <w:ind w:right="-10" w:firstLine="482" w:firstLineChars="200"/>
        <w:rPr>
          <w:rFonts w:hint="eastAsia" w:ascii="宋体" w:hAnsi="宋体"/>
          <w:sz w:val="24"/>
        </w:rPr>
      </w:pPr>
      <w:r>
        <w:rPr>
          <w:rFonts w:hint="eastAsia" w:ascii="宋体" w:hAnsi="宋体"/>
          <w:b/>
          <w:bCs/>
          <w:sz w:val="24"/>
        </w:rPr>
        <w:t>13.</w:t>
      </w:r>
      <w:r>
        <w:rPr>
          <w:rFonts w:hint="eastAsia" w:ascii="宋体" w:hAnsi="宋体"/>
          <w:sz w:val="24"/>
        </w:rPr>
        <w:t>评标后，谈判小组应写出评标报告并签字。评标报告是谈判小组根据全体评标成员签字的原始评标记录和评标结果编写的报告，谈判小组全体成员及监督员均须在评标报告上签字。评标报告应如实记录本次评标的主要过程，全面反映评标过程中的各种不同的意见，以及其他澄清、说明、补正事项。</w:t>
      </w:r>
    </w:p>
    <w:p w14:paraId="20382956">
      <w:pPr>
        <w:adjustRightInd w:val="0"/>
        <w:snapToGrid w:val="0"/>
        <w:spacing w:line="360" w:lineRule="auto"/>
        <w:ind w:right="-10"/>
        <w:rPr>
          <w:rFonts w:hint="eastAsia" w:ascii="宋体" w:hAnsi="宋体"/>
          <w:sz w:val="24"/>
        </w:rPr>
      </w:pPr>
      <w:r>
        <w:rPr>
          <w:rFonts w:hint="eastAsia" w:ascii="宋体" w:hAnsi="宋体"/>
          <w:sz w:val="24"/>
        </w:rPr>
        <w:t xml:space="preserve">    </w:t>
      </w:r>
      <w:r>
        <w:rPr>
          <w:rFonts w:hint="eastAsia" w:ascii="宋体" w:hAnsi="宋体"/>
          <w:b/>
          <w:sz w:val="24"/>
        </w:rPr>
        <w:t>14.</w:t>
      </w:r>
      <w:r>
        <w:rPr>
          <w:rFonts w:hint="eastAsia" w:ascii="宋体" w:hAnsi="宋体"/>
          <w:sz w:val="24"/>
        </w:rPr>
        <w:t>谈判小组和评标工作人员应严格遵守国家的法律、法规和规章制度；严格按照本次谈判文件进行评标；公正廉洁、不徇私情，不得损害国家利益；保护招、投标人的合法权益。</w:t>
      </w:r>
    </w:p>
    <w:p w14:paraId="6F012AC5">
      <w:pPr>
        <w:adjustRightInd w:val="0"/>
        <w:snapToGrid w:val="0"/>
        <w:spacing w:line="440" w:lineRule="exact"/>
        <w:ind w:right="-11" w:firstLine="422" w:firstLineChars="175"/>
        <w:rPr>
          <w:rFonts w:hint="eastAsia" w:ascii="宋体" w:hAnsi="宋体"/>
          <w:sz w:val="24"/>
        </w:rPr>
      </w:pPr>
      <w:r>
        <w:rPr>
          <w:rFonts w:hint="eastAsia" w:ascii="宋体" w:hAnsi="宋体"/>
          <w:b/>
          <w:sz w:val="24"/>
        </w:rPr>
        <w:t>15.</w:t>
      </w:r>
      <w:r>
        <w:rPr>
          <w:rFonts w:hint="eastAsia" w:ascii="宋体" w:hAnsi="宋体"/>
          <w:sz w:val="24"/>
        </w:rPr>
        <w:t>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bookmarkEnd w:id="38"/>
    </w:p>
    <w:p w14:paraId="6BF4EF87">
      <w:pPr>
        <w:pStyle w:val="18"/>
        <w:rPr>
          <w:rFonts w:hint="eastAsia" w:ascii="宋体" w:hAnsi="宋体"/>
          <w:sz w:val="24"/>
        </w:rPr>
      </w:pPr>
    </w:p>
    <w:p w14:paraId="3191566B">
      <w:pPr>
        <w:pStyle w:val="17"/>
        <w:rPr>
          <w:rFonts w:hint="eastAsia" w:ascii="宋体" w:hAnsi="宋体"/>
          <w:sz w:val="24"/>
        </w:rPr>
      </w:pPr>
    </w:p>
    <w:p w14:paraId="62B5DB49">
      <w:pPr>
        <w:pStyle w:val="14"/>
        <w:rPr>
          <w:rFonts w:hint="eastAsia" w:ascii="宋体" w:hAnsi="宋体"/>
          <w:sz w:val="24"/>
        </w:rPr>
      </w:pPr>
    </w:p>
    <w:p w14:paraId="09039258">
      <w:pPr>
        <w:rPr>
          <w:rFonts w:hint="eastAsia" w:ascii="宋体" w:hAnsi="宋体"/>
          <w:sz w:val="24"/>
        </w:rPr>
      </w:pPr>
    </w:p>
    <w:p w14:paraId="538995D0">
      <w:pPr>
        <w:pStyle w:val="18"/>
        <w:rPr>
          <w:rFonts w:hint="eastAsia" w:ascii="宋体" w:hAnsi="宋体"/>
          <w:sz w:val="24"/>
        </w:rPr>
      </w:pPr>
    </w:p>
    <w:p w14:paraId="2DA67E88">
      <w:pPr>
        <w:pStyle w:val="17"/>
        <w:rPr>
          <w:rFonts w:hint="eastAsia" w:ascii="宋体" w:hAnsi="宋体"/>
          <w:sz w:val="24"/>
        </w:rPr>
      </w:pPr>
    </w:p>
    <w:p w14:paraId="316F1C1B">
      <w:pPr>
        <w:pStyle w:val="14"/>
        <w:rPr>
          <w:rFonts w:hint="eastAsia" w:ascii="宋体" w:hAnsi="宋体"/>
          <w:sz w:val="24"/>
        </w:rPr>
      </w:pPr>
    </w:p>
    <w:p w14:paraId="2911EC63">
      <w:pPr>
        <w:rPr>
          <w:rFonts w:hint="eastAsia" w:ascii="宋体" w:hAnsi="宋体"/>
          <w:sz w:val="24"/>
        </w:rPr>
      </w:pPr>
    </w:p>
    <w:p w14:paraId="04639FA0">
      <w:pPr>
        <w:pStyle w:val="4"/>
        <w:spacing w:line="500" w:lineRule="exact"/>
        <w:ind w:left="0" w:leftChars="0" w:firstLine="0" w:firstLineChars="0"/>
        <w:jc w:val="center"/>
        <w:rPr>
          <w:rFonts w:hint="eastAsia" w:ascii="宋体" w:hAnsi="宋体" w:eastAsia="宋体"/>
          <w:sz w:val="24"/>
          <w:szCs w:val="24"/>
        </w:rPr>
      </w:pPr>
      <w:bookmarkStart w:id="39" w:name="_Toc8665"/>
      <w:r>
        <w:rPr>
          <w:rFonts w:hint="eastAsia" w:ascii="宋体" w:hAnsi="宋体" w:eastAsia="宋体"/>
        </w:rPr>
        <w:t>第六章</w:t>
      </w:r>
      <w:bookmarkStart w:id="40" w:name="_Toc220232392"/>
      <w:r>
        <w:rPr>
          <w:rFonts w:hint="eastAsia" w:ascii="宋体" w:hAnsi="宋体" w:eastAsia="宋体"/>
        </w:rPr>
        <w:t xml:space="preserve">  </w:t>
      </w:r>
      <w:r>
        <w:rPr>
          <w:rFonts w:ascii="宋体" w:hAnsi="宋体" w:eastAsia="宋体"/>
        </w:rPr>
        <w:t>合同</w:t>
      </w:r>
      <w:bookmarkEnd w:id="39"/>
      <w:bookmarkEnd w:id="40"/>
    </w:p>
    <w:p w14:paraId="21CC1672">
      <w:pPr>
        <w:spacing w:before="100" w:beforeLines="50" w:beforeAutospacing="1" w:after="100" w:afterLines="30" w:afterAutospacing="1" w:line="360" w:lineRule="auto"/>
        <w:rPr>
          <w:rFonts w:hint="eastAsia" w:ascii="宋体" w:hAnsi="宋体"/>
          <w:sz w:val="24"/>
          <w:szCs w:val="24"/>
          <w:u w:val="single"/>
        </w:rPr>
      </w:pPr>
      <w:r>
        <w:rPr>
          <w:rFonts w:hint="eastAsia" w:ascii="宋体" w:hAnsi="宋体"/>
          <w:sz w:val="24"/>
          <w:szCs w:val="24"/>
        </w:rPr>
        <w:t>招标人</w:t>
      </w:r>
      <w:r>
        <w:rPr>
          <w:rFonts w:ascii="宋体" w:hAnsi="宋体"/>
          <w:sz w:val="24"/>
          <w:szCs w:val="24"/>
        </w:rPr>
        <w:t>（甲方）：</w:t>
      </w:r>
      <w:r>
        <w:rPr>
          <w:rFonts w:ascii="宋体" w:hAnsi="宋体"/>
          <w:sz w:val="24"/>
          <w:szCs w:val="24"/>
          <w:u w:val="single"/>
        </w:rPr>
        <w:t xml:space="preserve">              </w:t>
      </w:r>
      <w:r>
        <w:rPr>
          <w:rFonts w:hint="eastAsia" w:ascii="宋体" w:hAnsi="宋体"/>
          <w:sz w:val="24"/>
          <w:szCs w:val="24"/>
        </w:rPr>
        <w:t xml:space="preserve">  </w:t>
      </w:r>
    </w:p>
    <w:p w14:paraId="07C44820">
      <w:pPr>
        <w:spacing w:before="100" w:beforeLines="50" w:beforeAutospacing="1" w:after="100" w:afterLines="30" w:afterAutospacing="1" w:line="360" w:lineRule="auto"/>
        <w:rPr>
          <w:rFonts w:hint="eastAsia" w:ascii="宋体" w:hAnsi="宋体"/>
          <w:sz w:val="24"/>
          <w:szCs w:val="24"/>
          <w:u w:val="single"/>
        </w:rPr>
      </w:pPr>
      <w:r>
        <w:rPr>
          <w:rFonts w:hint="eastAsia" w:ascii="宋体" w:hAnsi="宋体"/>
          <w:sz w:val="24"/>
          <w:szCs w:val="24"/>
        </w:rPr>
        <w:t>服务人</w:t>
      </w:r>
      <w:r>
        <w:rPr>
          <w:rFonts w:ascii="宋体" w:hAnsi="宋体"/>
          <w:sz w:val="24"/>
          <w:szCs w:val="24"/>
        </w:rPr>
        <w:t>（乙方）</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rPr>
        <w:t xml:space="preserve">   签订地点：</w:t>
      </w:r>
      <w:r>
        <w:rPr>
          <w:rFonts w:hint="eastAsia" w:ascii="宋体" w:hAnsi="宋体"/>
          <w:sz w:val="24"/>
          <w:szCs w:val="24"/>
          <w:u w:val="single"/>
        </w:rPr>
        <w:t xml:space="preserve">                          </w:t>
      </w:r>
    </w:p>
    <w:p w14:paraId="6D833B10">
      <w:pPr>
        <w:spacing w:before="100" w:beforeLines="50" w:beforeAutospacing="1" w:after="100" w:afterLines="30" w:afterAutospacing="1" w:line="360" w:lineRule="auto"/>
        <w:rPr>
          <w:rFonts w:hint="eastAsia"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某项目</w:t>
      </w:r>
    </w:p>
    <w:p w14:paraId="291024F8">
      <w:pPr>
        <w:spacing w:before="100" w:beforeLines="50" w:beforeAutospacing="1" w:after="100" w:afterLines="30" w:afterAutospacing="1" w:line="360" w:lineRule="auto"/>
        <w:rPr>
          <w:rFonts w:hint="eastAsia" w:ascii="宋体" w:hAnsi="宋体"/>
          <w:sz w:val="24"/>
          <w:szCs w:val="24"/>
          <w:u w:val="single"/>
        </w:rPr>
      </w:pPr>
      <w:r>
        <w:rPr>
          <w:rFonts w:hint="eastAsia" w:ascii="宋体" w:hAnsi="宋体"/>
          <w:sz w:val="24"/>
          <w:szCs w:val="24"/>
          <w:u w:val="single"/>
        </w:rPr>
        <w:t>提供完整的合同文本，注意与需求一致</w:t>
      </w:r>
    </w:p>
    <w:p w14:paraId="395E509E">
      <w:pPr>
        <w:spacing w:before="100" w:beforeLines="50" w:beforeAutospacing="1" w:after="100" w:afterLines="30" w:afterAutospacing="1" w:line="360" w:lineRule="auto"/>
        <w:rPr>
          <w:rFonts w:hint="eastAsia" w:ascii="宋体" w:hAnsi="宋体"/>
          <w:sz w:val="24"/>
          <w:szCs w:val="24"/>
        </w:rPr>
      </w:pPr>
    </w:p>
    <w:p w14:paraId="11183A76">
      <w:pPr>
        <w:spacing w:line="360" w:lineRule="auto"/>
        <w:ind w:firstLine="480" w:firstLineChars="200"/>
        <w:rPr>
          <w:rFonts w:hint="eastAsia" w:ascii="宋体" w:hAnsi="宋体"/>
          <w:sz w:val="24"/>
          <w:szCs w:val="24"/>
        </w:rPr>
      </w:pPr>
    </w:p>
    <w:p w14:paraId="2FE327E1">
      <w:pPr>
        <w:spacing w:before="100" w:beforeLines="50" w:beforeAutospacing="1" w:after="100" w:afterLines="30" w:afterAutospacing="1" w:line="360" w:lineRule="auto"/>
        <w:rPr>
          <w:rFonts w:hint="eastAsia" w:ascii="宋体" w:hAnsi="宋体"/>
          <w:sz w:val="24"/>
          <w:szCs w:val="24"/>
        </w:rPr>
      </w:pPr>
      <w:r>
        <w:rPr>
          <w:rFonts w:hint="eastAsia" w:ascii="宋体" w:hAnsi="宋体"/>
          <w:sz w:val="24"/>
          <w:szCs w:val="24"/>
        </w:rPr>
        <w:t>（注：若联合体中标的，联合体双方均须签订合同，并在合同后附联合体协议。签订合同时此段文字删除。（不允许联合体谈判，不需此段文字，项目负责人自行删除。））</w:t>
      </w:r>
    </w:p>
    <w:p w14:paraId="2B3C0C6A">
      <w:pPr>
        <w:spacing w:before="120" w:beforeLines="50" w:after="72" w:afterLines="30" w:line="360" w:lineRule="auto"/>
        <w:rPr>
          <w:rFonts w:ascii="宋体" w:hAnsi="宋体"/>
          <w:sz w:val="24"/>
          <w:szCs w:val="27"/>
        </w:rPr>
      </w:pPr>
      <w:r>
        <w:rPr>
          <w:rFonts w:hint="eastAsia" w:ascii="宋体" w:hAnsi="宋体" w:cs="宋体"/>
          <w:b/>
          <w:kern w:val="0"/>
          <w:sz w:val="24"/>
          <w:szCs w:val="24"/>
        </w:rPr>
        <w:t>备注：本合同的约定如与本项目谈判文件的投标人须知前附表和谈判需求的约定不一致的地方，以投标人须知前附表和谈判需求的约定为准。</w:t>
      </w:r>
    </w:p>
    <w:p w14:paraId="5653C84B">
      <w:pPr>
        <w:rPr>
          <w:rFonts w:hint="eastAsia"/>
        </w:rPr>
      </w:pPr>
    </w:p>
    <w:p w14:paraId="584596CE">
      <w:pPr>
        <w:adjustRightInd w:val="0"/>
        <w:snapToGrid w:val="0"/>
        <w:spacing w:line="440" w:lineRule="exact"/>
        <w:ind w:right="-11" w:firstLine="420" w:firstLineChars="175"/>
        <w:rPr>
          <w:rFonts w:hint="eastAsia" w:ascii="宋体" w:hAnsi="宋体"/>
          <w:bCs/>
          <w:sz w:val="24"/>
          <w:szCs w:val="24"/>
        </w:rPr>
      </w:pPr>
    </w:p>
    <w:p w14:paraId="17F59A41">
      <w:pPr>
        <w:adjustRightInd w:val="0"/>
        <w:snapToGrid w:val="0"/>
        <w:spacing w:line="440" w:lineRule="exact"/>
        <w:ind w:right="-11" w:firstLine="420" w:firstLineChars="175"/>
        <w:rPr>
          <w:rFonts w:hint="eastAsia" w:ascii="宋体" w:hAnsi="宋体"/>
          <w:bCs/>
          <w:sz w:val="24"/>
          <w:szCs w:val="24"/>
        </w:rPr>
      </w:pPr>
    </w:p>
    <w:p w14:paraId="5389B0C4">
      <w:pPr>
        <w:adjustRightInd w:val="0"/>
        <w:snapToGrid w:val="0"/>
        <w:spacing w:line="440" w:lineRule="exact"/>
        <w:ind w:right="-11" w:firstLine="420" w:firstLineChars="175"/>
        <w:rPr>
          <w:rFonts w:hint="eastAsia" w:ascii="宋体" w:hAnsi="宋体"/>
          <w:bCs/>
          <w:sz w:val="24"/>
          <w:szCs w:val="24"/>
        </w:rPr>
      </w:pPr>
    </w:p>
    <w:p w14:paraId="261AB2B7">
      <w:pPr>
        <w:adjustRightInd w:val="0"/>
        <w:snapToGrid w:val="0"/>
        <w:spacing w:line="440" w:lineRule="exact"/>
        <w:ind w:right="-11" w:firstLine="420" w:firstLineChars="175"/>
        <w:rPr>
          <w:rFonts w:hint="eastAsia" w:ascii="宋体" w:hAnsi="宋体"/>
          <w:bCs/>
          <w:sz w:val="24"/>
          <w:szCs w:val="24"/>
        </w:rPr>
      </w:pPr>
    </w:p>
    <w:p w14:paraId="2FF2AAF1">
      <w:pPr>
        <w:autoSpaceDE w:val="0"/>
        <w:autoSpaceDN w:val="0"/>
        <w:adjustRightInd w:val="0"/>
        <w:spacing w:line="240" w:lineRule="exact"/>
        <w:ind w:firstLine="180" w:firstLineChars="75"/>
        <w:jc w:val="left"/>
        <w:rPr>
          <w:rFonts w:hint="eastAsia" w:ascii="宋体" w:hAnsi="宋体"/>
          <w:bCs/>
          <w:sz w:val="24"/>
          <w:szCs w:val="24"/>
        </w:rPr>
      </w:pPr>
    </w:p>
    <w:p w14:paraId="49ED53CB">
      <w:pPr>
        <w:rPr>
          <w:rFonts w:hint="eastAsia"/>
          <w:lang w:val="en-US" w:eastAsia="zh-CN"/>
        </w:rPr>
        <w:sectPr>
          <w:headerReference r:id="rId5" w:type="default"/>
          <w:footerReference r:id="rId6" w:type="default"/>
          <w:pgSz w:w="11906" w:h="16839"/>
          <w:pgMar w:top="1118" w:right="1700" w:bottom="1231" w:left="1763" w:header="878" w:footer="985" w:gutter="0"/>
          <w:cols w:space="720" w:num="1"/>
        </w:sectPr>
      </w:pPr>
      <w:r>
        <w:rPr>
          <w:rFonts w:ascii="宋体" w:hAnsi="宋体" w:eastAsia="宋体"/>
        </w:rPr>
        <w:br w:type="page"/>
      </w:r>
    </w:p>
    <w:p w14:paraId="38AC0E9A">
      <w:pPr>
        <w:pStyle w:val="18"/>
        <w:rPr>
          <w:rFonts w:hint="eastAsia" w:ascii="宋体" w:hAnsi="宋体" w:eastAsia="宋体" w:cs="宋体"/>
          <w:sz w:val="24"/>
          <w:szCs w:val="24"/>
          <w:lang w:val="en-US" w:eastAsia="zh-CN"/>
        </w:rPr>
      </w:pPr>
    </w:p>
    <w:p w14:paraId="1F67EE30">
      <w:pPr>
        <w:pStyle w:val="4"/>
        <w:pageBreakBefore w:val="0"/>
        <w:widowControl w:val="0"/>
        <w:kinsoku/>
        <w:wordWrap/>
        <w:overflowPunct/>
        <w:topLinePunct w:val="0"/>
        <w:autoSpaceDE/>
        <w:autoSpaceDN/>
        <w:bidi w:val="0"/>
        <w:adjustRightInd/>
        <w:snapToGrid/>
        <w:spacing w:before="0" w:after="0" w:line="500" w:lineRule="exact"/>
        <w:textAlignment w:val="auto"/>
        <w:rPr>
          <w:rFonts w:hint="eastAsia" w:ascii="黑体" w:hAnsi="宋体"/>
        </w:rPr>
      </w:pPr>
      <w:bookmarkStart w:id="41" w:name="_Toc24841"/>
      <w:bookmarkStart w:id="42" w:name="_Toc477794142"/>
      <w:bookmarkStart w:id="43" w:name="_Hlt509738509"/>
      <w:bookmarkStart w:id="44" w:name="_Hlt509738521"/>
      <w:bookmarkStart w:id="45" w:name="_Hlt519045391"/>
      <w:r>
        <w:rPr>
          <w:rFonts w:hint="eastAsia" w:ascii="宋体" w:hAnsi="宋体" w:eastAsia="宋体"/>
        </w:rPr>
        <w:t>第七章 响应文件格式</w:t>
      </w:r>
      <w:bookmarkEnd w:id="41"/>
      <w:bookmarkEnd w:id="42"/>
    </w:p>
    <w:p w14:paraId="421EC462">
      <w:pPr>
        <w:pStyle w:val="16"/>
        <w:pageBreakBefore w:val="0"/>
        <w:widowControl w:val="0"/>
        <w:kinsoku/>
        <w:wordWrap/>
        <w:overflowPunct/>
        <w:topLinePunct w:val="0"/>
        <w:autoSpaceDE/>
        <w:autoSpaceDN/>
        <w:bidi w:val="0"/>
        <w:adjustRightInd/>
        <w:snapToGrid/>
        <w:textAlignment w:val="auto"/>
        <w:rPr>
          <w:rFonts w:hint="eastAsia"/>
          <w:color w:val="auto"/>
        </w:rPr>
      </w:pPr>
      <w:r>
        <w:rPr>
          <w:rFonts w:hint="eastAsia"/>
          <w:color w:val="auto"/>
        </w:rPr>
        <w:t>响应文件资料清单</w:t>
      </w:r>
    </w:p>
    <w:tbl>
      <w:tblPr>
        <w:tblStyle w:val="19"/>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3218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9E82CB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24"/>
                <w:szCs w:val="24"/>
              </w:rPr>
            </w:pPr>
            <w:r>
              <w:rPr>
                <w:rFonts w:hint="eastAsia" w:ascii="宋体" w:hAnsi="宋体"/>
                <w:b/>
                <w:sz w:val="24"/>
                <w:szCs w:val="24"/>
              </w:rPr>
              <w:t>序号</w:t>
            </w:r>
          </w:p>
        </w:tc>
        <w:tc>
          <w:tcPr>
            <w:tcW w:w="5493" w:type="dxa"/>
            <w:noWrap w:val="0"/>
            <w:vAlign w:val="center"/>
          </w:tcPr>
          <w:p w14:paraId="7B1026D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24"/>
                <w:szCs w:val="24"/>
              </w:rPr>
            </w:pPr>
            <w:r>
              <w:rPr>
                <w:rFonts w:hint="eastAsia" w:ascii="宋体" w:hAnsi="宋体"/>
                <w:b/>
                <w:sz w:val="24"/>
                <w:szCs w:val="24"/>
              </w:rPr>
              <w:t>资料名称</w:t>
            </w:r>
          </w:p>
        </w:tc>
        <w:tc>
          <w:tcPr>
            <w:tcW w:w="2641" w:type="dxa"/>
            <w:noWrap w:val="0"/>
            <w:vAlign w:val="center"/>
          </w:tcPr>
          <w:p w14:paraId="3AAADBA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24"/>
                <w:szCs w:val="24"/>
              </w:rPr>
            </w:pPr>
            <w:r>
              <w:rPr>
                <w:rFonts w:hint="eastAsia" w:ascii="宋体" w:hAnsi="宋体"/>
                <w:b/>
                <w:sz w:val="24"/>
                <w:szCs w:val="24"/>
              </w:rPr>
              <w:t>备注</w:t>
            </w:r>
          </w:p>
        </w:tc>
      </w:tr>
      <w:tr w14:paraId="6751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D17850D">
            <w:pPr>
              <w:pageBreakBefore w:val="0"/>
              <w:widowControl w:val="0"/>
              <w:kinsoku/>
              <w:wordWrap/>
              <w:overflowPunct/>
              <w:topLinePunct w:val="0"/>
              <w:autoSpaceDE/>
              <w:autoSpaceDN/>
              <w:bidi w:val="0"/>
              <w:adjustRightInd/>
              <w:snapToGrid/>
              <w:jc w:val="center"/>
              <w:textAlignment w:val="auto"/>
              <w:rPr>
                <w:rFonts w:hint="eastAsia" w:ascii="宋体" w:hAnsi="宋体"/>
                <w:sz w:val="24"/>
                <w:szCs w:val="24"/>
              </w:rPr>
            </w:pPr>
            <w:r>
              <w:rPr>
                <w:rFonts w:hint="eastAsia" w:ascii="宋体" w:hAnsi="宋体"/>
                <w:sz w:val="24"/>
                <w:szCs w:val="24"/>
              </w:rPr>
              <w:t>一</w:t>
            </w:r>
          </w:p>
        </w:tc>
        <w:tc>
          <w:tcPr>
            <w:tcW w:w="5493" w:type="dxa"/>
            <w:noWrap w:val="0"/>
            <w:vAlign w:val="center"/>
          </w:tcPr>
          <w:p w14:paraId="4CAEADCF">
            <w:pPr>
              <w:pageBreakBefore w:val="0"/>
              <w:widowControl w:val="0"/>
              <w:kinsoku/>
              <w:wordWrap/>
              <w:overflowPunct/>
              <w:topLinePunct w:val="0"/>
              <w:autoSpaceDE/>
              <w:autoSpaceDN/>
              <w:bidi w:val="0"/>
              <w:adjustRightInd/>
              <w:snapToGrid/>
              <w:textAlignment w:val="auto"/>
              <w:rPr>
                <w:rFonts w:hint="eastAsia" w:ascii="宋体" w:hAnsi="宋体"/>
                <w:sz w:val="24"/>
                <w:szCs w:val="24"/>
              </w:rPr>
            </w:pPr>
            <w:r>
              <w:rPr>
                <w:rFonts w:hint="eastAsia" w:ascii="宋体" w:hAnsi="宋体"/>
                <w:sz w:val="24"/>
                <w:szCs w:val="24"/>
              </w:rPr>
              <w:t>报价表</w:t>
            </w:r>
          </w:p>
        </w:tc>
        <w:tc>
          <w:tcPr>
            <w:tcW w:w="2641" w:type="dxa"/>
            <w:noWrap w:val="0"/>
            <w:vAlign w:val="center"/>
          </w:tcPr>
          <w:p w14:paraId="0BBBAEE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4"/>
                <w:szCs w:val="24"/>
              </w:rPr>
            </w:pPr>
          </w:p>
        </w:tc>
      </w:tr>
      <w:tr w14:paraId="1107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36A4D63B">
            <w:pPr>
              <w:pageBreakBefore w:val="0"/>
              <w:widowControl w:val="0"/>
              <w:kinsoku/>
              <w:wordWrap/>
              <w:overflowPunct/>
              <w:topLinePunct w:val="0"/>
              <w:autoSpaceDE/>
              <w:autoSpaceDN/>
              <w:bidi w:val="0"/>
              <w:adjustRightInd/>
              <w:snapToGrid/>
              <w:jc w:val="center"/>
              <w:textAlignment w:val="auto"/>
              <w:rPr>
                <w:rFonts w:hint="eastAsia" w:ascii="宋体" w:hAnsi="宋体"/>
                <w:sz w:val="24"/>
                <w:szCs w:val="24"/>
                <w:lang w:val="en-US" w:eastAsia="zh-CN"/>
              </w:rPr>
            </w:pPr>
            <w:r>
              <w:rPr>
                <w:rFonts w:hint="eastAsia" w:ascii="宋体" w:hAnsi="宋体"/>
                <w:sz w:val="24"/>
                <w:szCs w:val="24"/>
                <w:lang w:val="en-US" w:eastAsia="zh-CN"/>
              </w:rPr>
              <w:t>二</w:t>
            </w:r>
          </w:p>
        </w:tc>
        <w:tc>
          <w:tcPr>
            <w:tcW w:w="5493" w:type="dxa"/>
            <w:noWrap w:val="0"/>
            <w:vAlign w:val="center"/>
          </w:tcPr>
          <w:p w14:paraId="223D8F1D">
            <w:pPr>
              <w:pageBreakBefore w:val="0"/>
              <w:widowControl w:val="0"/>
              <w:kinsoku/>
              <w:wordWrap/>
              <w:overflowPunct/>
              <w:topLinePunct w:val="0"/>
              <w:autoSpaceDE/>
              <w:autoSpaceDN/>
              <w:bidi w:val="0"/>
              <w:adjustRightInd/>
              <w:snapToGrid/>
              <w:textAlignment w:val="auto"/>
              <w:rPr>
                <w:rFonts w:hint="eastAsia" w:ascii="宋体" w:hAnsi="宋体" w:eastAsia="宋体"/>
                <w:bCs/>
                <w:sz w:val="24"/>
                <w:szCs w:val="24"/>
                <w:lang w:eastAsia="zh-CN"/>
              </w:rPr>
            </w:pPr>
            <w:r>
              <w:rPr>
                <w:rFonts w:hint="eastAsia" w:ascii="宋体" w:hAnsi="宋体"/>
                <w:bCs/>
                <w:sz w:val="24"/>
                <w:szCs w:val="24"/>
                <w:lang w:eastAsia="zh-CN"/>
              </w:rPr>
              <w:t>投标人综合情况</w:t>
            </w:r>
          </w:p>
        </w:tc>
        <w:tc>
          <w:tcPr>
            <w:tcW w:w="2641" w:type="dxa"/>
            <w:noWrap w:val="0"/>
            <w:vAlign w:val="center"/>
          </w:tcPr>
          <w:p w14:paraId="06D92A9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4"/>
                <w:szCs w:val="24"/>
              </w:rPr>
            </w:pPr>
          </w:p>
        </w:tc>
      </w:tr>
      <w:tr w14:paraId="69C5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A85A46A">
            <w:pPr>
              <w:pageBreakBefore w:val="0"/>
              <w:widowControl w:val="0"/>
              <w:kinsoku/>
              <w:wordWrap/>
              <w:overflowPunct/>
              <w:topLinePunct w:val="0"/>
              <w:autoSpaceDE/>
              <w:autoSpaceDN/>
              <w:bidi w:val="0"/>
              <w:adjustRightInd/>
              <w:snapToGrid/>
              <w:jc w:val="center"/>
              <w:textAlignment w:val="auto"/>
              <w:rPr>
                <w:rFonts w:hint="eastAsia" w:ascii="宋体" w:hAnsi="宋体" w:eastAsia="宋体"/>
                <w:sz w:val="24"/>
                <w:szCs w:val="24"/>
                <w:lang w:eastAsia="zh-CN"/>
              </w:rPr>
            </w:pPr>
            <w:r>
              <w:rPr>
                <w:rFonts w:hint="eastAsia" w:ascii="宋体" w:hAnsi="宋体"/>
                <w:sz w:val="24"/>
                <w:szCs w:val="24"/>
                <w:lang w:val="en-US" w:eastAsia="zh-CN"/>
              </w:rPr>
              <w:t>三</w:t>
            </w:r>
          </w:p>
        </w:tc>
        <w:tc>
          <w:tcPr>
            <w:tcW w:w="5493" w:type="dxa"/>
            <w:noWrap w:val="0"/>
            <w:vAlign w:val="center"/>
          </w:tcPr>
          <w:p w14:paraId="01CC10E4">
            <w:pPr>
              <w:pageBreakBefore w:val="0"/>
              <w:widowControl w:val="0"/>
              <w:kinsoku/>
              <w:wordWrap/>
              <w:overflowPunct/>
              <w:topLinePunct w:val="0"/>
              <w:autoSpaceDE/>
              <w:autoSpaceDN/>
              <w:bidi w:val="0"/>
              <w:adjustRightInd/>
              <w:snapToGrid/>
              <w:textAlignment w:val="auto"/>
              <w:rPr>
                <w:rFonts w:hint="eastAsia" w:ascii="宋体" w:hAnsi="宋体"/>
                <w:bCs/>
                <w:sz w:val="24"/>
                <w:szCs w:val="24"/>
              </w:rPr>
            </w:pPr>
            <w:r>
              <w:rPr>
                <w:rFonts w:hint="eastAsia" w:ascii="宋体" w:hAnsi="宋体"/>
                <w:bCs/>
                <w:sz w:val="24"/>
                <w:szCs w:val="24"/>
              </w:rPr>
              <w:t>投标函</w:t>
            </w:r>
          </w:p>
        </w:tc>
        <w:tc>
          <w:tcPr>
            <w:tcW w:w="2641" w:type="dxa"/>
            <w:noWrap w:val="0"/>
            <w:vAlign w:val="center"/>
          </w:tcPr>
          <w:p w14:paraId="4F442082">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4"/>
                <w:szCs w:val="24"/>
              </w:rPr>
            </w:pPr>
          </w:p>
        </w:tc>
      </w:tr>
      <w:tr w14:paraId="56C5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noWrap w:val="0"/>
            <w:vAlign w:val="center"/>
          </w:tcPr>
          <w:p w14:paraId="4771B236">
            <w:pPr>
              <w:pageBreakBefore w:val="0"/>
              <w:widowControl w:val="0"/>
              <w:kinsoku/>
              <w:wordWrap/>
              <w:overflowPunct/>
              <w:topLinePunct w:val="0"/>
              <w:autoSpaceDE/>
              <w:autoSpaceDN/>
              <w:bidi w:val="0"/>
              <w:adjustRightInd/>
              <w:snapToGrid/>
              <w:jc w:val="center"/>
              <w:textAlignment w:val="auto"/>
              <w:rPr>
                <w:rFonts w:hint="eastAsia" w:ascii="宋体" w:hAnsi="宋体" w:eastAsia="宋体"/>
                <w:sz w:val="24"/>
                <w:szCs w:val="24"/>
                <w:lang w:eastAsia="zh-CN"/>
              </w:rPr>
            </w:pPr>
            <w:r>
              <w:rPr>
                <w:rFonts w:hint="eastAsia" w:ascii="宋体" w:hAnsi="宋体"/>
                <w:sz w:val="24"/>
                <w:szCs w:val="24"/>
                <w:lang w:val="en-US" w:eastAsia="zh-CN"/>
              </w:rPr>
              <w:t>四</w:t>
            </w:r>
          </w:p>
        </w:tc>
        <w:tc>
          <w:tcPr>
            <w:tcW w:w="5493" w:type="dxa"/>
            <w:noWrap w:val="0"/>
            <w:vAlign w:val="center"/>
          </w:tcPr>
          <w:p w14:paraId="4E49BD07">
            <w:pPr>
              <w:pageBreakBefore w:val="0"/>
              <w:widowControl w:val="0"/>
              <w:kinsoku/>
              <w:wordWrap/>
              <w:overflowPunct/>
              <w:topLinePunct w:val="0"/>
              <w:autoSpaceDE/>
              <w:autoSpaceDN/>
              <w:bidi w:val="0"/>
              <w:adjustRightInd/>
              <w:snapToGrid/>
              <w:textAlignment w:val="auto"/>
              <w:rPr>
                <w:rFonts w:hint="eastAsia" w:ascii="宋体" w:hAnsi="宋体"/>
                <w:b w:val="0"/>
                <w:bCs w:val="0"/>
                <w:sz w:val="24"/>
                <w:szCs w:val="24"/>
              </w:rPr>
            </w:pPr>
            <w:r>
              <w:rPr>
                <w:rFonts w:hint="eastAsia" w:ascii="宋体" w:hAnsi="宋体" w:eastAsia="宋体"/>
                <w:b w:val="0"/>
                <w:bCs w:val="0"/>
                <w:sz w:val="24"/>
                <w:szCs w:val="24"/>
                <w:lang w:val="en-US" w:eastAsia="zh-CN"/>
              </w:rPr>
              <w:t>营业执照复印件</w:t>
            </w:r>
          </w:p>
        </w:tc>
        <w:tc>
          <w:tcPr>
            <w:tcW w:w="2641" w:type="dxa"/>
            <w:noWrap w:val="0"/>
            <w:vAlign w:val="center"/>
          </w:tcPr>
          <w:p w14:paraId="6F6D8AC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szCs w:val="24"/>
              </w:rPr>
            </w:pPr>
          </w:p>
        </w:tc>
      </w:tr>
      <w:tr w14:paraId="4921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5B5BC32F">
            <w:pPr>
              <w:pageBreakBefore w:val="0"/>
              <w:widowControl w:val="0"/>
              <w:kinsoku/>
              <w:wordWrap/>
              <w:overflowPunct/>
              <w:topLinePunct w:val="0"/>
              <w:autoSpaceDE/>
              <w:autoSpaceDN/>
              <w:bidi w:val="0"/>
              <w:adjustRightInd/>
              <w:snapToGrid/>
              <w:jc w:val="center"/>
              <w:textAlignment w:val="auto"/>
              <w:rPr>
                <w:rFonts w:hint="eastAsia" w:ascii="宋体" w:hAnsi="宋体" w:eastAsia="宋体"/>
                <w:sz w:val="24"/>
                <w:szCs w:val="24"/>
                <w:lang w:eastAsia="zh-CN"/>
              </w:rPr>
            </w:pPr>
            <w:r>
              <w:rPr>
                <w:rFonts w:hint="eastAsia" w:ascii="宋体" w:hAnsi="宋体"/>
                <w:sz w:val="24"/>
                <w:szCs w:val="24"/>
                <w:lang w:val="en-US" w:eastAsia="zh-CN"/>
              </w:rPr>
              <w:t>五</w:t>
            </w:r>
          </w:p>
        </w:tc>
        <w:tc>
          <w:tcPr>
            <w:tcW w:w="5493" w:type="dxa"/>
            <w:noWrap w:val="0"/>
            <w:vAlign w:val="center"/>
          </w:tcPr>
          <w:p w14:paraId="00684245">
            <w:pPr>
              <w:pageBreakBefore w:val="0"/>
              <w:widowControl w:val="0"/>
              <w:kinsoku/>
              <w:wordWrap/>
              <w:overflowPunct/>
              <w:topLinePunct w:val="0"/>
              <w:autoSpaceDE/>
              <w:autoSpaceDN/>
              <w:bidi w:val="0"/>
              <w:adjustRightInd/>
              <w:snapToGrid/>
              <w:textAlignment w:val="auto"/>
              <w:rPr>
                <w:rFonts w:hint="eastAsia" w:ascii="宋体" w:hAnsi="宋体"/>
                <w:b w:val="0"/>
                <w:bCs w:val="0"/>
                <w:sz w:val="24"/>
                <w:szCs w:val="24"/>
              </w:rPr>
            </w:pPr>
            <w:r>
              <w:rPr>
                <w:rFonts w:hint="eastAsia" w:ascii="宋体" w:hAnsi="宋体" w:eastAsia="宋体"/>
                <w:b w:val="0"/>
                <w:bCs w:val="0"/>
                <w:sz w:val="24"/>
                <w:szCs w:val="24"/>
              </w:rPr>
              <w:t>授权</w:t>
            </w:r>
            <w:r>
              <w:rPr>
                <w:rFonts w:hint="eastAsia" w:ascii="宋体" w:hAnsi="宋体" w:eastAsia="宋体"/>
                <w:b w:val="0"/>
                <w:bCs w:val="0"/>
                <w:sz w:val="24"/>
                <w:szCs w:val="24"/>
                <w:lang w:val="en-US" w:eastAsia="zh-CN"/>
              </w:rPr>
              <w:t>委托</w:t>
            </w:r>
            <w:r>
              <w:rPr>
                <w:rFonts w:hint="eastAsia" w:ascii="宋体" w:hAnsi="宋体" w:eastAsia="宋体"/>
                <w:b w:val="0"/>
                <w:bCs w:val="0"/>
                <w:sz w:val="24"/>
                <w:szCs w:val="24"/>
              </w:rPr>
              <w:t>书</w:t>
            </w:r>
          </w:p>
        </w:tc>
        <w:tc>
          <w:tcPr>
            <w:tcW w:w="2641" w:type="dxa"/>
            <w:noWrap w:val="0"/>
            <w:vAlign w:val="center"/>
          </w:tcPr>
          <w:p w14:paraId="7F7E38F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szCs w:val="24"/>
              </w:rPr>
            </w:pPr>
          </w:p>
        </w:tc>
      </w:tr>
      <w:tr w14:paraId="2814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65" w:type="dxa"/>
            <w:noWrap w:val="0"/>
            <w:vAlign w:val="center"/>
          </w:tcPr>
          <w:p w14:paraId="39B18054">
            <w:pPr>
              <w:pageBreakBefore w:val="0"/>
              <w:widowControl w:val="0"/>
              <w:kinsoku/>
              <w:wordWrap/>
              <w:overflowPunct/>
              <w:topLinePunct w:val="0"/>
              <w:autoSpaceDE/>
              <w:autoSpaceDN/>
              <w:bidi w:val="0"/>
              <w:adjustRightInd/>
              <w:snapToGrid/>
              <w:jc w:val="center"/>
              <w:textAlignment w:val="auto"/>
              <w:rPr>
                <w:rFonts w:hint="eastAsia" w:ascii="宋体" w:hAnsi="宋体" w:eastAsia="宋体"/>
                <w:sz w:val="24"/>
                <w:szCs w:val="24"/>
                <w:lang w:val="en-US" w:eastAsia="zh-CN"/>
              </w:rPr>
            </w:pPr>
            <w:r>
              <w:rPr>
                <w:rFonts w:hint="eastAsia" w:ascii="宋体" w:hAnsi="宋体"/>
                <w:sz w:val="24"/>
                <w:szCs w:val="24"/>
                <w:lang w:val="en-US" w:eastAsia="zh-CN"/>
              </w:rPr>
              <w:t>六</w:t>
            </w:r>
          </w:p>
        </w:tc>
        <w:tc>
          <w:tcPr>
            <w:tcW w:w="5493" w:type="dxa"/>
            <w:noWrap w:val="0"/>
            <w:vAlign w:val="center"/>
          </w:tcPr>
          <w:p w14:paraId="37417F0E">
            <w:pPr>
              <w:pageBreakBefore w:val="0"/>
              <w:widowControl w:val="0"/>
              <w:kinsoku/>
              <w:wordWrap/>
              <w:overflowPunct/>
              <w:topLinePunct w:val="0"/>
              <w:autoSpaceDE/>
              <w:autoSpaceDN/>
              <w:bidi w:val="0"/>
              <w:adjustRightInd/>
              <w:snapToGrid/>
              <w:textAlignment w:val="auto"/>
              <w:rPr>
                <w:rFonts w:hint="eastAsia" w:ascii="宋体" w:hAnsi="宋体"/>
                <w:sz w:val="24"/>
                <w:szCs w:val="24"/>
              </w:rPr>
            </w:pPr>
            <w:r>
              <w:rPr>
                <w:rFonts w:hint="eastAsia" w:ascii="宋体" w:hAnsi="宋体"/>
                <w:sz w:val="24"/>
                <w:szCs w:val="24"/>
              </w:rPr>
              <w:t>投标人认为需提供的其他资料</w:t>
            </w:r>
          </w:p>
        </w:tc>
        <w:tc>
          <w:tcPr>
            <w:tcW w:w="2641" w:type="dxa"/>
            <w:noWrap w:val="0"/>
            <w:vAlign w:val="center"/>
          </w:tcPr>
          <w:p w14:paraId="0B0E529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szCs w:val="24"/>
              </w:rPr>
            </w:pPr>
          </w:p>
        </w:tc>
      </w:tr>
      <w:tr w14:paraId="61DC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65" w:type="dxa"/>
            <w:noWrap w:val="0"/>
            <w:vAlign w:val="center"/>
          </w:tcPr>
          <w:p w14:paraId="17CB1B65">
            <w:pPr>
              <w:pageBreakBefore w:val="0"/>
              <w:widowControl w:val="0"/>
              <w:kinsoku/>
              <w:wordWrap/>
              <w:overflowPunct/>
              <w:topLinePunct w:val="0"/>
              <w:autoSpaceDE/>
              <w:autoSpaceDN/>
              <w:bidi w:val="0"/>
              <w:adjustRightInd/>
              <w:snapToGrid/>
              <w:jc w:val="center"/>
              <w:textAlignment w:val="auto"/>
              <w:rPr>
                <w:rFonts w:hint="eastAsia" w:ascii="宋体" w:hAnsi="宋体"/>
                <w:sz w:val="24"/>
                <w:szCs w:val="24"/>
              </w:rPr>
            </w:pPr>
          </w:p>
        </w:tc>
        <w:tc>
          <w:tcPr>
            <w:tcW w:w="5493" w:type="dxa"/>
            <w:noWrap w:val="0"/>
            <w:vAlign w:val="center"/>
          </w:tcPr>
          <w:p w14:paraId="0937ACEC">
            <w:pPr>
              <w:pageBreakBefore w:val="0"/>
              <w:widowControl w:val="0"/>
              <w:kinsoku/>
              <w:wordWrap/>
              <w:overflowPunct/>
              <w:topLinePunct w:val="0"/>
              <w:autoSpaceDE/>
              <w:autoSpaceDN/>
              <w:bidi w:val="0"/>
              <w:adjustRightInd/>
              <w:snapToGrid/>
              <w:textAlignment w:val="auto"/>
              <w:rPr>
                <w:rFonts w:hint="eastAsia" w:ascii="宋体" w:hAnsi="宋体"/>
                <w:sz w:val="24"/>
                <w:szCs w:val="24"/>
              </w:rPr>
            </w:pPr>
          </w:p>
        </w:tc>
        <w:tc>
          <w:tcPr>
            <w:tcW w:w="2641" w:type="dxa"/>
            <w:noWrap w:val="0"/>
            <w:vAlign w:val="center"/>
          </w:tcPr>
          <w:p w14:paraId="3AE66A5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szCs w:val="24"/>
              </w:rPr>
            </w:pPr>
          </w:p>
        </w:tc>
      </w:tr>
      <w:tr w14:paraId="47A5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65" w:type="dxa"/>
            <w:noWrap w:val="0"/>
            <w:vAlign w:val="center"/>
          </w:tcPr>
          <w:p w14:paraId="42BBD111">
            <w:pPr>
              <w:pageBreakBefore w:val="0"/>
              <w:widowControl w:val="0"/>
              <w:kinsoku/>
              <w:wordWrap/>
              <w:overflowPunct/>
              <w:topLinePunct w:val="0"/>
              <w:autoSpaceDE/>
              <w:autoSpaceDN/>
              <w:bidi w:val="0"/>
              <w:adjustRightInd/>
              <w:snapToGrid/>
              <w:jc w:val="center"/>
              <w:textAlignment w:val="auto"/>
              <w:rPr>
                <w:rFonts w:hint="eastAsia" w:ascii="宋体" w:hAnsi="宋体"/>
                <w:sz w:val="24"/>
                <w:szCs w:val="24"/>
              </w:rPr>
            </w:pPr>
          </w:p>
        </w:tc>
        <w:tc>
          <w:tcPr>
            <w:tcW w:w="5493" w:type="dxa"/>
            <w:noWrap w:val="0"/>
            <w:vAlign w:val="center"/>
          </w:tcPr>
          <w:p w14:paraId="6B632756">
            <w:pPr>
              <w:pageBreakBefore w:val="0"/>
              <w:widowControl w:val="0"/>
              <w:kinsoku/>
              <w:wordWrap/>
              <w:overflowPunct/>
              <w:topLinePunct w:val="0"/>
              <w:autoSpaceDE/>
              <w:autoSpaceDN/>
              <w:bidi w:val="0"/>
              <w:adjustRightInd/>
              <w:snapToGrid/>
              <w:textAlignment w:val="auto"/>
              <w:rPr>
                <w:rFonts w:hint="eastAsia" w:ascii="宋体" w:hAnsi="宋体"/>
                <w:sz w:val="24"/>
                <w:szCs w:val="24"/>
              </w:rPr>
            </w:pPr>
          </w:p>
        </w:tc>
        <w:tc>
          <w:tcPr>
            <w:tcW w:w="2641" w:type="dxa"/>
            <w:noWrap w:val="0"/>
            <w:vAlign w:val="center"/>
          </w:tcPr>
          <w:p w14:paraId="18035F7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szCs w:val="24"/>
              </w:rPr>
            </w:pPr>
          </w:p>
        </w:tc>
      </w:tr>
      <w:bookmarkEnd w:id="43"/>
      <w:bookmarkEnd w:id="44"/>
      <w:bookmarkEnd w:id="45"/>
    </w:tbl>
    <w:p w14:paraId="12E51443">
      <w:pPr>
        <w:pageBreakBefore w:val="0"/>
        <w:widowControl w:val="0"/>
        <w:kinsoku/>
        <w:wordWrap/>
        <w:overflowPunct/>
        <w:topLinePunct w:val="0"/>
        <w:autoSpaceDE/>
        <w:autoSpaceDN/>
        <w:bidi w:val="0"/>
        <w:adjustRightInd/>
        <w:snapToGrid/>
        <w:spacing w:line="360" w:lineRule="auto"/>
        <w:textAlignment w:val="auto"/>
        <w:rPr>
          <w:rFonts w:hint="eastAsia" w:hAnsi="宋体" w:eastAsia="宋体"/>
          <w:sz w:val="28"/>
          <w:lang w:eastAsia="zh-CN"/>
        </w:rPr>
      </w:pPr>
      <w:r>
        <w:rPr>
          <w:rFonts w:hint="eastAsia"/>
          <w:sz w:val="24"/>
        </w:rPr>
        <w:t>备注：响应文件制作软件中的响应文件组成中格式与本</w:t>
      </w:r>
      <w:r>
        <w:rPr>
          <w:rFonts w:hint="eastAsia" w:ascii="宋体" w:hAnsi="宋体"/>
          <w:sz w:val="24"/>
          <w:szCs w:val="24"/>
        </w:rPr>
        <w:t>谈判</w:t>
      </w:r>
      <w:r>
        <w:rPr>
          <w:rFonts w:hint="eastAsia"/>
          <w:sz w:val="24"/>
        </w:rPr>
        <w:t>文件下述响应文件格式不一致的，以下述响应文件格式为准，并按下述格式编制响应文件。</w:t>
      </w:r>
    </w:p>
    <w:p w14:paraId="7C4F40FF">
      <w:pPr>
        <w:pStyle w:val="18"/>
        <w:rPr>
          <w:rFonts w:hint="default"/>
          <w:lang w:val="en-US" w:eastAsia="zh-CN"/>
        </w:rPr>
        <w:sectPr>
          <w:headerReference r:id="rId7" w:type="default"/>
          <w:footerReference r:id="rId8" w:type="default"/>
          <w:pgSz w:w="11906" w:h="16839"/>
          <w:pgMar w:top="1118" w:right="1687" w:bottom="1231" w:left="1687" w:header="0" w:footer="985" w:gutter="0"/>
          <w:cols w:space="720" w:num="1"/>
        </w:sectPr>
      </w:pPr>
    </w:p>
    <w:bookmarkEnd w:id="34"/>
    <w:p w14:paraId="1040CF5F">
      <w:pPr>
        <w:pStyle w:val="5"/>
        <w:jc w:val="center"/>
        <w:rPr>
          <w:rFonts w:hint="eastAsia" w:ascii="宋体" w:hAnsi="宋体" w:eastAsia="宋体"/>
          <w:sz w:val="28"/>
          <w:szCs w:val="28"/>
          <w:lang w:eastAsia="zh-CN"/>
        </w:rPr>
      </w:pPr>
      <w:bookmarkStart w:id="46" w:name="_Toc15954"/>
      <w:r>
        <w:rPr>
          <w:rFonts w:hint="eastAsia" w:ascii="宋体" w:hAnsi="宋体" w:eastAsia="宋体"/>
          <w:sz w:val="28"/>
          <w:szCs w:val="28"/>
        </w:rPr>
        <w:t>一、报价表</w:t>
      </w:r>
      <w:bookmarkEnd w:id="46"/>
    </w:p>
    <w:p w14:paraId="79A023A0">
      <w:pPr>
        <w:snapToGrid w:val="0"/>
        <w:spacing w:after="156" w:afterLines="50" w:line="360" w:lineRule="auto"/>
        <w:jc w:val="left"/>
        <w:rPr>
          <w:rFonts w:hint="eastAsia" w:ascii="宋体" w:hAnsi="宋体" w:eastAsia="宋体" w:cs="宋体"/>
          <w:b/>
          <w:sz w:val="24"/>
          <w:szCs w:val="24"/>
          <w:u w:val="single"/>
          <w:lang w:val="en-US" w:eastAsia="zh-CN"/>
        </w:rPr>
      </w:pPr>
      <w:bookmarkStart w:id="47" w:name="_Toc461053087"/>
      <w:bookmarkStart w:id="48" w:name="_Toc520983588"/>
      <w:bookmarkStart w:id="49" w:name="_Toc461056632"/>
      <w:bookmarkStart w:id="50" w:name="_Toc427016289"/>
      <w:bookmarkStart w:id="51" w:name="_Toc444778691"/>
      <w:bookmarkStart w:id="52" w:name="_Toc418769921"/>
      <w:r>
        <w:rPr>
          <w:rFonts w:hint="eastAsia" w:ascii="宋体" w:hAnsi="宋体" w:eastAsia="宋体" w:cs="宋体"/>
          <w:b/>
          <w:sz w:val="24"/>
          <w:szCs w:val="24"/>
        </w:rPr>
        <w:t>项目名称：</w:t>
      </w:r>
      <w:r>
        <w:rPr>
          <w:rFonts w:hint="eastAsia" w:ascii="宋体" w:hAnsi="宋体" w:eastAsia="宋体" w:cs="宋体"/>
          <w:b/>
          <w:sz w:val="24"/>
          <w:szCs w:val="24"/>
          <w:u w:val="single"/>
          <w:lang w:val="en-US" w:eastAsia="zh-CN"/>
        </w:rPr>
        <w:t>202</w:t>
      </w:r>
      <w:r>
        <w:rPr>
          <w:rFonts w:hint="eastAsia" w:ascii="宋体" w:hAnsi="宋体" w:cs="宋体"/>
          <w:b/>
          <w:sz w:val="24"/>
          <w:szCs w:val="24"/>
          <w:u w:val="single"/>
          <w:lang w:val="en-US" w:eastAsia="zh-CN"/>
        </w:rPr>
        <w:t>6</w:t>
      </w:r>
      <w:r>
        <w:rPr>
          <w:rFonts w:hint="eastAsia" w:ascii="宋体" w:hAnsi="宋体" w:eastAsia="宋体" w:cs="宋体"/>
          <w:b/>
          <w:sz w:val="24"/>
          <w:szCs w:val="24"/>
          <w:u w:val="single"/>
          <w:lang w:val="en-US" w:eastAsia="zh-CN"/>
        </w:rPr>
        <w:t>年瑶海区城管局</w:t>
      </w:r>
      <w:r>
        <w:rPr>
          <w:rFonts w:hint="eastAsia" w:ascii="宋体" w:hAnsi="宋体" w:cs="宋体"/>
          <w:b/>
          <w:sz w:val="24"/>
          <w:szCs w:val="24"/>
          <w:u w:val="single"/>
          <w:lang w:val="en-US" w:eastAsia="zh-CN"/>
        </w:rPr>
        <w:t>环境卫生管理中心</w:t>
      </w:r>
      <w:r>
        <w:rPr>
          <w:rFonts w:hint="eastAsia" w:ascii="宋体" w:hAnsi="宋体" w:eastAsia="宋体" w:cs="宋体"/>
          <w:b/>
          <w:sz w:val="24"/>
          <w:szCs w:val="24"/>
          <w:u w:val="single"/>
          <w:lang w:val="en-US" w:eastAsia="zh-CN"/>
        </w:rPr>
        <w:t>食堂食材原材料配送服务</w:t>
      </w:r>
    </w:p>
    <w:p w14:paraId="0AA1DC42">
      <w:pPr>
        <w:snapToGrid w:val="0"/>
        <w:spacing w:after="156" w:afterLines="50" w:line="360" w:lineRule="auto"/>
        <w:jc w:val="left"/>
        <w:rPr>
          <w:rFonts w:ascii="宋体" w:hAnsi="宋体" w:eastAsia="宋体" w:cs="宋体"/>
          <w:b/>
          <w:bCs/>
          <w:sz w:val="24"/>
          <w:szCs w:val="24"/>
          <w:u w:val="single"/>
        </w:rPr>
      </w:pPr>
      <w:r>
        <w:rPr>
          <w:rFonts w:hint="eastAsia" w:ascii="宋体" w:hAnsi="宋体" w:eastAsia="宋体" w:cs="宋体"/>
          <w:b/>
          <w:sz w:val="24"/>
          <w:szCs w:val="24"/>
          <w:lang w:val="en-US" w:eastAsia="zh-CN"/>
        </w:rPr>
        <w:t>供应商名称（公章）</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p>
    <w:bookmarkEnd w:id="47"/>
    <w:bookmarkEnd w:id="48"/>
    <w:bookmarkEnd w:id="49"/>
    <w:tbl>
      <w:tblPr>
        <w:tblStyle w:val="19"/>
        <w:tblpPr w:leftFromText="180" w:rightFromText="180" w:vertAnchor="text" w:horzAnchor="page" w:tblpX="1767" w:tblpY="23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2DF5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1442" w:type="pct"/>
            <w:tcBorders>
              <w:top w:val="single" w:color="auto" w:sz="4" w:space="0"/>
            </w:tcBorders>
            <w:noWrap w:val="0"/>
            <w:vAlign w:val="center"/>
          </w:tcPr>
          <w:p w14:paraId="207E2E4F">
            <w:pPr>
              <w:spacing w:line="360" w:lineRule="auto"/>
              <w:jc w:val="center"/>
              <w:rPr>
                <w:rFonts w:hint="eastAsia" w:ascii="宋体" w:hAnsi="宋体" w:eastAsia="宋体" w:cs="宋体"/>
                <w:b/>
                <w:sz w:val="24"/>
                <w:szCs w:val="24"/>
                <w:lang w:eastAsia="zh-CN"/>
              </w:rPr>
            </w:pPr>
            <w:r>
              <w:rPr>
                <w:rFonts w:hint="eastAsia" w:ascii="宋体" w:hAnsi="宋体"/>
                <w:b/>
                <w:sz w:val="24"/>
                <w:lang w:eastAsia="zh-CN"/>
              </w:rPr>
              <w:t>综合费率报价</w:t>
            </w:r>
          </w:p>
        </w:tc>
        <w:tc>
          <w:tcPr>
            <w:tcW w:w="3557" w:type="pct"/>
            <w:noWrap w:val="0"/>
            <w:vAlign w:val="center"/>
          </w:tcPr>
          <w:p w14:paraId="7732DC14">
            <w:pPr>
              <w:spacing w:line="360" w:lineRule="auto"/>
              <w:jc w:val="both"/>
              <w:rPr>
                <w:rFonts w:hint="eastAsia" w:ascii="宋体" w:hAnsi="宋体" w:eastAsia="宋体"/>
                <w:b/>
                <w:sz w:val="24"/>
                <w:szCs w:val="22"/>
              </w:rPr>
            </w:pPr>
          </w:p>
          <w:p w14:paraId="0BCD7654">
            <w:pPr>
              <w:spacing w:line="360" w:lineRule="auto"/>
              <w:jc w:val="both"/>
              <w:rPr>
                <w:rFonts w:hint="eastAsia" w:ascii="宋体" w:hAnsi="宋体" w:eastAsia="宋体"/>
                <w:b/>
                <w:sz w:val="24"/>
                <w:szCs w:val="22"/>
              </w:rPr>
            </w:pPr>
            <w:r>
              <w:rPr>
                <w:rFonts w:hint="eastAsia" w:ascii="宋体" w:hAnsi="宋体"/>
                <w:b/>
                <w:sz w:val="24"/>
                <w:szCs w:val="22"/>
                <w:lang w:val="en-US" w:eastAsia="zh-CN"/>
              </w:rPr>
              <w:t>百分之</w:t>
            </w:r>
            <w:r>
              <w:rPr>
                <w:rFonts w:hint="eastAsia" w:ascii="宋体" w:hAnsi="宋体" w:eastAsia="宋体"/>
                <w:b/>
                <w:sz w:val="24"/>
                <w:szCs w:val="22"/>
                <w:u w:val="single"/>
              </w:rPr>
              <w:t xml:space="preserve">                       </w:t>
            </w:r>
            <w:r>
              <w:rPr>
                <w:rFonts w:hint="eastAsia" w:ascii="宋体" w:hAnsi="宋体" w:eastAsia="宋体"/>
                <w:b/>
                <w:sz w:val="24"/>
                <w:szCs w:val="22"/>
              </w:rPr>
              <w:t xml:space="preserve"> </w:t>
            </w:r>
          </w:p>
          <w:p w14:paraId="46D77375">
            <w:pPr>
              <w:snapToGrid w:val="0"/>
              <w:rPr>
                <w:rFonts w:ascii="宋体" w:hAnsi="宋体" w:eastAsia="宋体" w:cs="宋体"/>
                <w:b/>
                <w:sz w:val="24"/>
                <w:szCs w:val="24"/>
              </w:rPr>
            </w:pPr>
          </w:p>
        </w:tc>
      </w:tr>
      <w:tr w14:paraId="1D5C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442" w:type="pct"/>
            <w:tcBorders>
              <w:top w:val="single" w:color="auto" w:sz="4" w:space="0"/>
            </w:tcBorders>
            <w:noWrap w:val="0"/>
            <w:vAlign w:val="center"/>
          </w:tcPr>
          <w:p w14:paraId="05F505BA">
            <w:pPr>
              <w:snapToGrid w:val="0"/>
              <w:jc w:val="center"/>
              <w:rPr>
                <w:rFonts w:hint="eastAsia" w:ascii="宋体" w:hAnsi="宋体" w:eastAsia="宋体" w:cs="宋体"/>
                <w:b/>
                <w:sz w:val="24"/>
                <w:szCs w:val="24"/>
                <w:lang w:eastAsia="zh-CN"/>
              </w:rPr>
            </w:pPr>
            <w:r>
              <w:rPr>
                <w:rFonts w:hint="eastAsia" w:ascii="宋体" w:hAnsi="宋体" w:cs="宋体"/>
                <w:b/>
                <w:bCs/>
                <w:sz w:val="24"/>
                <w:szCs w:val="24"/>
                <w:lang w:eastAsia="zh-CN"/>
              </w:rPr>
              <w:t>服务地点</w:t>
            </w:r>
          </w:p>
        </w:tc>
        <w:tc>
          <w:tcPr>
            <w:tcW w:w="3557" w:type="pct"/>
            <w:noWrap w:val="0"/>
            <w:vAlign w:val="center"/>
          </w:tcPr>
          <w:p w14:paraId="0206566C">
            <w:pPr>
              <w:snapToGrid w:val="0"/>
              <w:rPr>
                <w:rFonts w:hint="eastAsia" w:ascii="宋体" w:hAnsi="宋体" w:eastAsia="宋体" w:cs="宋体"/>
                <w:b/>
                <w:sz w:val="24"/>
                <w:szCs w:val="24"/>
                <w:lang w:val="en-US" w:eastAsia="zh-CN"/>
              </w:rPr>
            </w:pPr>
            <w:r>
              <w:rPr>
                <w:rFonts w:hint="eastAsia" w:ascii="宋体" w:hAnsi="宋体" w:cs="宋体"/>
                <w:b w:val="0"/>
                <w:bCs/>
                <w:sz w:val="24"/>
                <w:szCs w:val="24"/>
                <w:lang w:val="en-US" w:eastAsia="zh-CN"/>
              </w:rPr>
              <w:t>合肥市瑶海区城市管理局环管中心</w:t>
            </w:r>
          </w:p>
        </w:tc>
      </w:tr>
      <w:tr w14:paraId="63F4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442" w:type="pct"/>
            <w:tcBorders>
              <w:top w:val="single" w:color="auto" w:sz="4" w:space="0"/>
            </w:tcBorders>
            <w:noWrap w:val="0"/>
            <w:vAlign w:val="center"/>
          </w:tcPr>
          <w:p w14:paraId="668A9D04">
            <w:pPr>
              <w:snapToGrid w:val="0"/>
              <w:jc w:val="center"/>
              <w:rPr>
                <w:rFonts w:ascii="宋体" w:hAnsi="宋体" w:eastAsia="宋体" w:cs="宋体"/>
                <w:b/>
                <w:bCs/>
                <w:sz w:val="24"/>
                <w:szCs w:val="24"/>
              </w:rPr>
            </w:pPr>
            <w:r>
              <w:rPr>
                <w:rFonts w:hint="eastAsia" w:ascii="宋体" w:hAnsi="宋体" w:eastAsia="宋体" w:cs="宋体"/>
                <w:b/>
                <w:bCs/>
                <w:sz w:val="24"/>
                <w:szCs w:val="24"/>
              </w:rPr>
              <w:t>是否响应付款方式</w:t>
            </w:r>
          </w:p>
        </w:tc>
        <w:tc>
          <w:tcPr>
            <w:tcW w:w="3557" w:type="pct"/>
            <w:noWrap w:val="0"/>
            <w:vAlign w:val="center"/>
          </w:tcPr>
          <w:p w14:paraId="76F44F9E">
            <w:pPr>
              <w:snapToGrid w:val="0"/>
              <w:rPr>
                <w:rFonts w:ascii="宋体" w:hAnsi="宋体" w:eastAsia="宋体" w:cs="宋体"/>
                <w:bCs/>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否</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（划√）</w:t>
            </w:r>
          </w:p>
        </w:tc>
      </w:tr>
    </w:tbl>
    <w:p w14:paraId="0B752B80">
      <w:pPr>
        <w:adjustRightInd w:val="0"/>
        <w:snapToGrid w:val="0"/>
        <w:spacing w:line="360" w:lineRule="auto"/>
        <w:jc w:val="center"/>
        <w:rPr>
          <w:rFonts w:hint="eastAsia" w:ascii="宋体" w:hAnsi="宋体" w:eastAsia="宋体"/>
          <w:b/>
          <w:bCs/>
          <w:sz w:val="24"/>
          <w:szCs w:val="24"/>
          <w:lang w:eastAsia="zh-CN"/>
        </w:rPr>
      </w:pPr>
    </w:p>
    <w:p w14:paraId="6AFD032E">
      <w:pPr>
        <w:adjustRightInd w:val="0"/>
        <w:snapToGrid w:val="0"/>
        <w:spacing w:line="360" w:lineRule="auto"/>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备注：</w:t>
      </w:r>
    </w:p>
    <w:p w14:paraId="6F06EB9F">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jc w:val="both"/>
        <w:textAlignment w:val="auto"/>
        <w:rPr>
          <w:rFonts w:hint="eastAsia" w:ascii="宋体" w:hAnsi="宋体" w:eastAsia="宋体"/>
          <w:b/>
          <w:bCs/>
          <w:sz w:val="24"/>
          <w:szCs w:val="24"/>
          <w:lang w:eastAsia="zh-CN"/>
        </w:rPr>
      </w:pPr>
      <w:r>
        <w:rPr>
          <w:rFonts w:hint="eastAsia" w:ascii="宋体" w:hAnsi="宋体" w:eastAsia="宋体"/>
          <w:b/>
          <w:bCs/>
          <w:sz w:val="24"/>
          <w:szCs w:val="24"/>
          <w:lang w:eastAsia="zh-CN"/>
        </w:rPr>
        <w:t>此表不允许修改格式，投标人应按照给定格式进行报价。</w:t>
      </w:r>
    </w:p>
    <w:p w14:paraId="7EEFD411">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本表用于开标唱标之用。</w:t>
      </w:r>
    </w:p>
    <w:p w14:paraId="329595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both"/>
        <w:textAlignment w:val="auto"/>
        <w:rPr>
          <w:rFonts w:hint="eastAsia"/>
          <w:lang w:eastAsia="zh-CN"/>
        </w:rPr>
      </w:pPr>
      <w:r>
        <w:rPr>
          <w:rFonts w:hint="eastAsia" w:ascii="宋体" w:hAnsi="宋体" w:eastAsia="宋体"/>
          <w:b/>
          <w:bCs/>
          <w:sz w:val="24"/>
          <w:szCs w:val="24"/>
          <w:lang w:val="en-US" w:eastAsia="zh-CN"/>
        </w:rPr>
        <w:t>3</w:t>
      </w:r>
      <w:r>
        <w:rPr>
          <w:rFonts w:hint="eastAsia" w:ascii="宋体" w:hAnsi="宋体" w:eastAsia="宋体"/>
          <w:b/>
          <w:bCs/>
          <w:sz w:val="24"/>
          <w:szCs w:val="24"/>
          <w:lang w:eastAsia="zh-CN"/>
        </w:rPr>
        <w:t>、表中投标报价即为优惠后报价，并作为评审及定标依据。</w:t>
      </w:r>
    </w:p>
    <w:bookmarkEnd w:id="50"/>
    <w:bookmarkEnd w:id="51"/>
    <w:bookmarkEnd w:id="52"/>
    <w:p w14:paraId="7DF0DC24">
      <w:pPr>
        <w:spacing w:line="360" w:lineRule="auto"/>
        <w:ind w:firstLine="480" w:firstLineChars="200"/>
        <w:rPr>
          <w:rFonts w:hint="eastAsia" w:ascii="宋体" w:hAnsi="宋体"/>
          <w:sz w:val="24"/>
          <w:szCs w:val="24"/>
        </w:rPr>
      </w:pPr>
    </w:p>
    <w:p w14:paraId="47A11F44">
      <w:pPr>
        <w:spacing w:line="360" w:lineRule="auto"/>
        <w:ind w:firstLine="480" w:firstLineChars="200"/>
        <w:rPr>
          <w:rFonts w:hint="eastAsia" w:ascii="宋体" w:hAnsi="宋体"/>
          <w:sz w:val="24"/>
          <w:szCs w:val="24"/>
        </w:rPr>
      </w:pPr>
    </w:p>
    <w:p w14:paraId="3B6F0A32">
      <w:pPr>
        <w:spacing w:line="360" w:lineRule="auto"/>
        <w:rPr>
          <w:rFonts w:hint="eastAsia" w:ascii="宋体" w:hAnsi="宋体"/>
          <w:sz w:val="24"/>
          <w:szCs w:val="24"/>
        </w:rPr>
      </w:pPr>
      <w:r>
        <w:rPr>
          <w:rFonts w:ascii="宋体" w:hAnsi="宋体" w:eastAsia="宋体"/>
        </w:rPr>
        <w:br w:type="page"/>
      </w:r>
    </w:p>
    <w:p w14:paraId="07B9EAA1">
      <w:pPr>
        <w:rPr>
          <w:rFonts w:hint="eastAsia"/>
        </w:rPr>
      </w:pPr>
    </w:p>
    <w:p w14:paraId="1F4BCBD4">
      <w:pPr>
        <w:tabs>
          <w:tab w:val="left" w:pos="3885"/>
        </w:tabs>
        <w:spacing w:line="480" w:lineRule="auto"/>
        <w:jc w:val="center"/>
        <w:rPr>
          <w:rFonts w:hint="eastAsia" w:hAnsi="宋体"/>
          <w:b/>
          <w:bCs/>
          <w:color w:val="000000"/>
          <w:sz w:val="28"/>
        </w:rPr>
      </w:pPr>
      <w:bookmarkStart w:id="53" w:name="_Toc522466835"/>
      <w:bookmarkStart w:id="54" w:name="_Toc13026"/>
      <w:bookmarkStart w:id="55" w:name="_Toc516969098"/>
      <w:bookmarkStart w:id="56" w:name="_Toc496587829"/>
      <w:r>
        <w:rPr>
          <w:rFonts w:hint="eastAsia" w:hAnsi="宋体"/>
          <w:b/>
          <w:bCs/>
          <w:color w:val="000000"/>
          <w:sz w:val="28"/>
          <w:lang w:eastAsia="zh-CN"/>
        </w:rPr>
        <w:t>二</w:t>
      </w:r>
      <w:r>
        <w:rPr>
          <w:rFonts w:hint="eastAsia" w:hAnsi="宋体"/>
          <w:b/>
          <w:bCs/>
          <w:color w:val="000000"/>
          <w:sz w:val="28"/>
        </w:rPr>
        <w:t>．投标人情况综合简介</w:t>
      </w:r>
      <w:bookmarkEnd w:id="53"/>
      <w:bookmarkEnd w:id="54"/>
    </w:p>
    <w:p w14:paraId="72BF52EA">
      <w:pPr>
        <w:spacing w:line="500" w:lineRule="exact"/>
        <w:jc w:val="center"/>
        <w:rPr>
          <w:rFonts w:hint="eastAsia" w:ascii="宋体" w:hAnsi="宋体"/>
          <w:sz w:val="24"/>
        </w:rPr>
      </w:pPr>
      <w:r>
        <w:rPr>
          <w:rFonts w:hint="eastAsia" w:ascii="宋体" w:hAnsi="宋体"/>
          <w:sz w:val="24"/>
        </w:rPr>
        <w:t>(投标人可自行制作格式</w:t>
      </w:r>
      <w:r>
        <w:rPr>
          <w:rFonts w:hint="eastAsia" w:ascii="宋体" w:hAnsi="宋体"/>
          <w:sz w:val="24"/>
          <w:lang w:eastAsia="zh-CN"/>
        </w:rPr>
        <w:t>，落款加盖公章</w:t>
      </w:r>
      <w:r>
        <w:rPr>
          <w:rFonts w:hint="eastAsia" w:ascii="宋体" w:hAnsi="宋体"/>
          <w:sz w:val="24"/>
        </w:rPr>
        <w:t>)</w:t>
      </w:r>
    </w:p>
    <w:p w14:paraId="45F3B807">
      <w:pPr>
        <w:spacing w:line="500" w:lineRule="exact"/>
        <w:jc w:val="center"/>
        <w:rPr>
          <w:rFonts w:hint="eastAsia" w:ascii="宋体" w:hAnsi="宋体"/>
          <w:sz w:val="28"/>
        </w:rPr>
      </w:pPr>
    </w:p>
    <w:p w14:paraId="745E438F">
      <w:pPr>
        <w:pStyle w:val="5"/>
        <w:jc w:val="left"/>
        <w:rPr>
          <w:rFonts w:hint="eastAsia" w:hAnsi="宋体"/>
          <w:b w:val="0"/>
          <w:bCs w:val="0"/>
          <w:sz w:val="28"/>
          <w:szCs w:val="32"/>
          <w:lang w:val="en-US" w:eastAsia="zh-CN"/>
        </w:rPr>
      </w:pPr>
      <w:r>
        <w:rPr>
          <w:rFonts w:hint="eastAsia" w:hAnsi="宋体"/>
          <w:b w:val="0"/>
          <w:bCs w:val="0"/>
          <w:sz w:val="28"/>
          <w:szCs w:val="32"/>
          <w:lang w:val="en-US" w:eastAsia="zh-CN"/>
        </w:rPr>
        <w:t>单位名称：</w:t>
      </w:r>
    </w:p>
    <w:p w14:paraId="79972D1B">
      <w:pPr>
        <w:pStyle w:val="3"/>
        <w:rPr>
          <w:rFonts w:hint="eastAsia" w:hAnsi="宋体"/>
          <w:sz w:val="36"/>
          <w:szCs w:val="40"/>
          <w:lang w:val="en-US" w:eastAsia="zh-CN"/>
        </w:rPr>
      </w:pPr>
    </w:p>
    <w:p w14:paraId="74E95C3B">
      <w:pPr>
        <w:rPr>
          <w:rFonts w:hint="eastAsia" w:hAnsi="宋体"/>
          <w:sz w:val="36"/>
          <w:szCs w:val="40"/>
          <w:lang w:val="en-US" w:eastAsia="zh-CN"/>
        </w:rPr>
      </w:pPr>
    </w:p>
    <w:p w14:paraId="5A328B44">
      <w:pPr>
        <w:pStyle w:val="2"/>
        <w:rPr>
          <w:rFonts w:hint="eastAsia"/>
          <w:lang w:val="en-US" w:eastAsia="zh-CN"/>
        </w:rPr>
      </w:pPr>
    </w:p>
    <w:p w14:paraId="20A3A4DF">
      <w:pPr>
        <w:rPr>
          <w:rFonts w:hint="eastAsia" w:hAnsi="宋体"/>
          <w:sz w:val="36"/>
          <w:szCs w:val="40"/>
          <w:lang w:val="en-US" w:eastAsia="zh-CN"/>
        </w:rPr>
      </w:pPr>
    </w:p>
    <w:p w14:paraId="1D3624F4">
      <w:pPr>
        <w:pStyle w:val="2"/>
        <w:rPr>
          <w:rFonts w:hint="eastAsia" w:hAnsi="宋体"/>
          <w:sz w:val="36"/>
          <w:szCs w:val="40"/>
          <w:lang w:val="en-US" w:eastAsia="zh-CN"/>
        </w:rPr>
      </w:pPr>
    </w:p>
    <w:p w14:paraId="065EAE65">
      <w:pPr>
        <w:pStyle w:val="3"/>
        <w:rPr>
          <w:rFonts w:hint="eastAsia" w:hAnsi="宋体"/>
          <w:sz w:val="36"/>
          <w:szCs w:val="40"/>
          <w:lang w:val="en-US" w:eastAsia="zh-CN"/>
        </w:rPr>
      </w:pPr>
    </w:p>
    <w:p w14:paraId="27E1C4A6">
      <w:pPr>
        <w:rPr>
          <w:rFonts w:hint="eastAsia" w:hAnsi="宋体"/>
          <w:sz w:val="36"/>
          <w:szCs w:val="40"/>
          <w:lang w:val="en-US" w:eastAsia="zh-CN"/>
        </w:rPr>
      </w:pPr>
    </w:p>
    <w:p w14:paraId="173D91C6">
      <w:pPr>
        <w:pStyle w:val="2"/>
        <w:rPr>
          <w:rFonts w:hint="eastAsia" w:hAnsi="宋体"/>
          <w:sz w:val="36"/>
          <w:szCs w:val="40"/>
          <w:lang w:val="en-US" w:eastAsia="zh-CN"/>
        </w:rPr>
      </w:pPr>
    </w:p>
    <w:p w14:paraId="2758DE10">
      <w:pPr>
        <w:pStyle w:val="3"/>
        <w:rPr>
          <w:rFonts w:hint="eastAsia" w:hAnsi="宋体"/>
          <w:sz w:val="36"/>
          <w:szCs w:val="40"/>
          <w:lang w:val="en-US" w:eastAsia="zh-CN"/>
        </w:rPr>
      </w:pPr>
    </w:p>
    <w:p w14:paraId="6048AB06">
      <w:pPr>
        <w:rPr>
          <w:rFonts w:hint="eastAsia" w:hAnsi="宋体"/>
          <w:sz w:val="36"/>
          <w:szCs w:val="40"/>
          <w:lang w:val="en-US" w:eastAsia="zh-CN"/>
        </w:rPr>
      </w:pPr>
    </w:p>
    <w:p w14:paraId="4511A1DA">
      <w:pPr>
        <w:pStyle w:val="2"/>
        <w:rPr>
          <w:rFonts w:hint="eastAsia" w:hAnsi="宋体"/>
          <w:sz w:val="36"/>
          <w:szCs w:val="40"/>
          <w:lang w:val="en-US" w:eastAsia="zh-CN"/>
        </w:rPr>
      </w:pPr>
    </w:p>
    <w:p w14:paraId="519AFE2D">
      <w:pPr>
        <w:pStyle w:val="3"/>
        <w:rPr>
          <w:rFonts w:hint="eastAsia" w:hAnsi="宋体"/>
          <w:sz w:val="36"/>
          <w:szCs w:val="40"/>
          <w:lang w:val="en-US" w:eastAsia="zh-CN"/>
        </w:rPr>
      </w:pPr>
    </w:p>
    <w:p w14:paraId="468B5FD0">
      <w:pPr>
        <w:rPr>
          <w:rFonts w:hint="eastAsia" w:hAnsi="宋体"/>
          <w:sz w:val="36"/>
          <w:szCs w:val="40"/>
          <w:lang w:val="en-US" w:eastAsia="zh-CN"/>
        </w:rPr>
      </w:pPr>
    </w:p>
    <w:p w14:paraId="7D3537C9">
      <w:pPr>
        <w:pStyle w:val="2"/>
        <w:rPr>
          <w:rFonts w:hint="eastAsia" w:hAnsi="宋体"/>
          <w:sz w:val="36"/>
          <w:szCs w:val="40"/>
          <w:lang w:val="en-US" w:eastAsia="zh-CN"/>
        </w:rPr>
      </w:pPr>
    </w:p>
    <w:p w14:paraId="09C528EC">
      <w:pPr>
        <w:pStyle w:val="3"/>
        <w:rPr>
          <w:rFonts w:hint="eastAsia" w:hAnsi="宋体"/>
          <w:sz w:val="36"/>
          <w:szCs w:val="40"/>
          <w:lang w:val="en-US" w:eastAsia="zh-CN"/>
        </w:rPr>
      </w:pPr>
    </w:p>
    <w:p w14:paraId="15DD9DC7">
      <w:pPr>
        <w:rPr>
          <w:rFonts w:hint="eastAsia"/>
          <w:lang w:val="en-US" w:eastAsia="zh-CN"/>
        </w:rPr>
      </w:pPr>
    </w:p>
    <w:p w14:paraId="1A0F5FC9">
      <w:pPr>
        <w:pStyle w:val="5"/>
        <w:jc w:val="center"/>
        <w:rPr>
          <w:rFonts w:hAnsi="宋体"/>
          <w:sz w:val="28"/>
          <w:szCs w:val="32"/>
        </w:rPr>
      </w:pPr>
      <w:bookmarkStart w:id="57" w:name="_Toc26523"/>
      <w:r>
        <w:rPr>
          <w:rFonts w:hint="eastAsia" w:hAnsi="宋体"/>
          <w:sz w:val="28"/>
          <w:szCs w:val="32"/>
          <w:lang w:eastAsia="zh-CN"/>
        </w:rPr>
        <w:t>三</w:t>
      </w:r>
      <w:r>
        <w:rPr>
          <w:rFonts w:hint="eastAsia" w:hAnsi="宋体"/>
          <w:sz w:val="28"/>
          <w:szCs w:val="32"/>
        </w:rPr>
        <w:t>．投标函</w:t>
      </w:r>
      <w:bookmarkEnd w:id="55"/>
      <w:bookmarkEnd w:id="56"/>
      <w:bookmarkEnd w:id="57"/>
    </w:p>
    <w:p w14:paraId="4E9AF147">
      <w:pPr>
        <w:pStyle w:val="10"/>
        <w:spacing w:line="360" w:lineRule="auto"/>
        <w:rPr>
          <w:rFonts w:hint="default" w:ascii="宋体" w:hAnsi="宋体" w:eastAsia="宋体"/>
          <w:sz w:val="28"/>
          <w:szCs w:val="21"/>
          <w:lang w:val="en-US" w:eastAsia="zh-CN"/>
        </w:rPr>
      </w:pPr>
      <w:r>
        <w:rPr>
          <w:rFonts w:hint="eastAsia" w:ascii="宋体" w:hAnsi="宋体"/>
          <w:sz w:val="28"/>
          <w:szCs w:val="21"/>
        </w:rPr>
        <w:t>致：</w:t>
      </w:r>
      <w:r>
        <w:rPr>
          <w:rFonts w:hint="eastAsia" w:ascii="宋体" w:hAnsi="宋体"/>
          <w:sz w:val="28"/>
          <w:szCs w:val="21"/>
          <w:lang w:val="en-US" w:eastAsia="zh-CN"/>
        </w:rPr>
        <w:t>合肥市瑶海区城市管理局环境卫生管理中心</w:t>
      </w:r>
    </w:p>
    <w:p w14:paraId="0A95E5AF">
      <w:pPr>
        <w:snapToGrid w:val="0"/>
        <w:spacing w:after="156" w:afterLines="50" w:line="360" w:lineRule="auto"/>
        <w:ind w:firstLine="560" w:firstLineChars="200"/>
        <w:jc w:val="left"/>
        <w:rPr>
          <w:rFonts w:hint="eastAsia" w:ascii="宋体" w:hAnsi="宋体"/>
          <w:dstrike/>
          <w:sz w:val="28"/>
          <w:szCs w:val="21"/>
          <w:highlight w:val="none"/>
        </w:rPr>
      </w:pPr>
      <w:r>
        <w:rPr>
          <w:rFonts w:hint="eastAsia" w:ascii="宋体" w:hAnsi="宋体"/>
          <w:sz w:val="28"/>
          <w:szCs w:val="21"/>
        </w:rPr>
        <w:t>根据贵方</w:t>
      </w:r>
      <w:r>
        <w:rPr>
          <w:rFonts w:hint="eastAsia" w:ascii="宋体" w:hAnsi="宋体"/>
          <w:sz w:val="28"/>
          <w:szCs w:val="24"/>
        </w:rPr>
        <w:t>“</w:t>
      </w:r>
      <w:r>
        <w:rPr>
          <w:rFonts w:hint="eastAsia" w:ascii="宋体" w:hAnsi="宋体"/>
          <w:b/>
          <w:bCs/>
          <w:sz w:val="28"/>
          <w:szCs w:val="24"/>
          <w:u w:val="single"/>
          <w:lang w:val="en-US" w:eastAsia="zh-CN"/>
        </w:rPr>
        <w:t>2026年瑶海区城管局环境卫生管理中心食堂食材原材料配送服务</w:t>
      </w:r>
      <w:r>
        <w:rPr>
          <w:rFonts w:hint="eastAsia" w:ascii="宋体" w:hAnsi="宋体"/>
          <w:sz w:val="28"/>
          <w:szCs w:val="24"/>
        </w:rPr>
        <w:t>”</w:t>
      </w:r>
      <w:r>
        <w:rPr>
          <w:rFonts w:hint="eastAsia" w:ascii="宋体" w:hAnsi="宋体"/>
          <w:sz w:val="28"/>
          <w:szCs w:val="21"/>
          <w:highlight w:val="none"/>
        </w:rPr>
        <w:t>的谈判公告，我方提交规定形式的响应文件。</w:t>
      </w:r>
    </w:p>
    <w:p w14:paraId="4737BC4B">
      <w:pPr>
        <w:spacing w:line="360" w:lineRule="auto"/>
        <w:ind w:firstLine="560" w:firstLineChars="200"/>
        <w:rPr>
          <w:rFonts w:hint="eastAsia" w:ascii="宋体" w:hAnsi="宋体"/>
          <w:sz w:val="28"/>
          <w:szCs w:val="21"/>
          <w:highlight w:val="none"/>
        </w:rPr>
      </w:pPr>
      <w:r>
        <w:rPr>
          <w:rFonts w:hint="eastAsia" w:ascii="宋体" w:hAnsi="宋体"/>
          <w:sz w:val="28"/>
          <w:szCs w:val="21"/>
          <w:highlight w:val="none"/>
        </w:rPr>
        <w:t>据此函，我方兹宣布同意如下：</w:t>
      </w:r>
    </w:p>
    <w:p w14:paraId="639447AF">
      <w:pPr>
        <w:spacing w:line="360" w:lineRule="auto"/>
        <w:ind w:firstLine="733" w:firstLineChars="262"/>
        <w:rPr>
          <w:rFonts w:hint="eastAsia" w:ascii="宋体" w:hAnsi="宋体"/>
          <w:sz w:val="28"/>
          <w:szCs w:val="21"/>
          <w:highlight w:val="none"/>
        </w:rPr>
      </w:pPr>
      <w:r>
        <w:rPr>
          <w:rFonts w:hint="eastAsia" w:ascii="宋体" w:hAnsi="宋体"/>
          <w:sz w:val="28"/>
          <w:szCs w:val="21"/>
          <w:highlight w:val="none"/>
        </w:rPr>
        <w:t>1.我方按谈判文件规定提供服务的最终投标报价详见最终报价表，我方完全响应谈判文件规定的服务期限及付款和结算方式。</w:t>
      </w:r>
    </w:p>
    <w:p w14:paraId="62172470">
      <w:pPr>
        <w:spacing w:line="360" w:lineRule="auto"/>
        <w:ind w:firstLine="630"/>
        <w:rPr>
          <w:rFonts w:hint="eastAsia" w:ascii="宋体" w:hAnsi="宋体"/>
          <w:sz w:val="28"/>
          <w:szCs w:val="21"/>
          <w:highlight w:val="none"/>
        </w:rPr>
      </w:pPr>
      <w:r>
        <w:rPr>
          <w:rFonts w:hint="eastAsia" w:ascii="宋体" w:hAnsi="宋体"/>
          <w:sz w:val="28"/>
          <w:szCs w:val="21"/>
          <w:highlight w:val="none"/>
        </w:rPr>
        <w:t>2.我方根据谈判文件的规定，严格履行合同的责任和义务</w:t>
      </w:r>
      <w:r>
        <w:rPr>
          <w:rFonts w:ascii="宋体" w:hAnsi="宋体"/>
          <w:sz w:val="28"/>
          <w:szCs w:val="21"/>
          <w:highlight w:val="none"/>
        </w:rPr>
        <w:t>,</w:t>
      </w:r>
      <w:r>
        <w:rPr>
          <w:rFonts w:hint="eastAsia" w:ascii="宋体" w:hAnsi="宋体"/>
          <w:sz w:val="28"/>
          <w:szCs w:val="21"/>
          <w:highlight w:val="none"/>
        </w:rPr>
        <w:t>并保证于买方要求的日期内完成服务，并通过买方验收。</w:t>
      </w:r>
    </w:p>
    <w:p w14:paraId="105F5137">
      <w:pPr>
        <w:spacing w:line="360" w:lineRule="auto"/>
        <w:ind w:firstLine="630"/>
        <w:rPr>
          <w:rFonts w:hint="eastAsia" w:ascii="宋体" w:hAnsi="宋体"/>
          <w:sz w:val="28"/>
          <w:szCs w:val="21"/>
          <w:highlight w:val="none"/>
        </w:rPr>
      </w:pPr>
      <w:r>
        <w:rPr>
          <w:rFonts w:hint="eastAsia" w:ascii="宋体" w:hAnsi="宋体"/>
          <w:sz w:val="28"/>
          <w:szCs w:val="21"/>
          <w:highlight w:val="none"/>
        </w:rPr>
        <w:t>3.我方承诺报价低于</w:t>
      </w:r>
      <w:r>
        <w:rPr>
          <w:rFonts w:ascii="宋体" w:hAnsi="宋体"/>
          <w:sz w:val="28"/>
          <w:szCs w:val="21"/>
          <w:highlight w:val="none"/>
        </w:rPr>
        <w:t>同类服务的市场平均价格。</w:t>
      </w:r>
    </w:p>
    <w:p w14:paraId="7256DD30">
      <w:pPr>
        <w:spacing w:line="360" w:lineRule="auto"/>
        <w:ind w:firstLine="630"/>
        <w:rPr>
          <w:rFonts w:hint="eastAsia" w:ascii="宋体" w:hAnsi="宋体"/>
          <w:sz w:val="28"/>
          <w:szCs w:val="21"/>
          <w:highlight w:val="none"/>
        </w:rPr>
      </w:pPr>
      <w:r>
        <w:rPr>
          <w:rFonts w:hint="eastAsia" w:ascii="宋体" w:hAnsi="宋体"/>
          <w:sz w:val="28"/>
          <w:szCs w:val="21"/>
          <w:highlight w:val="none"/>
        </w:rPr>
        <w:t>4.我方已详细审核全部谈判文件，包括谈判文件的答疑、澄清、变更或补充（如有），参考资料及有关附件，我方正式认可并遵守本次谈判文件，并对谈判文件各项条款（包括谈判时间）、规定及要求均无异议。我方知道必须放弃提出含糊不清或误解的问题的权利。</w:t>
      </w:r>
    </w:p>
    <w:p w14:paraId="19531C04">
      <w:pPr>
        <w:spacing w:line="360" w:lineRule="auto"/>
        <w:ind w:firstLine="700" w:firstLineChars="250"/>
        <w:rPr>
          <w:rFonts w:hint="eastAsia" w:ascii="宋体" w:hAnsi="宋体"/>
          <w:sz w:val="28"/>
          <w:szCs w:val="21"/>
          <w:highlight w:val="none"/>
        </w:rPr>
      </w:pPr>
      <w:r>
        <w:rPr>
          <w:rFonts w:hint="eastAsia" w:ascii="宋体" w:hAnsi="宋体"/>
          <w:sz w:val="28"/>
          <w:szCs w:val="21"/>
          <w:highlight w:val="none"/>
        </w:rPr>
        <w:t>5.我方同意从谈判文件规定的谈判日期起遵循本响应文件，并在谈判文件规定的投标有效期之前均具有约束力。</w:t>
      </w:r>
    </w:p>
    <w:p w14:paraId="7D54D3C4">
      <w:pPr>
        <w:spacing w:line="360" w:lineRule="auto"/>
        <w:ind w:firstLine="700" w:firstLineChars="250"/>
        <w:rPr>
          <w:rFonts w:hint="eastAsia" w:ascii="Calibri" w:hAnsi="Calibri"/>
          <w:sz w:val="28"/>
          <w:szCs w:val="28"/>
          <w:highlight w:val="none"/>
        </w:rPr>
      </w:pPr>
      <w:r>
        <w:rPr>
          <w:rFonts w:hint="eastAsia" w:ascii="宋体" w:hAnsi="宋体"/>
          <w:sz w:val="28"/>
          <w:szCs w:val="24"/>
          <w:highlight w:val="none"/>
        </w:rPr>
        <w:t>6.</w:t>
      </w:r>
      <w:r>
        <w:rPr>
          <w:rFonts w:hint="eastAsia" w:ascii="Calibri" w:hAnsi="Calibri"/>
          <w:sz w:val="28"/>
          <w:szCs w:val="28"/>
          <w:highlight w:val="none"/>
        </w:rPr>
        <w:t>我方承诺如</w:t>
      </w:r>
      <w:r>
        <w:rPr>
          <w:rFonts w:hint="eastAsia" w:ascii="宋体" w:hAnsi="宋体"/>
          <w:snapToGrid w:val="0"/>
          <w:kern w:val="0"/>
          <w:sz w:val="28"/>
          <w:szCs w:val="28"/>
          <w:highlight w:val="none"/>
        </w:rPr>
        <w:t>谈判</w:t>
      </w:r>
      <w:r>
        <w:rPr>
          <w:rFonts w:hint="eastAsia" w:ascii="Calibri" w:hAnsi="Calibri"/>
          <w:sz w:val="28"/>
          <w:szCs w:val="28"/>
          <w:highlight w:val="none"/>
        </w:rPr>
        <w:t>保证金未按</w:t>
      </w:r>
      <w:r>
        <w:rPr>
          <w:rFonts w:hint="eastAsia" w:ascii="宋体" w:hAnsi="宋体"/>
          <w:snapToGrid w:val="0"/>
          <w:kern w:val="0"/>
          <w:sz w:val="28"/>
          <w:szCs w:val="28"/>
          <w:highlight w:val="none"/>
        </w:rPr>
        <w:t>谈判</w:t>
      </w:r>
      <w:r>
        <w:rPr>
          <w:rFonts w:hint="eastAsia" w:ascii="Calibri" w:hAnsi="Calibri"/>
          <w:sz w:val="28"/>
          <w:szCs w:val="28"/>
          <w:highlight w:val="none"/>
        </w:rPr>
        <w:t>文件规定递交，我方投标无效，由此产生的一切后果由我方承担；如果在开标后规定的投标有效期内撤回投标，我方的</w:t>
      </w:r>
      <w:r>
        <w:rPr>
          <w:rFonts w:hint="eastAsia" w:ascii="宋体" w:hAnsi="宋体"/>
          <w:snapToGrid w:val="0"/>
          <w:kern w:val="0"/>
          <w:sz w:val="28"/>
          <w:szCs w:val="28"/>
          <w:highlight w:val="none"/>
        </w:rPr>
        <w:t>谈判</w:t>
      </w:r>
      <w:r>
        <w:rPr>
          <w:rFonts w:hint="eastAsia" w:ascii="Calibri" w:hAnsi="Calibri"/>
          <w:sz w:val="28"/>
          <w:szCs w:val="28"/>
          <w:highlight w:val="none"/>
        </w:rPr>
        <w:t>保证金贵方可不予退还。</w:t>
      </w:r>
    </w:p>
    <w:p w14:paraId="14F26EBD">
      <w:pPr>
        <w:spacing w:line="360" w:lineRule="auto"/>
        <w:ind w:firstLine="700" w:firstLineChars="250"/>
        <w:rPr>
          <w:rFonts w:hint="eastAsia" w:ascii="宋体" w:hAnsi="宋体"/>
          <w:sz w:val="28"/>
          <w:szCs w:val="21"/>
          <w:highlight w:val="none"/>
        </w:rPr>
      </w:pPr>
      <w:r>
        <w:rPr>
          <w:rFonts w:hint="eastAsia" w:ascii="宋体" w:hAnsi="宋体"/>
          <w:sz w:val="28"/>
          <w:szCs w:val="21"/>
          <w:highlight w:val="none"/>
        </w:rPr>
        <w:t>7.我方声明响应文件所提供的一切资料均真实无误、及时、有效。企业运营正常（</w:t>
      </w:r>
      <w:r>
        <w:rPr>
          <w:rFonts w:ascii="宋体" w:hAnsi="宋体"/>
          <w:sz w:val="28"/>
          <w:szCs w:val="21"/>
          <w:highlight w:val="none"/>
        </w:rPr>
        <w:t>注册登记信息、年报信息</w:t>
      </w:r>
      <w:r>
        <w:rPr>
          <w:rFonts w:hint="eastAsia" w:ascii="宋体" w:hAnsi="宋体"/>
          <w:sz w:val="28"/>
          <w:szCs w:val="21"/>
          <w:highlight w:val="none"/>
        </w:rPr>
        <w:t>可查）。由于我方提供资料不实而造成的责任和后果由我方承担。我方同意按照贵方提出的要求，提供与投标有关的任何证据、数据或资料。</w:t>
      </w:r>
    </w:p>
    <w:p w14:paraId="05D8F0CF">
      <w:pPr>
        <w:spacing w:line="360" w:lineRule="auto"/>
        <w:ind w:firstLine="733" w:firstLineChars="262"/>
        <w:rPr>
          <w:rFonts w:hint="eastAsia" w:ascii="宋体" w:hAnsi="宋体"/>
          <w:sz w:val="28"/>
          <w:szCs w:val="21"/>
          <w:highlight w:val="none"/>
        </w:rPr>
      </w:pPr>
      <w:r>
        <w:rPr>
          <w:rFonts w:hint="eastAsia" w:ascii="宋体" w:hAnsi="宋体"/>
          <w:sz w:val="28"/>
          <w:szCs w:val="21"/>
          <w:highlight w:val="none"/>
        </w:rPr>
        <w:t>8.我方承诺若中标，按谈判文件要求提供本地化服务。</w:t>
      </w:r>
    </w:p>
    <w:p w14:paraId="6347C0A9">
      <w:pPr>
        <w:spacing w:line="360" w:lineRule="auto"/>
        <w:ind w:firstLine="733" w:firstLineChars="262"/>
        <w:rPr>
          <w:rFonts w:ascii="宋体" w:hAnsi="宋体"/>
          <w:sz w:val="28"/>
          <w:szCs w:val="21"/>
          <w:highlight w:val="none"/>
        </w:rPr>
      </w:pPr>
      <w:r>
        <w:rPr>
          <w:rFonts w:hint="eastAsia" w:ascii="宋体" w:hAnsi="宋体"/>
          <w:sz w:val="28"/>
          <w:szCs w:val="21"/>
          <w:highlight w:val="none"/>
        </w:rPr>
        <w:t>9.我方完全理解贵方不一定接受最低报价的投标。</w:t>
      </w:r>
    </w:p>
    <w:p w14:paraId="5B7C69E5">
      <w:pPr>
        <w:spacing w:line="360" w:lineRule="auto"/>
        <w:ind w:firstLine="733" w:firstLineChars="262"/>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10.我方承诺不存在“投标人资格”中“投标人存在以下不良信用记录情形”规定的任何一种情形。</w:t>
      </w:r>
    </w:p>
    <w:p w14:paraId="14971881">
      <w:pPr>
        <w:spacing w:line="360" w:lineRule="auto"/>
        <w:ind w:firstLine="733" w:firstLineChars="262"/>
        <w:rPr>
          <w:rFonts w:hint="eastAsia" w:ascii="宋体" w:hAnsi="宋体"/>
          <w:sz w:val="28"/>
          <w:szCs w:val="21"/>
          <w:highlight w:val="none"/>
        </w:rPr>
      </w:pPr>
      <w:r>
        <w:rPr>
          <w:rFonts w:hint="eastAsia" w:ascii="宋体" w:hAnsi="宋体"/>
          <w:sz w:val="28"/>
          <w:szCs w:val="21"/>
          <w:highlight w:val="none"/>
        </w:rPr>
        <w:t>1</w:t>
      </w:r>
      <w:r>
        <w:rPr>
          <w:rFonts w:hint="eastAsia" w:ascii="宋体" w:hAnsi="宋体"/>
          <w:sz w:val="28"/>
          <w:szCs w:val="21"/>
          <w:highlight w:val="none"/>
          <w:lang w:val="en-US" w:eastAsia="zh-CN"/>
        </w:rPr>
        <w:t>1</w:t>
      </w:r>
      <w:r>
        <w:rPr>
          <w:rFonts w:hint="eastAsia" w:ascii="宋体" w:hAnsi="宋体"/>
          <w:sz w:val="28"/>
          <w:szCs w:val="21"/>
          <w:highlight w:val="none"/>
        </w:rPr>
        <w:t>.我方同意谈判文件规定的付款方式及结算方式。</w:t>
      </w:r>
    </w:p>
    <w:p w14:paraId="61D07A1C">
      <w:pPr>
        <w:spacing w:line="360" w:lineRule="auto"/>
        <w:ind w:firstLine="733" w:firstLineChars="262"/>
        <w:rPr>
          <w:rFonts w:hint="eastAsia" w:ascii="宋体" w:hAnsi="宋体"/>
          <w:sz w:val="28"/>
          <w:szCs w:val="21"/>
          <w:highlight w:val="none"/>
        </w:rPr>
      </w:pPr>
      <w:r>
        <w:rPr>
          <w:rFonts w:hint="eastAsia" w:ascii="宋体" w:hAnsi="宋体"/>
          <w:sz w:val="28"/>
          <w:szCs w:val="21"/>
          <w:highlight w:val="none"/>
        </w:rPr>
        <w:t>1</w:t>
      </w:r>
      <w:r>
        <w:rPr>
          <w:rFonts w:hint="eastAsia" w:ascii="宋体" w:hAnsi="宋体"/>
          <w:sz w:val="28"/>
          <w:szCs w:val="21"/>
          <w:highlight w:val="none"/>
          <w:lang w:val="en-US" w:eastAsia="zh-CN"/>
        </w:rPr>
        <w:t>2</w:t>
      </w:r>
      <w:r>
        <w:rPr>
          <w:rFonts w:hint="eastAsia" w:ascii="宋体" w:hAnsi="宋体"/>
          <w:sz w:val="28"/>
          <w:szCs w:val="21"/>
          <w:highlight w:val="none"/>
        </w:rPr>
        <w:t>.在你方和我方进行合同谈判之前，我方将按照响应文件中填报人员及谈判文件提出的最低要求填报派驻本标段的其他管理和技术人员及主要机械设备，经你方审批后作为派驻本标段的项目管理机构主要人员和主要设备且不进行更换。我方承诺除非谈判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2DC60D73">
      <w:pPr>
        <w:spacing w:line="360" w:lineRule="auto"/>
        <w:ind w:firstLine="630"/>
        <w:rPr>
          <w:rFonts w:hint="eastAsia" w:ascii="宋体" w:hAnsi="宋体"/>
          <w:sz w:val="28"/>
          <w:szCs w:val="21"/>
          <w:u w:val="single"/>
        </w:rPr>
      </w:pPr>
      <w:r>
        <w:rPr>
          <w:rFonts w:hint="eastAsia" w:ascii="宋体" w:hAnsi="宋体"/>
          <w:sz w:val="28"/>
          <w:szCs w:val="21"/>
          <w:highlight w:val="none"/>
        </w:rPr>
        <w:t>1</w:t>
      </w:r>
      <w:r>
        <w:rPr>
          <w:rFonts w:hint="eastAsia" w:ascii="宋体" w:hAnsi="宋体"/>
          <w:sz w:val="28"/>
          <w:szCs w:val="21"/>
          <w:highlight w:val="none"/>
          <w:lang w:val="en-US" w:eastAsia="zh-CN"/>
        </w:rPr>
        <w:t>3</w:t>
      </w:r>
      <w:r>
        <w:rPr>
          <w:rFonts w:hint="eastAsia" w:ascii="宋体" w:hAnsi="宋体"/>
          <w:sz w:val="28"/>
          <w:szCs w:val="21"/>
          <w:highlight w:val="none"/>
        </w:rPr>
        <w:t>.与本投标有关的通讯地址：</w:t>
      </w:r>
      <w:r>
        <w:rPr>
          <w:rFonts w:hint="eastAsia" w:ascii="宋体" w:hAnsi="宋体"/>
          <w:sz w:val="28"/>
          <w:szCs w:val="21"/>
          <w:highlight w:val="none"/>
          <w:u w:val="single"/>
        </w:rPr>
        <w:t xml:space="preserve">                             </w:t>
      </w:r>
      <w:r>
        <w:rPr>
          <w:rFonts w:hint="eastAsia" w:ascii="宋体" w:hAnsi="宋体"/>
          <w:sz w:val="28"/>
          <w:szCs w:val="21"/>
          <w:u w:val="single"/>
        </w:rPr>
        <w:t xml:space="preserve">     </w:t>
      </w:r>
    </w:p>
    <w:p w14:paraId="1DCB552B">
      <w:pPr>
        <w:spacing w:line="360" w:lineRule="auto"/>
        <w:ind w:firstLine="630"/>
        <w:rPr>
          <w:rFonts w:hint="eastAsia" w:ascii="宋体" w:hAnsi="宋体"/>
          <w:sz w:val="28"/>
          <w:szCs w:val="21"/>
          <w:u w:val="single"/>
        </w:rPr>
      </w:pPr>
      <w:r>
        <w:rPr>
          <w:rFonts w:hint="eastAsia" w:ascii="宋体" w:hAnsi="宋体"/>
          <w:sz w:val="28"/>
          <w:szCs w:val="21"/>
        </w:rPr>
        <w:t>电    话：</w:t>
      </w:r>
      <w:r>
        <w:rPr>
          <w:rFonts w:hint="eastAsia" w:ascii="宋体" w:hAnsi="宋体"/>
          <w:sz w:val="28"/>
          <w:szCs w:val="21"/>
          <w:u w:val="single"/>
        </w:rPr>
        <w:t xml:space="preserve">                      </w:t>
      </w:r>
      <w:r>
        <w:rPr>
          <w:rFonts w:hint="eastAsia" w:ascii="宋体" w:hAnsi="宋体"/>
          <w:sz w:val="28"/>
          <w:szCs w:val="21"/>
        </w:rPr>
        <w:t>传    真：</w:t>
      </w:r>
      <w:r>
        <w:rPr>
          <w:rFonts w:hint="eastAsia" w:ascii="宋体" w:hAnsi="宋体"/>
          <w:sz w:val="28"/>
          <w:szCs w:val="21"/>
          <w:u w:val="single"/>
        </w:rPr>
        <w:t xml:space="preserve">                 </w:t>
      </w:r>
    </w:p>
    <w:p w14:paraId="65423FC6">
      <w:pPr>
        <w:spacing w:line="360" w:lineRule="auto"/>
        <w:ind w:firstLine="630"/>
        <w:rPr>
          <w:rFonts w:hint="eastAsia" w:ascii="宋体" w:hAnsi="宋体"/>
          <w:sz w:val="28"/>
          <w:szCs w:val="21"/>
        </w:rPr>
      </w:pPr>
      <w:r>
        <w:rPr>
          <w:rFonts w:hint="eastAsia" w:ascii="宋体" w:hAnsi="宋体"/>
          <w:sz w:val="28"/>
          <w:szCs w:val="21"/>
        </w:rPr>
        <w:t>投标人基本账户开户名：</w:t>
      </w:r>
      <w:r>
        <w:rPr>
          <w:rFonts w:hint="eastAsia" w:ascii="宋体" w:hAnsi="宋体"/>
          <w:sz w:val="28"/>
          <w:szCs w:val="21"/>
          <w:u w:val="single"/>
        </w:rPr>
        <w:t xml:space="preserve">           </w:t>
      </w:r>
      <w:r>
        <w:rPr>
          <w:rFonts w:hint="eastAsia" w:ascii="宋体" w:hAnsi="宋体"/>
          <w:sz w:val="28"/>
          <w:szCs w:val="21"/>
        </w:rPr>
        <w:t xml:space="preserve"> 账号：</w:t>
      </w:r>
      <w:r>
        <w:rPr>
          <w:rFonts w:hint="eastAsia" w:ascii="宋体" w:hAnsi="宋体"/>
          <w:sz w:val="28"/>
          <w:szCs w:val="21"/>
          <w:u w:val="single"/>
        </w:rPr>
        <w:t xml:space="preserve">            </w:t>
      </w:r>
      <w:r>
        <w:rPr>
          <w:rFonts w:hint="eastAsia" w:ascii="宋体" w:hAnsi="宋体"/>
          <w:sz w:val="28"/>
          <w:szCs w:val="21"/>
        </w:rPr>
        <w:t xml:space="preserve"> </w:t>
      </w:r>
    </w:p>
    <w:p w14:paraId="363B6DD0">
      <w:pPr>
        <w:spacing w:line="360" w:lineRule="auto"/>
        <w:ind w:firstLine="630"/>
        <w:rPr>
          <w:rFonts w:hint="eastAsia" w:ascii="宋体" w:hAnsi="宋体"/>
          <w:sz w:val="28"/>
          <w:szCs w:val="21"/>
        </w:rPr>
      </w:pPr>
      <w:r>
        <w:rPr>
          <w:rFonts w:hint="eastAsia" w:ascii="宋体" w:hAnsi="宋体"/>
          <w:sz w:val="28"/>
          <w:szCs w:val="21"/>
        </w:rPr>
        <w:t>开户行：</w:t>
      </w:r>
      <w:r>
        <w:rPr>
          <w:rFonts w:hint="eastAsia" w:ascii="宋体" w:hAnsi="宋体"/>
          <w:sz w:val="28"/>
          <w:szCs w:val="21"/>
          <w:u w:val="single"/>
        </w:rPr>
        <w:t xml:space="preserve">        </w:t>
      </w:r>
      <w:r>
        <w:rPr>
          <w:rFonts w:hint="eastAsia" w:ascii="宋体" w:hAnsi="宋体"/>
          <w:sz w:val="28"/>
          <w:szCs w:val="21"/>
          <w:u w:val="single"/>
          <w:lang w:val="en-US" w:eastAsia="zh-CN"/>
        </w:rPr>
        <w:t xml:space="preserve">                </w:t>
      </w:r>
      <w:r>
        <w:rPr>
          <w:rFonts w:hint="eastAsia" w:ascii="宋体" w:hAnsi="宋体"/>
          <w:sz w:val="28"/>
          <w:szCs w:val="21"/>
          <w:u w:val="single"/>
        </w:rPr>
        <w:t xml:space="preserve">    </w:t>
      </w:r>
    </w:p>
    <w:p w14:paraId="62A48029">
      <w:pPr>
        <w:spacing w:line="360" w:lineRule="auto"/>
        <w:ind w:firstLine="560" w:firstLineChars="200"/>
        <w:jc w:val="both"/>
        <w:rPr>
          <w:rFonts w:hint="eastAsia" w:ascii="宋体" w:hAnsi="宋体"/>
          <w:color w:val="FF0000"/>
          <w:sz w:val="24"/>
          <w:szCs w:val="24"/>
        </w:rPr>
      </w:pPr>
      <w:r>
        <w:rPr>
          <w:rFonts w:hint="eastAsia" w:ascii="宋体" w:hAnsi="宋体"/>
          <w:sz w:val="28"/>
          <w:szCs w:val="21"/>
        </w:rPr>
        <w:t xml:space="preserve">投标人电子签章： </w:t>
      </w:r>
      <w:r>
        <w:rPr>
          <w:rFonts w:hint="eastAsia" w:ascii="宋体" w:hAnsi="宋体"/>
          <w:sz w:val="28"/>
          <w:szCs w:val="21"/>
          <w:u w:val="single"/>
        </w:rPr>
        <w:t xml:space="preserve">                     </w:t>
      </w:r>
      <w:r>
        <w:rPr>
          <w:rFonts w:hint="eastAsia" w:ascii="宋体" w:hAnsi="宋体"/>
          <w:sz w:val="28"/>
          <w:szCs w:val="21"/>
        </w:rPr>
        <w:t>日    期：</w:t>
      </w:r>
      <w:r>
        <w:rPr>
          <w:rFonts w:hint="eastAsia" w:ascii="宋体" w:hAnsi="宋体"/>
          <w:sz w:val="28"/>
          <w:szCs w:val="21"/>
          <w:u w:val="single"/>
        </w:rPr>
        <w:t xml:space="preserve">                  </w:t>
      </w:r>
    </w:p>
    <w:p w14:paraId="1B7B6736">
      <w:pPr>
        <w:pStyle w:val="18"/>
        <w:rPr>
          <w:rFonts w:hint="eastAsia"/>
        </w:rPr>
      </w:pPr>
    </w:p>
    <w:p w14:paraId="0D1F4BFF">
      <w:pPr>
        <w:pStyle w:val="23"/>
        <w:spacing w:after="156"/>
        <w:ind w:left="3604" w:hanging="3600"/>
        <w:jc w:val="center"/>
        <w:rPr>
          <w:rFonts w:hint="eastAsia" w:ascii="黑体" w:eastAsia="黑体"/>
          <w:b w:val="0"/>
          <w:bCs w:val="0"/>
          <w:color w:val="auto"/>
          <w:sz w:val="36"/>
          <w:szCs w:val="36"/>
        </w:rPr>
      </w:pPr>
    </w:p>
    <w:p w14:paraId="1276928F">
      <w:pPr>
        <w:pStyle w:val="23"/>
        <w:spacing w:after="156"/>
        <w:ind w:left="3604" w:hanging="3600"/>
        <w:jc w:val="center"/>
        <w:rPr>
          <w:rFonts w:hint="eastAsia" w:ascii="黑体" w:eastAsia="黑体"/>
          <w:b w:val="0"/>
          <w:bCs w:val="0"/>
          <w:color w:val="auto"/>
          <w:sz w:val="36"/>
          <w:szCs w:val="36"/>
        </w:rPr>
      </w:pPr>
    </w:p>
    <w:p w14:paraId="647EA48D">
      <w:pPr>
        <w:tabs>
          <w:tab w:val="left" w:pos="3885"/>
        </w:tabs>
        <w:spacing w:line="480" w:lineRule="auto"/>
        <w:jc w:val="center"/>
        <w:rPr>
          <w:rFonts w:hint="eastAsia" w:hAnsi="宋体"/>
          <w:b/>
          <w:bCs/>
          <w:color w:val="000000"/>
          <w:sz w:val="28"/>
          <w:lang w:eastAsia="zh-CN"/>
        </w:rPr>
      </w:pPr>
    </w:p>
    <w:p w14:paraId="4011852A">
      <w:pPr>
        <w:tabs>
          <w:tab w:val="left" w:pos="3885"/>
        </w:tabs>
        <w:spacing w:line="480" w:lineRule="auto"/>
        <w:jc w:val="center"/>
        <w:rPr>
          <w:rFonts w:hint="eastAsia" w:hAnsi="宋体"/>
          <w:b/>
          <w:bCs/>
          <w:color w:val="000000"/>
          <w:sz w:val="28"/>
          <w:szCs w:val="28"/>
        </w:rPr>
      </w:pPr>
      <w:r>
        <w:rPr>
          <w:rFonts w:hint="eastAsia" w:hAnsi="宋体"/>
          <w:b/>
          <w:bCs/>
          <w:color w:val="000000"/>
          <w:sz w:val="28"/>
          <w:szCs w:val="28"/>
          <w:lang w:eastAsia="zh-CN"/>
        </w:rPr>
        <w:t>四</w:t>
      </w:r>
      <w:r>
        <w:rPr>
          <w:rFonts w:hint="eastAsia" w:hAnsi="宋体"/>
          <w:b/>
          <w:bCs/>
          <w:color w:val="000000"/>
          <w:sz w:val="28"/>
          <w:szCs w:val="28"/>
        </w:rPr>
        <w:t>．</w:t>
      </w:r>
      <w:r>
        <w:rPr>
          <w:rFonts w:hint="eastAsia" w:ascii="宋体" w:hAnsi="宋体" w:eastAsia="宋体"/>
          <w:b/>
          <w:bCs/>
          <w:sz w:val="28"/>
          <w:szCs w:val="28"/>
          <w:lang w:val="en-US" w:eastAsia="zh-CN"/>
        </w:rPr>
        <w:t>营业执照复印件</w:t>
      </w:r>
    </w:p>
    <w:p w14:paraId="1ED3455F">
      <w:pPr>
        <w:spacing w:line="500" w:lineRule="exact"/>
        <w:jc w:val="center"/>
        <w:rPr>
          <w:rFonts w:hint="eastAsia" w:ascii="宋体" w:hAnsi="宋体"/>
          <w:sz w:val="24"/>
        </w:rPr>
      </w:pPr>
      <w:r>
        <w:rPr>
          <w:rFonts w:hint="eastAsia" w:ascii="宋体" w:hAnsi="宋体"/>
          <w:sz w:val="24"/>
        </w:rPr>
        <w:t>(</w:t>
      </w:r>
      <w:r>
        <w:rPr>
          <w:rFonts w:hint="eastAsia" w:ascii="宋体" w:hAnsi="宋体"/>
          <w:sz w:val="24"/>
          <w:lang w:eastAsia="zh-CN"/>
        </w:rPr>
        <w:t>加盖公章</w:t>
      </w:r>
      <w:r>
        <w:rPr>
          <w:rFonts w:hint="eastAsia" w:ascii="宋体" w:hAnsi="宋体"/>
          <w:sz w:val="24"/>
        </w:rPr>
        <w:t>)</w:t>
      </w:r>
    </w:p>
    <w:p w14:paraId="170B0F12">
      <w:pPr>
        <w:spacing w:line="500" w:lineRule="exact"/>
        <w:jc w:val="center"/>
        <w:rPr>
          <w:rFonts w:hint="eastAsia" w:ascii="宋体" w:hAnsi="宋体"/>
          <w:sz w:val="28"/>
        </w:rPr>
      </w:pPr>
    </w:p>
    <w:p w14:paraId="68F16BB4">
      <w:pPr>
        <w:pStyle w:val="23"/>
        <w:spacing w:after="156"/>
        <w:ind w:left="3604" w:hanging="3600"/>
        <w:jc w:val="center"/>
        <w:rPr>
          <w:rFonts w:hint="eastAsia" w:ascii="黑体" w:eastAsia="黑体"/>
          <w:b w:val="0"/>
          <w:bCs w:val="0"/>
          <w:color w:val="auto"/>
          <w:sz w:val="36"/>
          <w:szCs w:val="36"/>
        </w:rPr>
      </w:pPr>
    </w:p>
    <w:p w14:paraId="4A982076">
      <w:pPr>
        <w:pStyle w:val="23"/>
        <w:spacing w:after="156"/>
        <w:ind w:left="3604" w:hanging="3600"/>
        <w:jc w:val="center"/>
        <w:rPr>
          <w:rFonts w:hint="eastAsia" w:ascii="黑体" w:eastAsia="黑体"/>
          <w:b w:val="0"/>
          <w:bCs w:val="0"/>
          <w:color w:val="auto"/>
          <w:sz w:val="36"/>
          <w:szCs w:val="36"/>
        </w:rPr>
      </w:pPr>
    </w:p>
    <w:p w14:paraId="4908AF59">
      <w:pPr>
        <w:pStyle w:val="23"/>
        <w:spacing w:after="156"/>
        <w:ind w:left="3604" w:hanging="3600"/>
        <w:jc w:val="center"/>
        <w:rPr>
          <w:rFonts w:hint="eastAsia" w:ascii="黑体" w:eastAsia="黑体"/>
          <w:b w:val="0"/>
          <w:bCs w:val="0"/>
          <w:color w:val="auto"/>
          <w:sz w:val="36"/>
          <w:szCs w:val="36"/>
        </w:rPr>
      </w:pPr>
    </w:p>
    <w:p w14:paraId="5166DE65">
      <w:pPr>
        <w:pStyle w:val="23"/>
        <w:spacing w:after="156"/>
        <w:ind w:left="3604" w:hanging="3600"/>
        <w:jc w:val="center"/>
        <w:rPr>
          <w:rFonts w:hint="eastAsia" w:ascii="黑体" w:eastAsia="黑体"/>
          <w:b w:val="0"/>
          <w:bCs w:val="0"/>
          <w:color w:val="auto"/>
          <w:sz w:val="36"/>
          <w:szCs w:val="36"/>
        </w:rPr>
      </w:pPr>
    </w:p>
    <w:p w14:paraId="3DD9FBB4">
      <w:pPr>
        <w:pStyle w:val="23"/>
        <w:spacing w:after="156"/>
        <w:ind w:left="3604" w:hanging="3600"/>
        <w:jc w:val="center"/>
        <w:rPr>
          <w:rFonts w:hint="eastAsia" w:ascii="黑体" w:eastAsia="黑体"/>
          <w:b w:val="0"/>
          <w:bCs w:val="0"/>
          <w:color w:val="auto"/>
          <w:sz w:val="36"/>
          <w:szCs w:val="36"/>
        </w:rPr>
      </w:pPr>
    </w:p>
    <w:p w14:paraId="4279CB6A">
      <w:pPr>
        <w:pStyle w:val="23"/>
        <w:spacing w:after="156"/>
        <w:ind w:left="3604" w:hanging="3600"/>
        <w:jc w:val="center"/>
        <w:rPr>
          <w:rFonts w:hint="eastAsia" w:ascii="黑体" w:eastAsia="黑体"/>
          <w:b w:val="0"/>
          <w:bCs w:val="0"/>
          <w:color w:val="auto"/>
          <w:sz w:val="36"/>
          <w:szCs w:val="36"/>
        </w:rPr>
      </w:pPr>
    </w:p>
    <w:p w14:paraId="7E74259C">
      <w:pPr>
        <w:pStyle w:val="23"/>
        <w:spacing w:after="156"/>
        <w:ind w:left="3604" w:hanging="3600"/>
        <w:jc w:val="center"/>
        <w:rPr>
          <w:rFonts w:hint="eastAsia" w:ascii="黑体" w:eastAsia="黑体"/>
          <w:b w:val="0"/>
          <w:bCs w:val="0"/>
          <w:color w:val="auto"/>
          <w:sz w:val="36"/>
          <w:szCs w:val="36"/>
        </w:rPr>
      </w:pPr>
    </w:p>
    <w:p w14:paraId="5C10C8E8">
      <w:pPr>
        <w:pStyle w:val="23"/>
        <w:spacing w:after="156"/>
        <w:ind w:left="3604" w:hanging="3600"/>
        <w:jc w:val="center"/>
        <w:rPr>
          <w:rFonts w:hint="eastAsia" w:ascii="黑体" w:eastAsia="黑体"/>
          <w:b w:val="0"/>
          <w:bCs w:val="0"/>
          <w:color w:val="auto"/>
          <w:sz w:val="36"/>
          <w:szCs w:val="36"/>
        </w:rPr>
      </w:pPr>
    </w:p>
    <w:p w14:paraId="5FB5011A">
      <w:pPr>
        <w:pStyle w:val="23"/>
        <w:spacing w:after="156"/>
        <w:ind w:left="3604" w:hanging="3600"/>
        <w:jc w:val="center"/>
        <w:rPr>
          <w:rFonts w:hint="eastAsia" w:ascii="黑体" w:eastAsia="黑体"/>
          <w:b w:val="0"/>
          <w:bCs w:val="0"/>
          <w:color w:val="auto"/>
          <w:sz w:val="36"/>
          <w:szCs w:val="36"/>
        </w:rPr>
      </w:pPr>
    </w:p>
    <w:p w14:paraId="0FCD7701">
      <w:pPr>
        <w:pStyle w:val="23"/>
        <w:spacing w:after="156"/>
        <w:ind w:left="3604" w:hanging="3600"/>
        <w:jc w:val="center"/>
        <w:rPr>
          <w:rFonts w:hint="eastAsia" w:ascii="黑体" w:eastAsia="黑体"/>
          <w:b w:val="0"/>
          <w:bCs w:val="0"/>
          <w:color w:val="auto"/>
          <w:sz w:val="36"/>
          <w:szCs w:val="36"/>
        </w:rPr>
      </w:pPr>
    </w:p>
    <w:p w14:paraId="0D2821A5">
      <w:pPr>
        <w:pStyle w:val="23"/>
        <w:spacing w:after="156"/>
        <w:ind w:left="3604" w:hanging="3600"/>
        <w:jc w:val="center"/>
        <w:rPr>
          <w:rFonts w:hint="eastAsia" w:ascii="黑体" w:eastAsia="黑体"/>
          <w:b w:val="0"/>
          <w:bCs w:val="0"/>
          <w:color w:val="auto"/>
          <w:sz w:val="36"/>
          <w:szCs w:val="36"/>
        </w:rPr>
      </w:pPr>
    </w:p>
    <w:p w14:paraId="2625FC68">
      <w:pPr>
        <w:pStyle w:val="23"/>
        <w:spacing w:after="156"/>
        <w:ind w:left="3604" w:hanging="3600"/>
        <w:jc w:val="center"/>
        <w:rPr>
          <w:rFonts w:hint="eastAsia" w:ascii="黑体" w:eastAsia="黑体"/>
          <w:b w:val="0"/>
          <w:bCs w:val="0"/>
          <w:color w:val="auto"/>
          <w:sz w:val="36"/>
          <w:szCs w:val="36"/>
        </w:rPr>
      </w:pPr>
    </w:p>
    <w:p w14:paraId="1C3C689B">
      <w:pPr>
        <w:pStyle w:val="23"/>
        <w:spacing w:after="156"/>
        <w:ind w:left="3604" w:hanging="3600"/>
        <w:jc w:val="center"/>
        <w:rPr>
          <w:rFonts w:hint="eastAsia" w:ascii="黑体" w:eastAsia="黑体"/>
          <w:b w:val="0"/>
          <w:bCs w:val="0"/>
          <w:color w:val="auto"/>
          <w:sz w:val="36"/>
          <w:szCs w:val="36"/>
        </w:rPr>
      </w:pPr>
    </w:p>
    <w:p w14:paraId="17BE8AB9">
      <w:pPr>
        <w:pStyle w:val="23"/>
        <w:spacing w:after="156"/>
        <w:ind w:left="3604" w:hanging="3600"/>
        <w:jc w:val="center"/>
        <w:rPr>
          <w:rFonts w:hint="eastAsia" w:ascii="黑体" w:eastAsia="黑体"/>
          <w:b w:val="0"/>
          <w:bCs w:val="0"/>
          <w:color w:val="auto"/>
          <w:sz w:val="36"/>
          <w:szCs w:val="36"/>
        </w:rPr>
      </w:pPr>
    </w:p>
    <w:p w14:paraId="3B7279D2">
      <w:pPr>
        <w:pStyle w:val="23"/>
        <w:spacing w:after="156"/>
        <w:ind w:left="3604" w:hanging="3600"/>
        <w:jc w:val="center"/>
        <w:rPr>
          <w:rFonts w:hint="eastAsia" w:ascii="黑体" w:eastAsia="黑体"/>
          <w:b w:val="0"/>
          <w:bCs w:val="0"/>
          <w:color w:val="auto"/>
          <w:sz w:val="36"/>
          <w:szCs w:val="36"/>
        </w:rPr>
      </w:pPr>
    </w:p>
    <w:p w14:paraId="666622EF">
      <w:pPr>
        <w:pStyle w:val="23"/>
        <w:spacing w:after="156"/>
        <w:ind w:left="3604" w:hanging="3600"/>
        <w:jc w:val="center"/>
        <w:rPr>
          <w:rFonts w:hint="eastAsia" w:ascii="黑体" w:eastAsia="黑体"/>
          <w:b w:val="0"/>
          <w:bCs w:val="0"/>
          <w:color w:val="auto"/>
          <w:sz w:val="36"/>
          <w:szCs w:val="36"/>
        </w:rPr>
      </w:pPr>
    </w:p>
    <w:p w14:paraId="2DE0B295">
      <w:pPr>
        <w:pStyle w:val="5"/>
        <w:rPr>
          <w:rFonts w:hint="eastAsia" w:hAnsi="宋体"/>
          <w:sz w:val="28"/>
        </w:rPr>
      </w:pPr>
      <w:bookmarkStart w:id="58" w:name="_Toc496587835"/>
      <w:bookmarkStart w:id="59" w:name="_Toc13169"/>
      <w:bookmarkStart w:id="60" w:name="_Toc13119"/>
      <w:r>
        <w:rPr>
          <w:rFonts w:hint="eastAsia" w:hAnsi="宋体"/>
          <w:sz w:val="28"/>
          <w:lang w:eastAsia="zh-CN"/>
        </w:rPr>
        <w:t>五</w:t>
      </w:r>
      <w:r>
        <w:rPr>
          <w:rFonts w:hint="eastAsia" w:hAnsi="宋体"/>
          <w:sz w:val="28"/>
        </w:rPr>
        <w:t>．投标授权书</w:t>
      </w:r>
      <w:bookmarkEnd w:id="58"/>
      <w:bookmarkEnd w:id="59"/>
      <w:bookmarkEnd w:id="60"/>
    </w:p>
    <w:p w14:paraId="321F526B">
      <w:pPr>
        <w:pStyle w:val="9"/>
        <w:snapToGrid w:val="0"/>
        <w:spacing w:line="360" w:lineRule="auto"/>
        <w:ind w:firstLine="480" w:firstLineChars="200"/>
        <w:jc w:val="left"/>
        <w:rPr>
          <w:rFonts w:hint="eastAsia"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公司（工厂）授权</w:t>
      </w:r>
      <w:r>
        <w:rPr>
          <w:rFonts w:hint="eastAsia" w:hAnsi="宋体"/>
          <w:sz w:val="24"/>
          <w:szCs w:val="28"/>
          <w:u w:val="single"/>
        </w:rPr>
        <w:t xml:space="preserve">       </w:t>
      </w:r>
      <w:r>
        <w:rPr>
          <w:rFonts w:hint="eastAsia" w:hAnsi="宋体"/>
          <w:sz w:val="24"/>
          <w:szCs w:val="28"/>
        </w:rPr>
        <w:t>（投标人授权代表姓名，手机号码）代表本公司（工厂）</w:t>
      </w:r>
      <w:r>
        <w:rPr>
          <w:rFonts w:hint="eastAsia" w:hAnsi="宋体"/>
          <w:b/>
          <w:bCs/>
          <w:sz w:val="24"/>
          <w:szCs w:val="28"/>
          <w:u w:val="single"/>
        </w:rPr>
        <w:t>参加</w:t>
      </w:r>
      <w:r>
        <w:rPr>
          <w:rFonts w:hint="eastAsia" w:hAnsi="宋体"/>
          <w:b/>
          <w:bCs/>
          <w:sz w:val="24"/>
          <w:szCs w:val="28"/>
          <w:u w:val="single"/>
          <w:lang w:val="en-US" w:eastAsia="zh-CN"/>
        </w:rPr>
        <w:t>2026年</w:t>
      </w:r>
      <w:r>
        <w:rPr>
          <w:rFonts w:hint="eastAsia" w:hAnsi="宋体"/>
          <w:b/>
          <w:bCs/>
          <w:sz w:val="24"/>
          <w:szCs w:val="28"/>
          <w:u w:val="single"/>
          <w:lang w:eastAsia="zh-CN"/>
        </w:rPr>
        <w:t>瑶海区城管局环境卫生管理中心食堂食材原材料配送服务</w:t>
      </w:r>
      <w:r>
        <w:rPr>
          <w:rFonts w:hint="eastAsia" w:hAnsi="宋体"/>
          <w:bCs/>
          <w:sz w:val="24"/>
          <w:szCs w:val="28"/>
        </w:rPr>
        <w:t>谈判活动</w:t>
      </w:r>
      <w:r>
        <w:rPr>
          <w:rFonts w:hint="eastAsia" w:hAnsi="宋体"/>
          <w:sz w:val="24"/>
          <w:szCs w:val="28"/>
        </w:rPr>
        <w:t>，全权代表本公司处理投标过程的一切事宜，包括但不限于：投标、参与谈判、签约等。投标人授权代表在投标过程中所签署的一切文件和处理与之有关的一切事务，本公司均予以认可并对此承担责任。投标人授权代表无转委托权。特此授权。</w:t>
      </w:r>
    </w:p>
    <w:p w14:paraId="7868A3EE">
      <w:pPr>
        <w:pStyle w:val="9"/>
        <w:snapToGrid w:val="0"/>
        <w:spacing w:line="360" w:lineRule="auto"/>
        <w:ind w:firstLine="480" w:firstLineChars="200"/>
        <w:jc w:val="left"/>
        <w:rPr>
          <w:rFonts w:hint="eastAsia" w:hAnsi="宋体"/>
          <w:sz w:val="24"/>
          <w:szCs w:val="28"/>
        </w:rPr>
      </w:pPr>
      <w:r>
        <w:rPr>
          <w:rFonts w:hint="eastAsia" w:hAnsi="宋体"/>
          <w:sz w:val="24"/>
          <w:szCs w:val="28"/>
        </w:rPr>
        <w:t>本授权书自出具之日起生效。</w:t>
      </w:r>
    </w:p>
    <w:p w14:paraId="54252BD7">
      <w:pPr>
        <w:spacing w:line="360" w:lineRule="auto"/>
        <w:rPr>
          <w:rFonts w:hint="eastAsia" w:ascii="宋体" w:hAnsi="宋体"/>
          <w:sz w:val="24"/>
          <w:szCs w:val="28"/>
        </w:rPr>
      </w:pPr>
      <w:r>
        <w:rPr>
          <w:rFonts w:hint="eastAsia" w:ascii="宋体" w:hAnsi="宋体"/>
          <w:sz w:val="24"/>
          <w:szCs w:val="28"/>
        </w:rPr>
        <mc:AlternateContent>
          <mc:Choice Requires="wpg">
            <w:drawing>
              <wp:anchor distT="0" distB="0" distL="114300" distR="114300" simplePos="0" relativeHeight="251660288" behindDoc="0" locked="0" layoutInCell="1" allowOverlap="1">
                <wp:simplePos x="0" y="0"/>
                <wp:positionH relativeFrom="column">
                  <wp:posOffset>1236980</wp:posOffset>
                </wp:positionH>
                <wp:positionV relativeFrom="paragraph">
                  <wp:posOffset>184785</wp:posOffset>
                </wp:positionV>
                <wp:extent cx="3860165" cy="727710"/>
                <wp:effectExtent l="4445" t="4445" r="21590" b="10795"/>
                <wp:wrapNone/>
                <wp:docPr id="5" name="组合 5"/>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3" name="圆角矩形 3"/>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3C62E13">
                              <w:pPr>
                                <w:rPr>
                                  <w:rFonts w:hint="eastAsia"/>
                                  <w:color w:val="FF0000"/>
                                </w:rPr>
                              </w:pPr>
                            </w:p>
                            <w:p w14:paraId="1BFAC02C">
                              <w:pPr>
                                <w:jc w:val="center"/>
                                <w:rPr>
                                  <w:rFonts w:hint="eastAsia"/>
                                  <w:color w:val="FF0000"/>
                                </w:rPr>
                              </w:pPr>
                              <w:r>
                                <w:rPr>
                                  <w:rFonts w:hint="eastAsia"/>
                                  <w:color w:val="FF0000"/>
                                </w:rPr>
                                <w:t>授权代表身份证正面</w:t>
                              </w:r>
                            </w:p>
                            <w:p w14:paraId="07C4E603">
                              <w:pPr>
                                <w:jc w:val="center"/>
                                <w:rPr>
                                  <w:color w:val="FF0000"/>
                                  <w:szCs w:val="21"/>
                                </w:rPr>
                              </w:pPr>
                              <w:r>
                                <w:rPr>
                                  <w:rFonts w:hint="eastAsia"/>
                                  <w:color w:val="FF0000"/>
                                </w:rPr>
                                <w:t>扫描件</w:t>
                              </w:r>
                            </w:p>
                          </w:txbxContent>
                        </wps:txbx>
                        <wps:bodyPr upright="1"/>
                      </wps:wsp>
                      <wps:wsp>
                        <wps:cNvPr id="4" name="圆角矩形 4"/>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A293104">
                              <w:pPr>
                                <w:rPr>
                                  <w:rFonts w:hint="eastAsia"/>
                                  <w:color w:val="FF0000"/>
                                </w:rPr>
                              </w:pPr>
                            </w:p>
                            <w:p w14:paraId="38083B59">
                              <w:pPr>
                                <w:jc w:val="center"/>
                                <w:rPr>
                                  <w:rFonts w:hint="eastAsia"/>
                                  <w:color w:val="FF0000"/>
                                </w:rPr>
                              </w:pPr>
                              <w:r>
                                <w:rPr>
                                  <w:rFonts w:hint="eastAsia"/>
                                  <w:color w:val="FF0000"/>
                                </w:rPr>
                                <w:t>授权代表身份证反面</w:t>
                              </w:r>
                            </w:p>
                            <w:p w14:paraId="6BDB4708">
                              <w:pPr>
                                <w:jc w:val="center"/>
                                <w:rPr>
                                  <w:color w:val="FF0000"/>
                                  <w:szCs w:val="21"/>
                                </w:rPr>
                              </w:pPr>
                              <w:r>
                                <w:rPr>
                                  <w:rFonts w:hint="eastAsia"/>
                                  <w:color w:val="FF0000"/>
                                </w:rPr>
                                <w:t>扫描件</w:t>
                              </w:r>
                            </w:p>
                          </w:txbxContent>
                        </wps:txbx>
                        <wps:bodyPr upright="1"/>
                      </wps:wsp>
                    </wpg:wgp>
                  </a:graphicData>
                </a:graphic>
              </wp:anchor>
            </w:drawing>
          </mc:Choice>
          <mc:Fallback>
            <w:pict>
              <v:group id="_x0000_s1026" o:spid="_x0000_s1026" o:spt="203" style="position:absolute;left:0pt;margin-left:97.4pt;margin-top:14.55pt;height:57.3pt;width:303.95pt;z-index:251660288;mso-width-relative:page;mso-height-relative:page;" coordorigin="3270,5789" coordsize="6079,1525" o:gfxdata="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uMlTN2gAAAAoBAAAPAAAAAAAA&#10;AAEAIAAAACIAAABkcnMvZG93bnJldi54bWxQSwECFAAUAAAACACHTuJA2noB3rsCAAAACAAADgAA&#10;AAAAAAABACAAAAApAQAAZHJzL2Uyb0RvYy54bWxQSwUGAAAAAAYABgBZAQAAVgYAAAAA&#10;">
                <o:lock v:ext="edit" aspectratio="f"/>
                <v:roundrect id="_x0000_s1026" o:spid="_x0000_s1026" o:spt="2" style="position:absolute;left:3270;top:5789;height:1525;width:2794;" fillcolor="#FFFFFF" filled="t" stroked="t" coordsize="21600,21600" arcsize="0.166666666666667"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3C62E13">
                        <w:pPr>
                          <w:rPr>
                            <w:rFonts w:hint="eastAsia"/>
                            <w:color w:val="FF0000"/>
                          </w:rPr>
                        </w:pPr>
                      </w:p>
                      <w:p w14:paraId="1BFAC02C">
                        <w:pPr>
                          <w:jc w:val="center"/>
                          <w:rPr>
                            <w:rFonts w:hint="eastAsia"/>
                            <w:color w:val="FF0000"/>
                          </w:rPr>
                        </w:pPr>
                        <w:r>
                          <w:rPr>
                            <w:rFonts w:hint="eastAsia"/>
                            <w:color w:val="FF0000"/>
                          </w:rPr>
                          <w:t>授权代表身份证正面</w:t>
                        </w:r>
                      </w:p>
                      <w:p w14:paraId="07C4E603">
                        <w:pPr>
                          <w:jc w:val="center"/>
                          <w:rPr>
                            <w:color w:val="FF0000"/>
                            <w:szCs w:val="21"/>
                          </w:rPr>
                        </w:pPr>
                        <w:r>
                          <w:rPr>
                            <w:rFonts w:hint="eastAsia"/>
                            <w:color w:val="FF0000"/>
                          </w:rPr>
                          <w:t>扫描件</w:t>
                        </w:r>
                      </w:p>
                    </w:txbxContent>
                  </v:textbox>
                </v:roundrect>
                <v:roundrect id="_x0000_s1026" o:spid="_x0000_s1026" o:spt="2" style="position:absolute;left:6555;top:5789;height:1525;width:2794;"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4A293104">
                        <w:pPr>
                          <w:rPr>
                            <w:rFonts w:hint="eastAsia"/>
                            <w:color w:val="FF0000"/>
                          </w:rPr>
                        </w:pPr>
                      </w:p>
                      <w:p w14:paraId="38083B59">
                        <w:pPr>
                          <w:jc w:val="center"/>
                          <w:rPr>
                            <w:rFonts w:hint="eastAsia"/>
                            <w:color w:val="FF0000"/>
                          </w:rPr>
                        </w:pPr>
                        <w:r>
                          <w:rPr>
                            <w:rFonts w:hint="eastAsia"/>
                            <w:color w:val="FF0000"/>
                          </w:rPr>
                          <w:t>授权代表身份证反面</w:t>
                        </w:r>
                      </w:p>
                      <w:p w14:paraId="6BDB4708">
                        <w:pPr>
                          <w:jc w:val="center"/>
                          <w:rPr>
                            <w:color w:val="FF0000"/>
                            <w:szCs w:val="21"/>
                          </w:rPr>
                        </w:pPr>
                        <w:r>
                          <w:rPr>
                            <w:rFonts w:hint="eastAsia"/>
                            <w:color w:val="FF0000"/>
                          </w:rPr>
                          <w:t>扫描件</w:t>
                        </w:r>
                      </w:p>
                    </w:txbxContent>
                  </v:textbox>
                </v:roundrect>
              </v:group>
            </w:pict>
          </mc:Fallback>
        </mc:AlternateContent>
      </w:r>
    </w:p>
    <w:p w14:paraId="11497736">
      <w:pPr>
        <w:spacing w:line="360" w:lineRule="auto"/>
        <w:ind w:firstLine="645"/>
        <w:rPr>
          <w:rFonts w:hint="eastAsia" w:ascii="宋体" w:hAnsi="宋体"/>
          <w:sz w:val="24"/>
          <w:szCs w:val="28"/>
        </w:rPr>
      </w:pPr>
      <w:r>
        <w:rPr>
          <w:rFonts w:hint="eastAsia" w:ascii="宋体" w:hAnsi="宋体"/>
          <w:sz w:val="24"/>
          <w:szCs w:val="28"/>
        </w:rPr>
        <w:t>特此声明。</w:t>
      </w:r>
    </w:p>
    <w:p w14:paraId="31C116EA">
      <w:pPr>
        <w:spacing w:line="360" w:lineRule="auto"/>
        <w:rPr>
          <w:rFonts w:hint="eastAsia" w:ascii="宋体" w:hAnsi="宋体"/>
          <w:sz w:val="24"/>
          <w:szCs w:val="28"/>
        </w:rPr>
      </w:pPr>
    </w:p>
    <w:p w14:paraId="068E3995">
      <w:pPr>
        <w:spacing w:line="360" w:lineRule="auto"/>
        <w:rPr>
          <w:rFonts w:hint="eastAsia" w:ascii="宋体" w:hAnsi="宋体"/>
          <w:sz w:val="24"/>
          <w:szCs w:val="28"/>
        </w:rPr>
      </w:pPr>
    </w:p>
    <w:p w14:paraId="217DFE9E">
      <w:pPr>
        <w:spacing w:line="360" w:lineRule="auto"/>
        <w:ind w:firstLine="63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投 标 人：</w:t>
      </w:r>
      <w:r>
        <w:rPr>
          <w:rFonts w:hint="eastAsia" w:ascii="宋体" w:hAnsi="宋体" w:eastAsia="宋体" w:cs="Times New Roman"/>
          <w:color w:val="auto"/>
          <w:sz w:val="24"/>
          <w:highlight w:val="none"/>
          <w:u w:val="single"/>
          <w:lang w:eastAsia="zh-CN"/>
        </w:rPr>
        <w:t xml:space="preserve">                              </w:t>
      </w:r>
      <w:r>
        <w:rPr>
          <w:rFonts w:hint="eastAsia" w:ascii="宋体" w:hAnsi="宋体" w:eastAsia="宋体" w:cs="Times New Roman"/>
          <w:color w:val="auto"/>
          <w:sz w:val="24"/>
          <w:highlight w:val="none"/>
          <w:lang w:eastAsia="zh-CN"/>
        </w:rPr>
        <w:t>（盖单位章）</w:t>
      </w:r>
    </w:p>
    <w:p w14:paraId="1153618A">
      <w:pPr>
        <w:spacing w:line="360" w:lineRule="auto"/>
        <w:ind w:firstLine="63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法定代表人：</w:t>
      </w:r>
      <w:r>
        <w:rPr>
          <w:rFonts w:hint="eastAsia" w:ascii="宋体" w:hAnsi="宋体" w:eastAsia="宋体" w:cs="Times New Roman"/>
          <w:color w:val="auto"/>
          <w:sz w:val="24"/>
          <w:highlight w:val="none"/>
          <w:u w:val="single"/>
          <w:lang w:eastAsia="zh-CN"/>
        </w:rPr>
        <w:t xml:space="preserve">                           </w:t>
      </w:r>
      <w:r>
        <w:rPr>
          <w:rFonts w:hint="eastAsia" w:ascii="宋体" w:hAnsi="宋体" w:eastAsia="宋体" w:cs="Times New Roman"/>
          <w:color w:val="auto"/>
          <w:sz w:val="24"/>
          <w:highlight w:val="none"/>
          <w:lang w:eastAsia="zh-CN"/>
        </w:rPr>
        <w:t>（签字或盖章）</w:t>
      </w:r>
    </w:p>
    <w:p w14:paraId="2336F769">
      <w:pPr>
        <w:spacing w:line="360" w:lineRule="auto"/>
        <w:ind w:firstLine="63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日期：</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lang w:eastAsia="zh-CN"/>
        </w:rPr>
        <w:t>年</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lang w:eastAsia="zh-CN"/>
        </w:rPr>
        <w:t>月</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lang w:eastAsia="zh-CN"/>
        </w:rPr>
        <w:t>日</w:t>
      </w:r>
    </w:p>
    <w:p w14:paraId="7FEB7BC3">
      <w:pPr>
        <w:rPr>
          <w:rFonts w:hint="eastAsia" w:ascii="宋体" w:hAnsi="宋体"/>
          <w:sz w:val="28"/>
          <w:szCs w:val="28"/>
        </w:rPr>
      </w:pPr>
    </w:p>
    <w:p w14:paraId="2EE8A488">
      <w:pPr>
        <w:pStyle w:val="9"/>
        <w:snapToGrid w:val="0"/>
        <w:spacing w:line="360" w:lineRule="auto"/>
        <w:jc w:val="left"/>
        <w:rPr>
          <w:rFonts w:hint="eastAsia" w:hAnsi="宋体"/>
          <w:sz w:val="24"/>
          <w:szCs w:val="28"/>
        </w:rPr>
      </w:pPr>
      <w:r>
        <w:rPr>
          <w:rFonts w:hint="eastAsia" w:hAnsi="宋体"/>
          <w:sz w:val="24"/>
          <w:szCs w:val="28"/>
        </w:rPr>
        <w:t>注：</w:t>
      </w:r>
    </w:p>
    <w:p w14:paraId="3B767995">
      <w:pPr>
        <w:pStyle w:val="9"/>
        <w:snapToGrid w:val="0"/>
        <w:spacing w:line="360" w:lineRule="auto"/>
        <w:jc w:val="left"/>
        <w:rPr>
          <w:rFonts w:hAnsi="宋体"/>
          <w:sz w:val="24"/>
        </w:rPr>
      </w:pPr>
      <w:r>
        <w:rPr>
          <w:rFonts w:hint="eastAsia" w:hAnsi="宋体"/>
          <w:sz w:val="24"/>
        </w:rPr>
        <w:t>1.本项目只允许有唯一的投标人授权代表，响应文件中提供授权代表身份证扫描件。</w:t>
      </w:r>
    </w:p>
    <w:p w14:paraId="3229B0AA">
      <w:pPr>
        <w:pStyle w:val="9"/>
        <w:snapToGrid w:val="0"/>
        <w:spacing w:line="360" w:lineRule="auto"/>
        <w:jc w:val="left"/>
        <w:rPr>
          <w:rFonts w:hint="eastAsia" w:hAnsi="宋体"/>
          <w:sz w:val="24"/>
          <w:szCs w:val="24"/>
        </w:rPr>
      </w:pPr>
      <w:r>
        <w:rPr>
          <w:rFonts w:hint="eastAsia" w:hAnsi="宋体"/>
          <w:sz w:val="24"/>
        </w:rPr>
        <w:t>2.法定代表人参加谈判的无需此件，但响应文件中须提供身份证扫描件。</w:t>
      </w:r>
    </w:p>
    <w:p w14:paraId="653AD8B6">
      <w:pPr>
        <w:pStyle w:val="9"/>
        <w:snapToGrid w:val="0"/>
        <w:spacing w:line="360" w:lineRule="auto"/>
        <w:jc w:val="left"/>
        <w:rPr>
          <w:rFonts w:hint="eastAsia" w:hAnsi="宋体"/>
          <w:sz w:val="24"/>
        </w:rPr>
      </w:pPr>
    </w:p>
    <w:p w14:paraId="0DAEFD33">
      <w:pPr>
        <w:pStyle w:val="9"/>
        <w:snapToGrid w:val="0"/>
        <w:spacing w:line="360" w:lineRule="auto"/>
        <w:jc w:val="left"/>
        <w:rPr>
          <w:rFonts w:hint="eastAsia" w:hAnsi="宋体"/>
          <w:sz w:val="24"/>
        </w:rPr>
      </w:pPr>
    </w:p>
    <w:p w14:paraId="4301C160">
      <w:pPr>
        <w:pStyle w:val="9"/>
        <w:snapToGrid w:val="0"/>
        <w:spacing w:line="360" w:lineRule="auto"/>
        <w:jc w:val="left"/>
        <w:rPr>
          <w:rFonts w:hint="eastAsia" w:hAnsi="宋体"/>
          <w:sz w:val="24"/>
        </w:rPr>
      </w:pPr>
    </w:p>
    <w:p w14:paraId="269FABBA">
      <w:pPr>
        <w:pStyle w:val="9"/>
        <w:snapToGrid w:val="0"/>
        <w:spacing w:line="360" w:lineRule="auto"/>
        <w:jc w:val="left"/>
        <w:rPr>
          <w:rFonts w:hint="eastAsia" w:hAnsi="宋体"/>
          <w:sz w:val="24"/>
        </w:rPr>
      </w:pPr>
    </w:p>
    <w:p w14:paraId="7F47A8DB">
      <w:pPr>
        <w:pStyle w:val="23"/>
        <w:spacing w:after="156"/>
        <w:ind w:left="3604" w:hanging="3600"/>
        <w:jc w:val="center"/>
        <w:rPr>
          <w:rFonts w:hint="eastAsia" w:ascii="黑体" w:eastAsia="黑体"/>
          <w:b w:val="0"/>
          <w:bCs w:val="0"/>
          <w:color w:val="auto"/>
          <w:sz w:val="36"/>
          <w:szCs w:val="36"/>
        </w:rPr>
      </w:pPr>
    </w:p>
    <w:p w14:paraId="03919DD8">
      <w:pPr>
        <w:pStyle w:val="23"/>
        <w:spacing w:after="156"/>
        <w:ind w:left="3604" w:hanging="3600"/>
        <w:jc w:val="center"/>
        <w:rPr>
          <w:rFonts w:hint="eastAsia" w:ascii="黑体" w:eastAsia="黑体"/>
          <w:b w:val="0"/>
          <w:bCs w:val="0"/>
          <w:color w:val="auto"/>
          <w:sz w:val="36"/>
          <w:szCs w:val="36"/>
        </w:rPr>
      </w:pPr>
    </w:p>
    <w:p w14:paraId="34ADD62E">
      <w:pPr>
        <w:pStyle w:val="23"/>
        <w:spacing w:after="156"/>
        <w:ind w:left="3604" w:hanging="3600"/>
        <w:jc w:val="center"/>
        <w:rPr>
          <w:rFonts w:hint="eastAsia" w:ascii="黑体" w:eastAsia="黑体"/>
          <w:b w:val="0"/>
          <w:bCs w:val="0"/>
          <w:color w:val="auto"/>
          <w:sz w:val="36"/>
          <w:szCs w:val="36"/>
        </w:rPr>
      </w:pPr>
    </w:p>
    <w:p w14:paraId="33B88ED7">
      <w:pPr>
        <w:pStyle w:val="5"/>
        <w:rPr>
          <w:rFonts w:hint="eastAsia" w:hAnsi="宋体"/>
          <w:sz w:val="28"/>
        </w:rPr>
      </w:pPr>
      <w:bookmarkStart w:id="61" w:name="_Toc6410"/>
      <w:r>
        <w:rPr>
          <w:rFonts w:hint="eastAsia" w:hAnsi="宋体"/>
          <w:sz w:val="28"/>
          <w:lang w:eastAsia="zh-CN"/>
        </w:rPr>
        <w:t>六</w:t>
      </w:r>
      <w:r>
        <w:rPr>
          <w:rFonts w:hint="eastAsia" w:hAnsi="宋体"/>
          <w:sz w:val="28"/>
        </w:rPr>
        <w:t>．</w:t>
      </w:r>
      <w:bookmarkStart w:id="62" w:name="_Toc389124158"/>
      <w:bookmarkStart w:id="63" w:name="_Toc471675534"/>
      <w:r>
        <w:rPr>
          <w:rFonts w:hAnsi="宋体"/>
          <w:sz w:val="28"/>
        </w:rPr>
        <w:t xml:space="preserve"> </w:t>
      </w:r>
      <w:r>
        <w:rPr>
          <w:rFonts w:hint="eastAsia" w:hAnsi="宋体"/>
          <w:sz w:val="28"/>
        </w:rPr>
        <w:t>投标人认为需提供的其他资料</w:t>
      </w:r>
      <w:bookmarkEnd w:id="61"/>
      <w:bookmarkEnd w:id="62"/>
      <w:bookmarkEnd w:id="63"/>
    </w:p>
    <w:p w14:paraId="0DAEE0E0">
      <w:pPr>
        <w:spacing w:line="500" w:lineRule="exact"/>
        <w:rPr>
          <w:rFonts w:hint="eastAsia" w:hAnsi="宋体"/>
        </w:rPr>
      </w:pPr>
      <w:r>
        <w:rPr>
          <w:rFonts w:hint="eastAsia" w:ascii="宋体" w:hAnsi="宋体"/>
          <w:b/>
          <w:bCs/>
          <w:sz w:val="30"/>
        </w:rPr>
        <w:t xml:space="preserve">               </w:t>
      </w: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14:paraId="5599125F">
      <w:pPr>
        <w:rPr>
          <w:rFonts w:hint="eastAsia" w:ascii="宋体" w:hAnsi="宋体"/>
          <w:sz w:val="24"/>
        </w:rPr>
      </w:pPr>
    </w:p>
    <w:p w14:paraId="38DFCE20">
      <w:pPr>
        <w:rPr>
          <w:rFonts w:hint="eastAsia" w:ascii="宋体" w:hAnsi="宋体"/>
          <w:sz w:val="24"/>
        </w:rPr>
      </w:pPr>
    </w:p>
    <w:p w14:paraId="0C09E75E">
      <w:pPr>
        <w:pStyle w:val="23"/>
        <w:spacing w:after="156"/>
        <w:ind w:left="3604" w:hanging="3600"/>
        <w:jc w:val="center"/>
        <w:rPr>
          <w:rFonts w:hint="eastAsia" w:ascii="黑体" w:eastAsia="黑体"/>
          <w:b w:val="0"/>
          <w:bCs w:val="0"/>
          <w:color w:val="auto"/>
          <w:sz w:val="36"/>
          <w:szCs w:val="36"/>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altName w:val="Malgun Gothic"/>
    <w:panose1 w:val="020B0609000101010101"/>
    <w:charset w:val="81"/>
    <w:family w:val="modern"/>
    <w:pitch w:val="default"/>
    <w:sig w:usb0="00000000" w:usb1="00000000" w:usb2="00000030" w:usb3="00000000" w:csb0="4008009F" w:csb1="DFD70000"/>
  </w:font>
  <w:font w:name="方正书宋_GBK">
    <w:altName w:val="微软雅黑"/>
    <w:panose1 w:val="02000000000000000000"/>
    <w:charset w:val="86"/>
    <w:family w:val="auto"/>
    <w:pitch w:val="default"/>
    <w:sig w:usb0="00000000" w:usb1="00000000" w:usb2="0000000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modern"/>
    <w:pitch w:val="default"/>
    <w:sig w:usb0="00000000" w:usb1="00000000" w:usb2="000A005E" w:usb3="00000000" w:csb0="00040001" w:csb1="00000000"/>
  </w:font>
  <w:font w:name="Droid Sans Fallback">
    <w:altName w:val="宋体"/>
    <w:panose1 w:val="020B0502000000000001"/>
    <w:charset w:val="86"/>
    <w:family w:val="auto"/>
    <w:pitch w:val="default"/>
    <w:sig w:usb0="00000000" w:usb1="00000000" w:usb2="00000036" w:usb3="00000000" w:csb0="203F01FF" w:csb1="D7FF0000"/>
  </w:font>
  <w:font w:name="Wingdings 2">
    <w:altName w:val="Wingdings"/>
    <w:panose1 w:val="05020102010507070707"/>
    <w:charset w:val="02"/>
    <w:family w:val="auto"/>
    <w:pitch w:val="default"/>
    <w:sig w:usb0="00000000" w:usb1="00000000" w:usb2="00000000" w:usb3="00000000" w:csb0="8000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F734">
    <w:pPr>
      <w:spacing w:line="227" w:lineRule="auto"/>
      <w:ind w:left="3281"/>
      <w:rPr>
        <w:rFonts w:ascii="宋体" w:hAnsi="宋体" w:eastAsia="宋体" w:cs="宋体"/>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CB69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57CB69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5D63">
    <w:pPr>
      <w:spacing w:line="227" w:lineRule="auto"/>
      <w:ind w:left="3304"/>
      <w:rPr>
        <w:rFonts w:ascii="宋体" w:hAnsi="宋体" w:eastAsia="宋体" w:cs="宋体"/>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207B5">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FB207B5">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B5B5">
    <w:pPr>
      <w:spacing w:line="227" w:lineRule="auto"/>
      <w:ind w:left="3380"/>
      <w:rPr>
        <w:rFonts w:ascii="宋体" w:hAnsi="宋体" w:eastAsia="宋体" w:cs="宋体"/>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D1279">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FD1279">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B582B">
    <w:pPr>
      <w:spacing w:line="227" w:lineRule="auto"/>
      <w:ind w:left="3281"/>
      <w:rPr>
        <w:rFonts w:ascii="宋体" w:hAnsi="宋体" w:eastAsia="宋体" w:cs="宋体"/>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86765">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2286765">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CEE2F">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4C19A">
    <w:pPr>
      <w:spacing w:line="229" w:lineRule="auto"/>
      <w:ind w:left="43"/>
      <w:rPr>
        <w:rFonts w:ascii="宋体" w:hAnsi="宋体" w:eastAsia="宋体" w:cs="宋体"/>
        <w:sz w:val="17"/>
        <w:szCs w:val="17"/>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131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ALEw3cEwIAAHsEAAAO&#10;AAAAAAAAAAEAIAAAACgBAABkcnMvZTJvRG9jLnhtbFBLBQYAAAAABgAGAFkBAACtBQAAAAA=&#10;" path="m0,0l8305,0,8305,14,0,14,0,0xe">
              <v:fill on="t" focussize="0,0"/>
              <v:stroke on="f"/>
              <v:imagedata o:title=""/>
              <o:lock v:ext="edit" aspectratio="f"/>
            </v:shape>
          </w:pict>
        </mc:Fallback>
      </mc:AlternateContent>
    </w:r>
    <w:r>
      <w:rPr>
        <w:rFonts w:ascii="宋体" w:hAnsi="宋体" w:eastAsia="宋体" w:cs="宋体"/>
        <w:spacing w:val="17"/>
        <w:sz w:val="17"/>
        <w:szCs w:val="17"/>
      </w:rPr>
      <w:t>政</w:t>
    </w:r>
    <w:r>
      <w:rPr>
        <w:rFonts w:ascii="宋体" w:hAnsi="宋体" w:eastAsia="宋体" w:cs="宋体"/>
        <w:spacing w:val="9"/>
        <w:sz w:val="17"/>
        <w:szCs w:val="17"/>
      </w:rPr>
      <w:t>府采购招标文件范本——服务类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0F22">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0E18B">
    <w:pPr>
      <w:spacing w:line="229" w:lineRule="auto"/>
      <w:ind w:left="20"/>
      <w:rPr>
        <w:rFonts w:ascii="宋体" w:hAnsi="宋体" w:eastAsia="宋体" w:cs="宋体"/>
        <w:sz w:val="17"/>
        <w:szCs w:val="17"/>
      </w:rPr>
    </w:pPr>
    <w: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028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PPLpF2QAAAAwBAAAPAAAAAAAA&#10;AAEAIAAAACIAAABkcnMvZG93bnJldi54bWxQSwECFAAUAAAACACHTuJAOXeoaxECAAB7BAAADgAA&#10;AAAAAAABACAAAAAoAQAAZHJzL2Uyb0RvYy54bWxQSwUGAAAAAAYABgBZAQAAqwUAAAAA&#10;" path="m0,0l8305,0,8305,14,0,14,0,0xe">
              <v:fill on="t" focussize="0,0"/>
              <v:stroke on="f"/>
              <v:imagedata o:title=""/>
              <o:lock v:ext="edit" aspectratio="f"/>
            </v:shape>
          </w:pict>
        </mc:Fallback>
      </mc:AlternateContent>
    </w:r>
    <w:r>
      <w:rPr>
        <w:rFonts w:ascii="宋体" w:hAnsi="宋体" w:eastAsia="宋体" w:cs="宋体"/>
        <w:spacing w:val="17"/>
        <w:sz w:val="17"/>
        <w:szCs w:val="17"/>
      </w:rPr>
      <w:t>政</w:t>
    </w:r>
    <w:r>
      <w:rPr>
        <w:rFonts w:ascii="宋体" w:hAnsi="宋体" w:eastAsia="宋体" w:cs="宋体"/>
        <w:spacing w:val="9"/>
        <w:sz w:val="17"/>
        <w:szCs w:val="17"/>
      </w:rPr>
      <w:t>府采购招标文件范本——服务类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decimal"/>
      <w:suff w:val="nothing"/>
      <w:lvlText w:val="%1、"/>
      <w:lvlJc w:val="left"/>
    </w:lvl>
  </w:abstractNum>
  <w:abstractNum w:abstractNumId="1">
    <w:nsid w:val="FF5285EF"/>
    <w:multiLevelType w:val="singleLevel"/>
    <w:tmpl w:val="FF5285EF"/>
    <w:lvl w:ilvl="0" w:tentative="0">
      <w:start w:val="1"/>
      <w:numFmt w:val="decimal"/>
      <w:lvlText w:val="%1."/>
      <w:lvlJc w:val="left"/>
      <w:pPr>
        <w:tabs>
          <w:tab w:val="left" w:pos="312"/>
        </w:tabs>
      </w:pPr>
    </w:lvl>
  </w:abstractNum>
  <w:abstractNum w:abstractNumId="2">
    <w:nsid w:val="00000005"/>
    <w:multiLevelType w:val="multilevel"/>
    <w:tmpl w:val="00000005"/>
    <w:lvl w:ilvl="0" w:tentative="0">
      <w:start w:val="1"/>
      <w:numFmt w:val="decimal"/>
      <w:pStyle w:val="2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A9A057C"/>
    <w:multiLevelType w:val="singleLevel"/>
    <w:tmpl w:val="4A9A057C"/>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NTVlZjc5NjFlNTA2MmJiOWM3NDBkYTdjN2Q1NGIifQ=="/>
  </w:docVars>
  <w:rsids>
    <w:rsidRoot w:val="16B40E01"/>
    <w:rsid w:val="016F283F"/>
    <w:rsid w:val="061340E1"/>
    <w:rsid w:val="081E58D2"/>
    <w:rsid w:val="0870581B"/>
    <w:rsid w:val="09C37BCC"/>
    <w:rsid w:val="0AC72CD7"/>
    <w:rsid w:val="1589438A"/>
    <w:rsid w:val="163F05DA"/>
    <w:rsid w:val="16B40E01"/>
    <w:rsid w:val="1DC70437"/>
    <w:rsid w:val="1F435A77"/>
    <w:rsid w:val="1F745799"/>
    <w:rsid w:val="1F7736E6"/>
    <w:rsid w:val="21CA5B44"/>
    <w:rsid w:val="25626093"/>
    <w:rsid w:val="27901611"/>
    <w:rsid w:val="29CC61D1"/>
    <w:rsid w:val="2B3F2DCD"/>
    <w:rsid w:val="2F204FF5"/>
    <w:rsid w:val="2F4862FA"/>
    <w:rsid w:val="303756B0"/>
    <w:rsid w:val="30AF0919"/>
    <w:rsid w:val="377F69C2"/>
    <w:rsid w:val="384F06F9"/>
    <w:rsid w:val="396F65CA"/>
    <w:rsid w:val="3AD9074E"/>
    <w:rsid w:val="3B253993"/>
    <w:rsid w:val="3EEB60F5"/>
    <w:rsid w:val="40D43E92"/>
    <w:rsid w:val="4517259F"/>
    <w:rsid w:val="4D272479"/>
    <w:rsid w:val="4DA7537D"/>
    <w:rsid w:val="4E5B57DC"/>
    <w:rsid w:val="4E7E368F"/>
    <w:rsid w:val="587F24DD"/>
    <w:rsid w:val="59956439"/>
    <w:rsid w:val="5AB67D0C"/>
    <w:rsid w:val="5F447FDD"/>
    <w:rsid w:val="632B573B"/>
    <w:rsid w:val="64DB0A9B"/>
    <w:rsid w:val="66641FFF"/>
    <w:rsid w:val="66F63730"/>
    <w:rsid w:val="6B5F577C"/>
    <w:rsid w:val="6BDA5F51"/>
    <w:rsid w:val="6BE96194"/>
    <w:rsid w:val="6C8870F6"/>
    <w:rsid w:val="6DE81D56"/>
    <w:rsid w:val="6FAF3250"/>
    <w:rsid w:val="70956B04"/>
    <w:rsid w:val="7118105D"/>
    <w:rsid w:val="73FC27DC"/>
    <w:rsid w:val="74182B6B"/>
    <w:rsid w:val="74195043"/>
    <w:rsid w:val="74B81B56"/>
    <w:rsid w:val="7682346D"/>
    <w:rsid w:val="7C7B135B"/>
    <w:rsid w:val="7F323556"/>
    <w:rsid w:val="7FEC516D"/>
    <w:rsid w:val="8B3B31F5"/>
    <w:rsid w:val="B7DF1264"/>
    <w:rsid w:val="CFAF071C"/>
    <w:rsid w:val="FF7B0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Arial"/>
      <w:sz w:val="28"/>
    </w:rPr>
  </w:style>
  <w:style w:type="paragraph" w:customStyle="1" w:styleId="3">
    <w:name w:val="_Style 2"/>
    <w:basedOn w:val="1"/>
    <w:next w:val="1"/>
    <w:qFormat/>
    <w:uiPriority w:val="0"/>
    <w:pPr>
      <w:ind w:firstLine="420" w:firstLineChars="200"/>
    </w:pPr>
    <w:rPr>
      <w:rFonts w:ascii="Times New Roman" w:hAnsi="Times New Roman"/>
    </w:rPr>
  </w:style>
  <w:style w:type="paragraph" w:styleId="6">
    <w:name w:val="Body Text Indent"/>
    <w:basedOn w:val="1"/>
    <w:next w:val="7"/>
    <w:qFormat/>
    <w:uiPriority w:val="0"/>
    <w:pPr>
      <w:ind w:firstLine="645"/>
    </w:pPr>
    <w:rPr>
      <w:rFonts w:ascii="楷体_GB2312" w:eastAsia="楷体_GB2312"/>
      <w:sz w:val="32"/>
    </w:rPr>
  </w:style>
  <w:style w:type="paragraph" w:styleId="7">
    <w:name w:val="envelope return"/>
    <w:basedOn w:val="1"/>
    <w:unhideWhenUsed/>
    <w:qFormat/>
    <w:uiPriority w:val="0"/>
    <w:pPr>
      <w:snapToGrid w:val="0"/>
      <w:spacing w:before="156" w:beforeLines="50" w:after="156" w:afterLines="50" w:line="360" w:lineRule="auto"/>
      <w:ind w:firstLine="480" w:firstLineChars="200"/>
    </w:pPr>
    <w:rPr>
      <w:rFonts w:ascii="Arial" w:hAnsi="Arial" w:cs="Arial"/>
      <w:sz w:val="24"/>
    </w:rPr>
  </w:style>
  <w:style w:type="paragraph" w:styleId="8">
    <w:name w:val="toc 3"/>
    <w:basedOn w:val="1"/>
    <w:next w:val="1"/>
    <w:qFormat/>
    <w:uiPriority w:val="39"/>
    <w:pPr>
      <w:ind w:left="420"/>
      <w:jc w:val="left"/>
    </w:pPr>
    <w:rPr>
      <w:i/>
      <w:iCs/>
      <w:szCs w:val="24"/>
    </w:rPr>
  </w:style>
  <w:style w:type="paragraph" w:styleId="9">
    <w:name w:val="Plain Text"/>
    <w:basedOn w:val="1"/>
    <w:qFormat/>
    <w:uiPriority w:val="0"/>
    <w:rPr>
      <w:rFonts w:ascii="宋体" w:hAnsi="Courier New"/>
    </w:rPr>
  </w:style>
  <w:style w:type="paragraph" w:styleId="10">
    <w:name w:val="Date"/>
    <w:basedOn w:val="1"/>
    <w:next w:val="1"/>
    <w:qFormat/>
    <w:uiPriority w:val="0"/>
    <w:rPr>
      <w:b/>
      <w:sz w:val="2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6"/>
    <w:basedOn w:val="1"/>
    <w:next w:val="1"/>
    <w:semiHidden/>
    <w:qFormat/>
    <w:uiPriority w:val="0"/>
    <w:pPr>
      <w:ind w:left="1050"/>
      <w:jc w:val="left"/>
    </w:pPr>
    <w:rPr>
      <w:szCs w:val="21"/>
    </w:rPr>
  </w:style>
  <w:style w:type="paragraph" w:styleId="15">
    <w:name w:val="toc 2"/>
    <w:basedOn w:val="1"/>
    <w:next w:val="1"/>
    <w:qFormat/>
    <w:uiPriority w:val="39"/>
    <w:pPr>
      <w:ind w:left="210"/>
      <w:jc w:val="left"/>
    </w:pPr>
    <w:rPr>
      <w:smallCaps/>
      <w:sz w:val="28"/>
      <w:szCs w:val="24"/>
    </w:rPr>
  </w:style>
  <w:style w:type="paragraph" w:styleId="16">
    <w:name w:val="index 1"/>
    <w:basedOn w:val="1"/>
    <w:next w:val="1"/>
    <w:qFormat/>
    <w:uiPriority w:val="0"/>
    <w:pPr>
      <w:spacing w:line="360" w:lineRule="auto"/>
      <w:jc w:val="center"/>
    </w:pPr>
    <w:rPr>
      <w:rFonts w:ascii="宋体" w:hAnsi="宋体"/>
      <w:b/>
      <w:bCs/>
      <w:color w:val="FF0000"/>
      <w:sz w:val="24"/>
    </w:rPr>
  </w:style>
  <w:style w:type="paragraph" w:styleId="17">
    <w:name w:val="Body Text First Indent"/>
    <w:basedOn w:val="2"/>
    <w:next w:val="14"/>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8">
    <w:name w:val="Body Text First Indent 2"/>
    <w:basedOn w:val="6"/>
    <w:next w:val="17"/>
    <w:unhideWhenUsed/>
    <w:qFormat/>
    <w:uiPriority w:val="99"/>
    <w:pPr>
      <w:ind w:firstLine="420" w:firstLineChars="200"/>
    </w:pPr>
  </w:style>
  <w:style w:type="character" w:styleId="21">
    <w:name w:val="Strong"/>
    <w:qFormat/>
    <w:uiPriority w:val="0"/>
    <w:rPr>
      <w:rFonts w:ascii="Tahoma" w:hAnsi="Tahoma" w:eastAsia="仿宋_GB2312"/>
      <w:b/>
      <w:sz w:val="24"/>
    </w:rPr>
  </w:style>
  <w:style w:type="character" w:styleId="22">
    <w:name w:val="page number"/>
    <w:qFormat/>
    <w:uiPriority w:val="0"/>
  </w:style>
  <w:style w:type="paragraph" w:customStyle="1" w:styleId="23">
    <w:name w:val="p0"/>
    <w:basedOn w:val="1"/>
    <w:semiHidden/>
    <w:qFormat/>
    <w:uiPriority w:val="0"/>
    <w:pPr>
      <w:widowControl/>
    </w:pPr>
    <w:rPr>
      <w:kern w:val="0"/>
      <w:szCs w:val="21"/>
    </w:rPr>
  </w:style>
  <w:style w:type="paragraph" w:customStyle="1" w:styleId="2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6">
    <w:name w:val="D&amp;L"/>
    <w:basedOn w:val="13"/>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7">
    <w:name w:val="Char Char Char Char Char Char Char1 Char"/>
    <w:basedOn w:val="1"/>
    <w:qFormat/>
    <w:uiPriority w:val="0"/>
    <w:rPr>
      <w:rFonts w:ascii="Tahoma" w:hAnsi="Tahoma"/>
      <w:sz w:val="24"/>
    </w:rPr>
  </w:style>
  <w:style w:type="paragraph" w:customStyle="1" w:styleId="28">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29">
    <w:name w:val="样式1"/>
    <w:basedOn w:val="1"/>
    <w:qFormat/>
    <w:uiPriority w:val="0"/>
    <w:pPr>
      <w:numPr>
        <w:ilvl w:val="0"/>
        <w:numId w:val="1"/>
      </w:numPr>
      <w:adjustRightInd w:val="0"/>
      <w:textAlignment w:val="baseline"/>
    </w:pPr>
    <w:rPr>
      <w:rFonts w:ascii="宋体" w:hAnsi="宋体"/>
      <w:kern w:val="0"/>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11364</Words>
  <Characters>12133</Characters>
  <Lines>0</Lines>
  <Paragraphs>0</Paragraphs>
  <TotalTime>23</TotalTime>
  <ScaleCrop>false</ScaleCrop>
  <LinksUpToDate>false</LinksUpToDate>
  <CharactersWithSpaces>12334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2023-04-15T22:38:00Z</dcterms:created>
  <dc:creator>畅啊✪ω✪</dc:creator>
  <cp:lastModifiedBy>九月</cp:lastModifiedBy>
  <cp:lastPrinted>2026-02-05T00:27:00Z</cp:lastPrinted>
  <dcterms:modified xsi:type="dcterms:W3CDTF">2026-03-09T08:26:52Z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B7A7A8A292654E6D8FE29D9BDD94ECC6_13</vt:lpwstr>
  </property>
  <property fmtid="{D5CDD505-2E9C-101B-9397-08002B2CF9AE}" pid="4" name="KSOTemplateDocerSaveRecord">
    <vt:lpwstr>eyJoZGlkIjoiMTEwMTQ2YTQ1Yzg3YjU5NWMwNDg5ZWE4NjQ3ZDg4ZDQiLCJ1c2VySWQiOiIzODkyMDg0MzQifQ==</vt:lpwstr>
  </property>
</Properties>
</file>