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4F6C9E">
      <w:pPr>
        <w:pStyle w:val="42"/>
        <w:jc w:val="center"/>
        <w:rPr>
          <w:rFonts w:ascii="方正小标宋简体" w:eastAsia="方正小标宋简体"/>
          <w:b w:val="0"/>
          <w:bCs w:val="0"/>
          <w:color w:val="000000" w:themeColor="text1"/>
          <w:sz w:val="44"/>
          <w:szCs w:val="44"/>
          <w14:textFill>
            <w14:solidFill>
              <w14:schemeClr w14:val="tx1"/>
            </w14:solidFill>
          </w14:textFill>
        </w:rPr>
      </w:pPr>
      <w:r>
        <w:rPr>
          <w:rFonts w:hint="eastAsia" w:ascii="方正小标宋简体" w:hAnsi="Times New Roman" w:eastAsia="方正小标宋简体"/>
          <w:b w:val="0"/>
          <w:bCs w:val="0"/>
          <w:color w:val="000000" w:themeColor="text1"/>
          <w:sz w:val="44"/>
          <w:szCs w:val="44"/>
          <w14:textFill>
            <w14:solidFill>
              <w14:schemeClr w14:val="tx1"/>
            </w14:solidFill>
          </w14:textFill>
        </w:rPr>
        <w:t>安徽省住房和城乡建设系统行政处罚裁量权基准</w:t>
      </w:r>
      <w:r>
        <w:rPr>
          <w:rFonts w:hint="eastAsia" w:ascii="方正小标宋简体" w:eastAsia="方正小标宋简体"/>
          <w:b w:val="0"/>
          <w:bCs w:val="0"/>
          <w:color w:val="000000" w:themeColor="text1"/>
          <w:sz w:val="44"/>
          <w:szCs w:val="44"/>
          <w14:textFill>
            <w14:solidFill>
              <w14:schemeClr w14:val="tx1"/>
            </w14:solidFill>
          </w14:textFill>
        </w:rPr>
        <w:t>（202</w:t>
      </w:r>
      <w:r>
        <w:rPr>
          <w:rFonts w:ascii="方正小标宋简体" w:eastAsia="方正小标宋简体"/>
          <w:b w:val="0"/>
          <w:bCs w:val="0"/>
          <w:color w:val="000000" w:themeColor="text1"/>
          <w:sz w:val="44"/>
          <w:szCs w:val="44"/>
          <w14:textFill>
            <w14:solidFill>
              <w14:schemeClr w14:val="tx1"/>
            </w14:solidFill>
          </w14:textFill>
        </w:rPr>
        <w:t>3</w:t>
      </w:r>
      <w:r>
        <w:rPr>
          <w:rFonts w:hint="eastAsia" w:ascii="方正小标宋简体" w:eastAsia="方正小标宋简体"/>
          <w:b w:val="0"/>
          <w:bCs w:val="0"/>
          <w:color w:val="000000" w:themeColor="text1"/>
          <w:sz w:val="44"/>
          <w:szCs w:val="44"/>
          <w14:textFill>
            <w14:solidFill>
              <w14:schemeClr w14:val="tx1"/>
            </w14:solidFill>
          </w14:textFill>
        </w:rPr>
        <w:t>年版）</w:t>
      </w:r>
    </w:p>
    <w:p w14:paraId="70A408BA">
      <w:pPr>
        <w:spacing w:line="420" w:lineRule="exact"/>
        <w:jc w:val="center"/>
        <w:rPr>
          <w:rFonts w:ascii="方正小标宋简体" w:hAnsi="Times New Roman" w:eastAsia="方正小标宋简体" w:cstheme="majorBidi"/>
          <w:b/>
          <w:bCs/>
          <w:color w:val="000000" w:themeColor="text1"/>
          <w:kern w:val="0"/>
          <w:sz w:val="28"/>
          <w:szCs w:val="28"/>
          <w14:textFill>
            <w14:solidFill>
              <w14:schemeClr w14:val="tx1"/>
            </w14:solidFill>
          </w14:textFill>
        </w:rPr>
      </w:pPr>
      <w:r>
        <w:rPr>
          <w:rFonts w:hint="eastAsia" w:ascii="方正小标宋简体" w:hAnsi="Times New Roman" w:eastAsia="方正小标宋简体" w:cstheme="majorBidi"/>
          <w:b/>
          <w:bCs/>
          <w:color w:val="000000" w:themeColor="text1"/>
          <w:kern w:val="0"/>
          <w:sz w:val="28"/>
          <w:szCs w:val="28"/>
          <w14:textFill>
            <w14:solidFill>
              <w14:schemeClr w14:val="tx1"/>
            </w14:solidFill>
          </w14:textFill>
        </w:rPr>
        <w:t>共5</w:t>
      </w:r>
      <w:r>
        <w:rPr>
          <w:rFonts w:ascii="方正小标宋简体" w:hAnsi="Times New Roman" w:eastAsia="方正小标宋简体" w:cstheme="majorBidi"/>
          <w:b/>
          <w:bCs/>
          <w:color w:val="000000" w:themeColor="text1"/>
          <w:kern w:val="0"/>
          <w:sz w:val="28"/>
          <w:szCs w:val="28"/>
          <w14:textFill>
            <w14:solidFill>
              <w14:schemeClr w14:val="tx1"/>
            </w14:solidFill>
          </w14:textFill>
        </w:rPr>
        <w:t>38</w:t>
      </w:r>
      <w:r>
        <w:rPr>
          <w:rFonts w:hint="eastAsia" w:ascii="方正小标宋简体" w:hAnsi="Times New Roman" w:eastAsia="方正小标宋简体" w:cstheme="majorBidi"/>
          <w:b/>
          <w:bCs/>
          <w:color w:val="000000" w:themeColor="text1"/>
          <w:kern w:val="0"/>
          <w:sz w:val="28"/>
          <w:szCs w:val="28"/>
          <w14:textFill>
            <w14:solidFill>
              <w14:schemeClr w14:val="tx1"/>
            </w14:solidFill>
          </w14:textFill>
        </w:rPr>
        <w:t>项</w:t>
      </w:r>
    </w:p>
    <w:p w14:paraId="0E576B8E">
      <w:pPr>
        <w:pStyle w:val="9"/>
        <w:spacing w:line="420" w:lineRule="exact"/>
        <w:jc w:val="center"/>
        <w:outlineLvl w:val="0"/>
        <w:rPr>
          <w:b/>
          <w:color w:val="000000" w:themeColor="text1"/>
          <w14:textFill>
            <w14:solidFill>
              <w14:schemeClr w14:val="tx1"/>
            </w14:solidFill>
          </w14:textFill>
        </w:rPr>
      </w:pPr>
      <w:r>
        <w:rPr>
          <w:rFonts w:hint="eastAsia"/>
          <w:b/>
          <w:color w:val="000000" w:themeColor="text1"/>
          <w14:textFill>
            <w14:solidFill>
              <w14:schemeClr w14:val="tx1"/>
            </w14:solidFill>
          </w14:textFill>
        </w:rPr>
        <w:t>一、房屋建筑和市政基础设施工程招投标管理类（23项）</w:t>
      </w:r>
      <w:r>
        <w:rPr>
          <w:b/>
          <w:color w:val="000000" w:themeColor="text1"/>
          <w14:textFill>
            <w14:solidFill>
              <w14:schemeClr w14:val="tx1"/>
            </w14:solidFill>
          </w14:textFill>
        </w:rPr>
        <w:ptab w:relativeTo="margin" w:alignment="right" w:leader="dot"/>
      </w:r>
      <w:r>
        <w:rPr>
          <w:rFonts w:hint="eastAsia"/>
          <w:b/>
          <w:color w:val="000000" w:themeColor="text1"/>
          <w14:textFill>
            <w14:solidFill>
              <w14:schemeClr w14:val="tx1"/>
            </w14:solidFill>
          </w14:textFill>
        </w:rPr>
        <w:t>2</w:t>
      </w:r>
    </w:p>
    <w:p w14:paraId="75E8DA58">
      <w:pPr>
        <w:pStyle w:val="9"/>
        <w:spacing w:line="420" w:lineRule="exact"/>
        <w:jc w:val="center"/>
        <w:outlineLvl w:val="0"/>
        <w:rPr>
          <w:rFonts w:hint="default" w:eastAsiaTheme="minorEastAsia"/>
          <w:b/>
          <w:color w:val="000000" w:themeColor="text1"/>
          <w:lang w:val="en-US" w:eastAsia="zh-CN"/>
          <w14:textFill>
            <w14:solidFill>
              <w14:schemeClr w14:val="tx1"/>
            </w14:solidFill>
          </w14:textFill>
        </w:rPr>
      </w:pPr>
      <w:r>
        <w:rPr>
          <w:rFonts w:hint="eastAsia"/>
          <w:b/>
          <w:color w:val="000000" w:themeColor="text1"/>
          <w14:textFill>
            <w14:solidFill>
              <w14:schemeClr w14:val="tx1"/>
            </w14:solidFill>
          </w14:textFill>
        </w:rPr>
        <w:t>二、建筑市场监管类（52项）</w:t>
      </w:r>
      <w:r>
        <w:rPr>
          <w:b/>
          <w:color w:val="000000" w:themeColor="text1"/>
          <w14:textFill>
            <w14:solidFill>
              <w14:schemeClr w14:val="tx1"/>
            </w14:solidFill>
          </w14:textFill>
        </w:rPr>
        <w:ptab w:relativeTo="margin" w:alignment="right" w:leader="dot"/>
      </w:r>
      <w:r>
        <w:rPr>
          <w:rFonts w:hint="eastAsia"/>
          <w:b/>
          <w:color w:val="000000" w:themeColor="text1"/>
          <w:lang w:val="en-US" w:eastAsia="zh-CN"/>
          <w14:textFill>
            <w14:solidFill>
              <w14:schemeClr w14:val="tx1"/>
            </w14:solidFill>
          </w14:textFill>
        </w:rPr>
        <w:t>19</w:t>
      </w:r>
    </w:p>
    <w:p w14:paraId="20A16A19">
      <w:pPr>
        <w:pStyle w:val="9"/>
        <w:spacing w:line="420" w:lineRule="exact"/>
        <w:jc w:val="center"/>
        <w:outlineLvl w:val="0"/>
        <w:rPr>
          <w:rFonts w:hint="default" w:eastAsiaTheme="minorEastAsia"/>
          <w:b/>
          <w:color w:val="000000" w:themeColor="text1"/>
          <w:lang w:val="en-US" w:eastAsia="zh-CN"/>
          <w14:textFill>
            <w14:solidFill>
              <w14:schemeClr w14:val="tx1"/>
            </w14:solidFill>
          </w14:textFill>
        </w:rPr>
      </w:pPr>
      <w:r>
        <w:rPr>
          <w:rFonts w:hint="eastAsia"/>
          <w:b/>
          <w:color w:val="000000" w:themeColor="text1"/>
          <w14:textFill>
            <w14:solidFill>
              <w14:schemeClr w14:val="tx1"/>
            </w14:solidFill>
          </w14:textFill>
        </w:rPr>
        <w:t>三、工程质量安全监管类（1</w:t>
      </w:r>
      <w:r>
        <w:rPr>
          <w:b/>
          <w:color w:val="000000" w:themeColor="text1"/>
          <w14:textFill>
            <w14:solidFill>
              <w14:schemeClr w14:val="tx1"/>
            </w14:solidFill>
          </w14:textFill>
        </w:rPr>
        <w:t>37</w:t>
      </w:r>
      <w:r>
        <w:rPr>
          <w:rFonts w:hint="eastAsia"/>
          <w:b/>
          <w:color w:val="000000" w:themeColor="text1"/>
          <w14:textFill>
            <w14:solidFill>
              <w14:schemeClr w14:val="tx1"/>
            </w14:solidFill>
          </w14:textFill>
        </w:rPr>
        <w:t>项）</w:t>
      </w:r>
      <w:r>
        <w:rPr>
          <w:b/>
          <w:color w:val="000000" w:themeColor="text1"/>
          <w14:textFill>
            <w14:solidFill>
              <w14:schemeClr w14:val="tx1"/>
            </w14:solidFill>
          </w14:textFill>
        </w:rPr>
        <w:ptab w:relativeTo="margin" w:alignment="right" w:leader="dot"/>
      </w:r>
      <w:r>
        <w:rPr>
          <w:rFonts w:hint="eastAsia"/>
          <w:b/>
          <w:color w:val="000000" w:themeColor="text1"/>
          <w:lang w:val="en-US" w:eastAsia="zh-CN"/>
          <w14:textFill>
            <w14:solidFill>
              <w14:schemeClr w14:val="tx1"/>
            </w14:solidFill>
          </w14:textFill>
        </w:rPr>
        <w:t>47</w:t>
      </w:r>
    </w:p>
    <w:p w14:paraId="0F3DBA4E">
      <w:pPr>
        <w:pStyle w:val="9"/>
        <w:spacing w:line="420" w:lineRule="exact"/>
        <w:jc w:val="center"/>
        <w:outlineLvl w:val="0"/>
        <w:rPr>
          <w:rFonts w:hint="default" w:eastAsiaTheme="minorEastAsia"/>
          <w:b/>
          <w:color w:val="000000" w:themeColor="text1"/>
          <w:lang w:val="en-US" w:eastAsia="zh-CN"/>
          <w14:textFill>
            <w14:solidFill>
              <w14:schemeClr w14:val="tx1"/>
            </w14:solidFill>
          </w14:textFill>
        </w:rPr>
      </w:pPr>
      <w:r>
        <w:rPr>
          <w:rFonts w:hint="eastAsia"/>
          <w:b/>
          <w:color w:val="000000" w:themeColor="text1"/>
          <w14:textFill>
            <w14:solidFill>
              <w14:schemeClr w14:val="tx1"/>
            </w14:solidFill>
          </w14:textFill>
        </w:rPr>
        <w:t>四、建筑节能类（1</w:t>
      </w:r>
      <w:r>
        <w:rPr>
          <w:b/>
          <w:color w:val="000000" w:themeColor="text1"/>
          <w14:textFill>
            <w14:solidFill>
              <w14:schemeClr w14:val="tx1"/>
            </w14:solidFill>
          </w14:textFill>
        </w:rPr>
        <w:t>7</w:t>
      </w:r>
      <w:r>
        <w:rPr>
          <w:rFonts w:hint="eastAsia"/>
          <w:b/>
          <w:color w:val="000000" w:themeColor="text1"/>
          <w14:textFill>
            <w14:solidFill>
              <w14:schemeClr w14:val="tx1"/>
            </w14:solidFill>
          </w14:textFill>
        </w:rPr>
        <w:t>项）</w:t>
      </w:r>
      <w:r>
        <w:rPr>
          <w:b/>
          <w:color w:val="000000" w:themeColor="text1"/>
          <w14:textFill>
            <w14:solidFill>
              <w14:schemeClr w14:val="tx1"/>
            </w14:solidFill>
          </w14:textFill>
        </w:rPr>
        <w:ptab w:relativeTo="margin" w:alignment="right" w:leader="dot"/>
      </w:r>
      <w:r>
        <w:rPr>
          <w:rFonts w:hint="eastAsia"/>
          <w:b/>
          <w:color w:val="000000" w:themeColor="text1"/>
          <w:lang w:val="en-US" w:eastAsia="zh-CN"/>
          <w14:textFill>
            <w14:solidFill>
              <w14:schemeClr w14:val="tx1"/>
            </w14:solidFill>
          </w14:textFill>
        </w:rPr>
        <w:t>147</w:t>
      </w:r>
    </w:p>
    <w:p w14:paraId="251625C0">
      <w:pPr>
        <w:pStyle w:val="9"/>
        <w:spacing w:line="420" w:lineRule="exact"/>
        <w:jc w:val="center"/>
        <w:outlineLvl w:val="0"/>
        <w:rPr>
          <w:rFonts w:hint="default" w:eastAsiaTheme="minorEastAsia"/>
          <w:b/>
          <w:color w:val="000000" w:themeColor="text1"/>
          <w:lang w:val="en-US" w:eastAsia="zh-CN"/>
          <w14:textFill>
            <w14:solidFill>
              <w14:schemeClr w14:val="tx1"/>
            </w14:solidFill>
          </w14:textFill>
        </w:rPr>
      </w:pPr>
      <w:r>
        <w:rPr>
          <w:rFonts w:hint="eastAsia"/>
          <w:b/>
          <w:color w:val="000000" w:themeColor="text1"/>
          <w14:textFill>
            <w14:solidFill>
              <w14:schemeClr w14:val="tx1"/>
            </w14:solidFill>
          </w14:textFill>
        </w:rPr>
        <w:t>五、标准定额与勘察设计管理类（</w:t>
      </w:r>
      <w:r>
        <w:rPr>
          <w:b/>
          <w:color w:val="000000" w:themeColor="text1"/>
          <w14:textFill>
            <w14:solidFill>
              <w14:schemeClr w14:val="tx1"/>
            </w14:solidFill>
          </w14:textFill>
        </w:rPr>
        <w:t>34</w:t>
      </w:r>
      <w:r>
        <w:rPr>
          <w:rFonts w:hint="eastAsia"/>
          <w:b/>
          <w:color w:val="000000" w:themeColor="text1"/>
          <w14:textFill>
            <w14:solidFill>
              <w14:schemeClr w14:val="tx1"/>
            </w14:solidFill>
          </w14:textFill>
        </w:rPr>
        <w:t>项）</w:t>
      </w:r>
      <w:r>
        <w:rPr>
          <w:b/>
          <w:color w:val="000000" w:themeColor="text1"/>
          <w14:textFill>
            <w14:solidFill>
              <w14:schemeClr w14:val="tx1"/>
            </w14:solidFill>
          </w14:textFill>
        </w:rPr>
        <w:ptab w:relativeTo="margin" w:alignment="right" w:leader="dot"/>
      </w:r>
      <w:r>
        <w:rPr>
          <w:rFonts w:hint="eastAsia"/>
          <w:b/>
          <w:color w:val="000000" w:themeColor="text1"/>
          <w:lang w:val="en-US" w:eastAsia="zh-CN"/>
          <w14:textFill>
            <w14:solidFill>
              <w14:schemeClr w14:val="tx1"/>
            </w14:solidFill>
          </w14:textFill>
        </w:rPr>
        <w:t>159</w:t>
      </w:r>
    </w:p>
    <w:p w14:paraId="2808B365">
      <w:pPr>
        <w:pStyle w:val="9"/>
        <w:spacing w:line="420" w:lineRule="exact"/>
        <w:jc w:val="center"/>
        <w:outlineLvl w:val="0"/>
        <w:rPr>
          <w:rFonts w:hint="default" w:eastAsiaTheme="minorEastAsia"/>
          <w:b/>
          <w:color w:val="000000" w:themeColor="text1"/>
          <w:lang w:val="en-US" w:eastAsia="zh-CN"/>
          <w14:textFill>
            <w14:solidFill>
              <w14:schemeClr w14:val="tx1"/>
            </w14:solidFill>
          </w14:textFill>
        </w:rPr>
      </w:pPr>
      <w:r>
        <w:rPr>
          <w:rFonts w:hint="eastAsia"/>
          <w:b/>
          <w:color w:val="000000" w:themeColor="text1"/>
          <w14:textFill>
            <w14:solidFill>
              <w14:schemeClr w14:val="tx1"/>
            </w14:solidFill>
          </w14:textFill>
        </w:rPr>
        <w:t>六、建设工程消防设计审查验收类（</w:t>
      </w:r>
      <w:r>
        <w:rPr>
          <w:b/>
          <w:color w:val="000000" w:themeColor="text1"/>
          <w14:textFill>
            <w14:solidFill>
              <w14:schemeClr w14:val="tx1"/>
            </w14:solidFill>
          </w14:textFill>
        </w:rPr>
        <w:t>9</w:t>
      </w:r>
      <w:r>
        <w:rPr>
          <w:rFonts w:hint="eastAsia"/>
          <w:b/>
          <w:color w:val="000000" w:themeColor="text1"/>
          <w14:textFill>
            <w14:solidFill>
              <w14:schemeClr w14:val="tx1"/>
            </w14:solidFill>
          </w14:textFill>
        </w:rPr>
        <w:t>项）</w:t>
      </w:r>
      <w:r>
        <w:rPr>
          <w:b/>
          <w:color w:val="000000" w:themeColor="text1"/>
          <w14:textFill>
            <w14:solidFill>
              <w14:schemeClr w14:val="tx1"/>
            </w14:solidFill>
          </w14:textFill>
        </w:rPr>
        <w:ptab w:relativeTo="margin" w:alignment="right" w:leader="dot"/>
      </w:r>
      <w:r>
        <w:rPr>
          <w:rFonts w:hint="eastAsia"/>
          <w:b/>
          <w:color w:val="000000" w:themeColor="text1"/>
          <w:lang w:val="en-US" w:eastAsia="zh-CN"/>
          <w14:textFill>
            <w14:solidFill>
              <w14:schemeClr w14:val="tx1"/>
            </w14:solidFill>
          </w14:textFill>
        </w:rPr>
        <w:t>188</w:t>
      </w:r>
    </w:p>
    <w:p w14:paraId="2291B781">
      <w:pPr>
        <w:pStyle w:val="9"/>
        <w:spacing w:line="420" w:lineRule="exact"/>
        <w:jc w:val="center"/>
        <w:outlineLvl w:val="0"/>
        <w:rPr>
          <w:rFonts w:hint="default" w:eastAsiaTheme="minorEastAsia"/>
          <w:b/>
          <w:color w:val="000000" w:themeColor="text1"/>
          <w:lang w:val="en-US" w:eastAsia="zh-CN"/>
          <w14:textFill>
            <w14:solidFill>
              <w14:schemeClr w14:val="tx1"/>
            </w14:solidFill>
          </w14:textFill>
        </w:rPr>
      </w:pPr>
      <w:r>
        <w:rPr>
          <w:rFonts w:hint="eastAsia"/>
          <w:b/>
          <w:color w:val="000000" w:themeColor="text1"/>
          <w14:textFill>
            <w14:solidFill>
              <w14:schemeClr w14:val="tx1"/>
            </w14:solidFill>
          </w14:textFill>
        </w:rPr>
        <w:t>七、房地产类（</w:t>
      </w:r>
      <w:r>
        <w:rPr>
          <w:b/>
          <w:color w:val="000000" w:themeColor="text1"/>
          <w14:textFill>
            <w14:solidFill>
              <w14:schemeClr w14:val="tx1"/>
            </w14:solidFill>
          </w14:textFill>
        </w:rPr>
        <w:t>101</w:t>
      </w:r>
      <w:r>
        <w:rPr>
          <w:rFonts w:hint="eastAsia"/>
          <w:b/>
          <w:color w:val="000000" w:themeColor="text1"/>
          <w14:textFill>
            <w14:solidFill>
              <w14:schemeClr w14:val="tx1"/>
            </w14:solidFill>
          </w14:textFill>
        </w:rPr>
        <w:t>项）</w:t>
      </w:r>
      <w:r>
        <w:rPr>
          <w:b/>
          <w:color w:val="000000" w:themeColor="text1"/>
          <w14:textFill>
            <w14:solidFill>
              <w14:schemeClr w14:val="tx1"/>
            </w14:solidFill>
          </w14:textFill>
        </w:rPr>
        <w:ptab w:relativeTo="margin" w:alignment="right" w:leader="dot"/>
      </w:r>
      <w:r>
        <w:rPr>
          <w:rFonts w:hint="eastAsia"/>
          <w:b/>
          <w:color w:val="000000" w:themeColor="text1"/>
          <w:lang w:val="en-US" w:eastAsia="zh-CN"/>
          <w14:textFill>
            <w14:solidFill>
              <w14:schemeClr w14:val="tx1"/>
            </w14:solidFill>
          </w14:textFill>
        </w:rPr>
        <w:t>192</w:t>
      </w:r>
    </w:p>
    <w:p w14:paraId="4B08546A">
      <w:pPr>
        <w:pStyle w:val="9"/>
        <w:spacing w:line="420" w:lineRule="exact"/>
        <w:jc w:val="center"/>
        <w:outlineLvl w:val="0"/>
        <w:rPr>
          <w:rFonts w:hint="default" w:eastAsiaTheme="minorEastAsia"/>
          <w:b/>
          <w:color w:val="000000" w:themeColor="text1"/>
          <w:lang w:val="en-US" w:eastAsia="zh-CN"/>
          <w14:textFill>
            <w14:solidFill>
              <w14:schemeClr w14:val="tx1"/>
            </w14:solidFill>
          </w14:textFill>
        </w:rPr>
      </w:pPr>
      <w:r>
        <w:rPr>
          <w:rFonts w:hint="eastAsia"/>
          <w:b/>
          <w:color w:val="000000" w:themeColor="text1"/>
          <w14:textFill>
            <w14:solidFill>
              <w14:schemeClr w14:val="tx1"/>
            </w14:solidFill>
          </w14:textFill>
        </w:rPr>
        <w:t>八、住房公积金类（2项）</w:t>
      </w:r>
      <w:r>
        <w:rPr>
          <w:b/>
          <w:color w:val="000000" w:themeColor="text1"/>
          <w14:textFill>
            <w14:solidFill>
              <w14:schemeClr w14:val="tx1"/>
            </w14:solidFill>
          </w14:textFill>
        </w:rPr>
        <w:ptab w:relativeTo="margin" w:alignment="right" w:leader="dot"/>
      </w:r>
      <w:r>
        <w:rPr>
          <w:rFonts w:hint="eastAsia"/>
          <w:b/>
          <w:color w:val="000000" w:themeColor="text1"/>
          <w:lang w:val="en-US" w:eastAsia="zh-CN"/>
          <w14:textFill>
            <w14:solidFill>
              <w14:schemeClr w14:val="tx1"/>
            </w14:solidFill>
          </w14:textFill>
        </w:rPr>
        <w:t>248</w:t>
      </w:r>
    </w:p>
    <w:p w14:paraId="7BD3FC9C">
      <w:pPr>
        <w:pStyle w:val="9"/>
        <w:spacing w:line="420" w:lineRule="exact"/>
        <w:jc w:val="center"/>
        <w:outlineLvl w:val="0"/>
        <w:rPr>
          <w:rFonts w:hint="default" w:eastAsiaTheme="minorEastAsia"/>
          <w:b/>
          <w:color w:val="000000" w:themeColor="text1"/>
          <w:lang w:val="en-US" w:eastAsia="zh-CN"/>
          <w14:textFill>
            <w14:solidFill>
              <w14:schemeClr w14:val="tx1"/>
            </w14:solidFill>
          </w14:textFill>
        </w:rPr>
      </w:pPr>
      <w:r>
        <w:rPr>
          <w:rFonts w:hint="eastAsia"/>
          <w:b/>
          <w:color w:val="000000" w:themeColor="text1"/>
          <w14:textFill>
            <w14:solidFill>
              <w14:schemeClr w14:val="tx1"/>
            </w14:solidFill>
          </w14:textFill>
        </w:rPr>
        <w:t>九、城市建设与管理类（144项）</w:t>
      </w:r>
      <w:r>
        <w:rPr>
          <w:b/>
          <w:color w:val="000000" w:themeColor="text1"/>
          <w14:textFill>
            <w14:solidFill>
              <w14:schemeClr w14:val="tx1"/>
            </w14:solidFill>
          </w14:textFill>
        </w:rPr>
        <w:ptab w:relativeTo="margin" w:alignment="right" w:leader="dot"/>
      </w:r>
      <w:r>
        <w:rPr>
          <w:rFonts w:hint="eastAsia"/>
          <w:b/>
          <w:color w:val="000000" w:themeColor="text1"/>
          <w:lang w:val="en-US" w:eastAsia="zh-CN"/>
          <w14:textFill>
            <w14:solidFill>
              <w14:schemeClr w14:val="tx1"/>
            </w14:solidFill>
          </w14:textFill>
        </w:rPr>
        <w:t>250</w:t>
      </w:r>
    </w:p>
    <w:p w14:paraId="753F0608">
      <w:pPr>
        <w:rPr>
          <w:rFonts w:hint="default" w:eastAsiaTheme="minorEastAsia"/>
          <w:color w:val="000000" w:themeColor="text1"/>
          <w:lang w:val="en-US" w:eastAsia="zh-CN"/>
          <w14:textFill>
            <w14:solidFill>
              <w14:schemeClr w14:val="tx1"/>
            </w14:solidFill>
          </w14:textFill>
        </w:rPr>
      </w:pPr>
      <w:r>
        <w:rPr>
          <w:rFonts w:hint="eastAsia"/>
          <w:b/>
          <w:color w:val="000000" w:themeColor="text1"/>
          <w14:textFill>
            <w14:solidFill>
              <w14:schemeClr w14:val="tx1"/>
            </w14:solidFill>
          </w14:textFill>
        </w:rPr>
        <w:t>十、大气污染防治类（19项）</w:t>
      </w:r>
      <w:r>
        <w:rPr>
          <w:b/>
          <w:color w:val="000000" w:themeColor="text1"/>
          <w14:textFill>
            <w14:solidFill>
              <w14:schemeClr w14:val="tx1"/>
            </w14:solidFill>
          </w14:textFill>
        </w:rPr>
        <w:ptab w:relativeTo="margin" w:alignment="right" w:leader="dot"/>
      </w:r>
      <w:r>
        <w:rPr>
          <w:rFonts w:hint="eastAsia"/>
          <w:b/>
          <w:color w:val="000000" w:themeColor="text1"/>
          <w:lang w:val="en-US" w:eastAsia="zh-CN"/>
          <w14:textFill>
            <w14:solidFill>
              <w14:schemeClr w14:val="tx1"/>
            </w14:solidFill>
          </w14:textFill>
        </w:rPr>
        <w:t>343</w:t>
      </w:r>
    </w:p>
    <w:p w14:paraId="1EDEA7A3">
      <w:pPr>
        <w:rPr>
          <w:color w:val="000000" w:themeColor="text1"/>
          <w14:textFill>
            <w14:solidFill>
              <w14:schemeClr w14:val="tx1"/>
            </w14:solidFill>
          </w14:textFill>
        </w:rPr>
      </w:pPr>
    </w:p>
    <w:tbl>
      <w:tblPr>
        <w:tblStyle w:val="13"/>
        <w:tblW w:w="13860" w:type="dxa"/>
        <w:jc w:val="center"/>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5"/>
        <w:gridCol w:w="1684"/>
        <w:gridCol w:w="983"/>
        <w:gridCol w:w="10"/>
        <w:gridCol w:w="4110"/>
        <w:gridCol w:w="1134"/>
        <w:gridCol w:w="659"/>
        <w:gridCol w:w="1485"/>
        <w:gridCol w:w="3260"/>
      </w:tblGrid>
      <w:tr w14:paraId="509F32D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535" w:type="dxa"/>
            <w:tcBorders>
              <w:tl2br w:val="nil"/>
              <w:tr2bl w:val="nil"/>
            </w:tcBorders>
            <w:tcMar>
              <w:top w:w="15" w:type="dxa"/>
              <w:left w:w="15" w:type="dxa"/>
              <w:bottom w:w="15" w:type="dxa"/>
              <w:right w:w="15" w:type="dxa"/>
            </w:tcMar>
            <w:vAlign w:val="center"/>
          </w:tcPr>
          <w:p w14:paraId="2B4D6A5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号</w:t>
            </w:r>
          </w:p>
        </w:tc>
        <w:tc>
          <w:tcPr>
            <w:tcW w:w="1684" w:type="dxa"/>
            <w:tcBorders>
              <w:tl2br w:val="nil"/>
              <w:tr2bl w:val="nil"/>
            </w:tcBorders>
            <w:tcMar>
              <w:top w:w="15" w:type="dxa"/>
              <w:left w:w="15" w:type="dxa"/>
              <w:bottom w:w="15" w:type="dxa"/>
              <w:right w:w="15" w:type="dxa"/>
            </w:tcMar>
            <w:vAlign w:val="center"/>
          </w:tcPr>
          <w:p w14:paraId="10E8171F">
            <w:pPr>
              <w:keepNext w:val="0"/>
              <w:keepLines w:val="0"/>
              <w:pageBreakBefore w:val="0"/>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违法行为</w:t>
            </w:r>
          </w:p>
        </w:tc>
        <w:tc>
          <w:tcPr>
            <w:tcW w:w="993" w:type="dxa"/>
            <w:gridSpan w:val="2"/>
            <w:tcBorders>
              <w:tl2br w:val="nil"/>
              <w:tr2bl w:val="nil"/>
            </w:tcBorders>
            <w:tcMar>
              <w:top w:w="15" w:type="dxa"/>
              <w:left w:w="15" w:type="dxa"/>
              <w:bottom w:w="15" w:type="dxa"/>
              <w:right w:w="15" w:type="dxa"/>
            </w:tcMar>
            <w:vAlign w:val="center"/>
          </w:tcPr>
          <w:p w14:paraId="1D7D0E6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违反条款</w:t>
            </w:r>
          </w:p>
        </w:tc>
        <w:tc>
          <w:tcPr>
            <w:tcW w:w="4110" w:type="dxa"/>
            <w:tcBorders>
              <w:tl2br w:val="nil"/>
              <w:tr2bl w:val="nil"/>
            </w:tcBorders>
            <w:tcMar>
              <w:top w:w="15" w:type="dxa"/>
              <w:left w:w="15" w:type="dxa"/>
              <w:bottom w:w="15" w:type="dxa"/>
              <w:right w:w="15" w:type="dxa"/>
            </w:tcMar>
            <w:vAlign w:val="center"/>
          </w:tcPr>
          <w:p w14:paraId="020826E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处罚依据</w:t>
            </w:r>
          </w:p>
        </w:tc>
        <w:tc>
          <w:tcPr>
            <w:tcW w:w="3278" w:type="dxa"/>
            <w:gridSpan w:val="3"/>
            <w:tcBorders>
              <w:tl2br w:val="nil"/>
              <w:tr2bl w:val="nil"/>
            </w:tcBorders>
            <w:tcMar>
              <w:top w:w="15" w:type="dxa"/>
              <w:left w:w="15" w:type="dxa"/>
              <w:bottom w:w="15" w:type="dxa"/>
              <w:right w:w="15" w:type="dxa"/>
            </w:tcMar>
            <w:vAlign w:val="center"/>
          </w:tcPr>
          <w:p w14:paraId="461F4864">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裁量档次</w:t>
            </w:r>
          </w:p>
        </w:tc>
        <w:tc>
          <w:tcPr>
            <w:tcW w:w="3260" w:type="dxa"/>
            <w:tcBorders>
              <w:tl2br w:val="nil"/>
              <w:tr2bl w:val="nil"/>
            </w:tcBorders>
            <w:tcMar>
              <w:top w:w="15" w:type="dxa"/>
              <w:left w:w="15" w:type="dxa"/>
              <w:bottom w:w="15" w:type="dxa"/>
              <w:right w:w="15" w:type="dxa"/>
            </w:tcMar>
            <w:vAlign w:val="center"/>
          </w:tcPr>
          <w:p w14:paraId="3C81B79B">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处罚基准</w:t>
            </w:r>
          </w:p>
        </w:tc>
      </w:tr>
      <w:tr w14:paraId="49A77B1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5" w:hRule="atLeast"/>
          <w:jc w:val="center"/>
        </w:trPr>
        <w:tc>
          <w:tcPr>
            <w:tcW w:w="13860" w:type="dxa"/>
            <w:gridSpan w:val="9"/>
            <w:tcBorders>
              <w:tl2br w:val="nil"/>
              <w:tr2bl w:val="nil"/>
            </w:tcBorders>
            <w:tcMar>
              <w:top w:w="15" w:type="dxa"/>
              <w:left w:w="15" w:type="dxa"/>
              <w:bottom w:w="15" w:type="dxa"/>
              <w:right w:w="15" w:type="dxa"/>
            </w:tcMar>
            <w:vAlign w:val="center"/>
          </w:tcPr>
          <w:p w14:paraId="79D67D47">
            <w:pPr>
              <w:keepNext w:val="0"/>
              <w:keepLines w:val="0"/>
              <w:pageBreakBefore w:val="0"/>
              <w:widowControl/>
              <w:overflowPunct/>
              <w:topLinePunct w:val="0"/>
              <w:bidi w:val="0"/>
              <w:spacing w:beforeAutospacing="0" w:afterAutospacing="0" w:line="260" w:lineRule="exact"/>
              <w:ind w:firstLine="221" w:firstLineChars="100"/>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eastAsia="仿宋_GB2312"/>
                <w:b/>
                <w:color w:val="000000" w:themeColor="text1"/>
                <w:sz w:val="22"/>
                <w14:textFill>
                  <w14:solidFill>
                    <w14:schemeClr w14:val="tx1"/>
                  </w14:solidFill>
                </w14:textFill>
              </w:rPr>
              <w:t>房屋建筑和市政基础设施工程招投标管理类</w:t>
            </w:r>
            <w:r>
              <w:rPr>
                <w:rFonts w:hint="eastAsia" w:ascii="仿宋_GB2312" w:hAnsi="黑体" w:eastAsia="仿宋_GB2312"/>
                <w:b/>
                <w:color w:val="000000" w:themeColor="text1"/>
                <w:kern w:val="0"/>
                <w:szCs w:val="21"/>
                <w14:textFill>
                  <w14:solidFill>
                    <w14:schemeClr w14:val="tx1"/>
                  </w14:solidFill>
                </w14:textFill>
              </w:rPr>
              <w:t>（23项）</w:t>
            </w:r>
          </w:p>
        </w:tc>
      </w:tr>
      <w:tr w14:paraId="650AE60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6" w:hRule="atLeast"/>
          <w:jc w:val="center"/>
        </w:trPr>
        <w:tc>
          <w:tcPr>
            <w:tcW w:w="535" w:type="dxa"/>
            <w:vMerge w:val="restart"/>
            <w:tcBorders>
              <w:tl2br w:val="nil"/>
              <w:tr2bl w:val="nil"/>
            </w:tcBorders>
            <w:tcMar>
              <w:top w:w="15" w:type="dxa"/>
              <w:left w:w="15" w:type="dxa"/>
              <w:bottom w:w="15" w:type="dxa"/>
              <w:right w:w="15" w:type="dxa"/>
            </w:tcMar>
            <w:vAlign w:val="center"/>
          </w:tcPr>
          <w:p w14:paraId="50EB0B1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279D411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必须进行招标的项目而不招标的，将必须进行招标的项目化整为零或者以其他任何方式规避招标的</w:t>
            </w:r>
          </w:p>
        </w:tc>
        <w:tc>
          <w:tcPr>
            <w:tcW w:w="993" w:type="dxa"/>
            <w:gridSpan w:val="2"/>
            <w:vMerge w:val="restart"/>
            <w:tcBorders>
              <w:tl2br w:val="nil"/>
              <w:tr2bl w:val="nil"/>
            </w:tcBorders>
            <w:tcMar>
              <w:top w:w="15" w:type="dxa"/>
              <w:left w:w="15" w:type="dxa"/>
              <w:bottom w:w="15" w:type="dxa"/>
              <w:right w:w="15" w:type="dxa"/>
            </w:tcMar>
            <w:vAlign w:val="center"/>
          </w:tcPr>
          <w:p w14:paraId="78C820F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24D7887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56CE775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《中华人民共和国招标投标法》第三条/第四条</w:t>
            </w:r>
          </w:p>
          <w:p w14:paraId="24E28B8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18B9067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《工程建设项目施工招标投标办法》第六十八条</w:t>
            </w:r>
          </w:p>
          <w:p w14:paraId="39B8410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restart"/>
            <w:tcBorders>
              <w:tl2br w:val="nil"/>
              <w:tr2bl w:val="nil"/>
            </w:tcBorders>
            <w:tcMar>
              <w:top w:w="15" w:type="dxa"/>
              <w:left w:w="15" w:type="dxa"/>
              <w:bottom w:w="15" w:type="dxa"/>
              <w:right w:w="15" w:type="dxa"/>
            </w:tcMar>
            <w:vAlign w:val="center"/>
          </w:tcPr>
          <w:p w14:paraId="79AA94B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《中华人民共和国招标投标法》第四十九条</w:t>
            </w:r>
          </w:p>
          <w:p w14:paraId="2AFC20F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p>
          <w:p w14:paraId="384C90D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16454CD9">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《工程建设项目施工招标投标办法》第六十八条</w:t>
            </w:r>
          </w:p>
          <w:p w14:paraId="305B2B6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必须进行招标的项目而不招标的，将必须进行招标的项目化整为零或者以其他任何方式规避招标的，有关行政监督部门责令限期改正，可以处项目合同金额千分之五以上千分之十以下的罚款；对全部或者部分使用国有资金的项目，项目审批部门可以暂停项目执行或者暂停资金拨付；对单位直接负责的主管人员和其他直接责任人员依法给予处分。</w:t>
            </w:r>
          </w:p>
        </w:tc>
        <w:tc>
          <w:tcPr>
            <w:tcW w:w="1134" w:type="dxa"/>
            <w:tcBorders>
              <w:tl2br w:val="nil"/>
              <w:tr2bl w:val="nil"/>
            </w:tcBorders>
            <w:tcMar>
              <w:top w:w="15" w:type="dxa"/>
              <w:left w:w="15" w:type="dxa"/>
              <w:bottom w:w="15" w:type="dxa"/>
              <w:right w:w="15" w:type="dxa"/>
            </w:tcMar>
            <w:vAlign w:val="center"/>
          </w:tcPr>
          <w:p w14:paraId="41EEE89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BD206F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项目尚未开工，及时纠正的。</w:t>
            </w:r>
          </w:p>
        </w:tc>
        <w:tc>
          <w:tcPr>
            <w:tcW w:w="3260" w:type="dxa"/>
            <w:tcBorders>
              <w:tl2br w:val="nil"/>
              <w:tr2bl w:val="nil"/>
            </w:tcBorders>
            <w:tcMar>
              <w:top w:w="15" w:type="dxa"/>
              <w:left w:w="15" w:type="dxa"/>
              <w:bottom w:w="15" w:type="dxa"/>
              <w:right w:w="15" w:type="dxa"/>
            </w:tcMar>
            <w:vAlign w:val="center"/>
          </w:tcPr>
          <w:p w14:paraId="7BF7B66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责令限期改正，可以处项目合同金额千分之五的罚款。</w:t>
            </w:r>
          </w:p>
        </w:tc>
      </w:tr>
      <w:tr w14:paraId="0ECE458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 w:hRule="atLeast"/>
          <w:jc w:val="center"/>
        </w:trPr>
        <w:tc>
          <w:tcPr>
            <w:tcW w:w="535" w:type="dxa"/>
            <w:vMerge w:val="continue"/>
            <w:tcBorders>
              <w:tl2br w:val="nil"/>
              <w:tr2bl w:val="nil"/>
            </w:tcBorders>
            <w:vAlign w:val="center"/>
          </w:tcPr>
          <w:p w14:paraId="41F80F3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C8F9F8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3B2716F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3315E30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2A513F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97475A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项目已经开工，及时纠正的。</w:t>
            </w:r>
          </w:p>
        </w:tc>
        <w:tc>
          <w:tcPr>
            <w:tcW w:w="3260" w:type="dxa"/>
            <w:tcBorders>
              <w:tl2br w:val="nil"/>
              <w:tr2bl w:val="nil"/>
            </w:tcBorders>
            <w:tcMar>
              <w:top w:w="15" w:type="dxa"/>
              <w:left w:w="15" w:type="dxa"/>
              <w:bottom w:w="15" w:type="dxa"/>
              <w:right w:w="15" w:type="dxa"/>
            </w:tcMar>
            <w:vAlign w:val="center"/>
          </w:tcPr>
          <w:p w14:paraId="4D25F7E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责令限期改正，可以处项目合同金额千分之五以上千分之七以下的罚款。</w:t>
            </w:r>
          </w:p>
        </w:tc>
      </w:tr>
      <w:tr w14:paraId="5528136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0" w:hRule="atLeast"/>
          <w:jc w:val="center"/>
        </w:trPr>
        <w:tc>
          <w:tcPr>
            <w:tcW w:w="535" w:type="dxa"/>
            <w:vMerge w:val="continue"/>
            <w:tcBorders>
              <w:tl2br w:val="nil"/>
              <w:tr2bl w:val="nil"/>
            </w:tcBorders>
            <w:vAlign w:val="center"/>
          </w:tcPr>
          <w:p w14:paraId="0D8CC91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CADCED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4744F9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2E3EFF0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796F344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1263D1D">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（1）逾期未改正，未造成严重后果的。</w:t>
            </w:r>
          </w:p>
        </w:tc>
        <w:tc>
          <w:tcPr>
            <w:tcW w:w="3260" w:type="dxa"/>
            <w:tcBorders>
              <w:tl2br w:val="nil"/>
              <w:tr2bl w:val="nil"/>
            </w:tcBorders>
            <w:tcMar>
              <w:top w:w="15" w:type="dxa"/>
              <w:left w:w="15" w:type="dxa"/>
              <w:bottom w:w="15" w:type="dxa"/>
              <w:right w:w="15" w:type="dxa"/>
            </w:tcMar>
            <w:vAlign w:val="center"/>
          </w:tcPr>
          <w:p w14:paraId="3B416FA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责令限期改正，可以处项目合同金额千分之七以上千分之九以下的罚款。</w:t>
            </w:r>
          </w:p>
        </w:tc>
      </w:tr>
      <w:tr w14:paraId="50A864B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535" w:type="dxa"/>
            <w:vMerge w:val="continue"/>
            <w:tcBorders>
              <w:tl2br w:val="nil"/>
              <w:tr2bl w:val="nil"/>
            </w:tcBorders>
            <w:vAlign w:val="center"/>
          </w:tcPr>
          <w:p w14:paraId="1B13B08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BFF232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683DAD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485CBE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2C576C8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3819191C">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（2）逾期未改正，造成严重后果的。</w:t>
            </w:r>
          </w:p>
        </w:tc>
        <w:tc>
          <w:tcPr>
            <w:tcW w:w="3260" w:type="dxa"/>
            <w:tcBorders>
              <w:tl2br w:val="nil"/>
              <w:tr2bl w:val="nil"/>
            </w:tcBorders>
            <w:tcMar>
              <w:top w:w="15" w:type="dxa"/>
              <w:left w:w="15" w:type="dxa"/>
              <w:bottom w:w="15" w:type="dxa"/>
              <w:right w:w="15" w:type="dxa"/>
            </w:tcMar>
            <w:vAlign w:val="center"/>
          </w:tcPr>
          <w:p w14:paraId="68AAE826">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责令限期改正，可以处项目合同金额千分之九以上千分之十以下的罚款。</w:t>
            </w:r>
          </w:p>
          <w:p w14:paraId="5E597135">
            <w:pPr>
              <w:keepNext w:val="0"/>
              <w:keepLines w:val="0"/>
              <w:pageBreakBefore w:val="0"/>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r>
      <w:tr w14:paraId="28171A1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63C2B7F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08E138D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招标代理机构泄露应当保密的与招标投标活动有关的情况和资料的，或者与招标人、投标人串通损害国家利益、社会公共利益或者他人合法权益的</w:t>
            </w:r>
          </w:p>
        </w:tc>
        <w:tc>
          <w:tcPr>
            <w:tcW w:w="993" w:type="dxa"/>
            <w:gridSpan w:val="2"/>
            <w:vMerge w:val="restart"/>
            <w:tcBorders>
              <w:tl2br w:val="nil"/>
              <w:tr2bl w:val="nil"/>
            </w:tcBorders>
            <w:tcMar>
              <w:top w:w="15" w:type="dxa"/>
              <w:left w:w="15" w:type="dxa"/>
              <w:bottom w:w="15" w:type="dxa"/>
              <w:right w:w="15" w:type="dxa"/>
            </w:tcMar>
            <w:vAlign w:val="center"/>
          </w:tcPr>
          <w:p w14:paraId="484DB9E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7817D5D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3DC38BB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《中华人民共和国招标投标法》第十五条/第二十二条/第三十二条第二款</w:t>
            </w:r>
          </w:p>
          <w:p w14:paraId="740C5ED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67DA4A29">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《工程建设项目施工招标投标办法》第六十九条</w:t>
            </w:r>
          </w:p>
          <w:p w14:paraId="2C97E5E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restart"/>
            <w:tcBorders>
              <w:tl2br w:val="nil"/>
              <w:tr2bl w:val="nil"/>
            </w:tcBorders>
            <w:tcMar>
              <w:top w:w="15" w:type="dxa"/>
              <w:left w:w="15" w:type="dxa"/>
              <w:bottom w:w="15" w:type="dxa"/>
              <w:right w:w="15" w:type="dxa"/>
            </w:tcMar>
            <w:vAlign w:val="center"/>
          </w:tcPr>
          <w:p w14:paraId="4690C65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《中华人民共和国招标投标法》第五十条</w:t>
            </w:r>
          </w:p>
          <w:p w14:paraId="78412EF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w:t>
            </w:r>
          </w:p>
          <w:p w14:paraId="6C684F5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前款所列行为影响中标结果的，中标无效。</w:t>
            </w:r>
          </w:p>
        </w:tc>
        <w:tc>
          <w:tcPr>
            <w:tcW w:w="1134" w:type="dxa"/>
            <w:tcBorders>
              <w:tl2br w:val="nil"/>
              <w:tr2bl w:val="nil"/>
            </w:tcBorders>
            <w:tcMar>
              <w:top w:w="15" w:type="dxa"/>
              <w:left w:w="15" w:type="dxa"/>
              <w:bottom w:w="15" w:type="dxa"/>
              <w:right w:w="15" w:type="dxa"/>
            </w:tcMar>
            <w:vAlign w:val="center"/>
          </w:tcPr>
          <w:p w14:paraId="106AC68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8DD525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未影响中标结果的。</w:t>
            </w:r>
          </w:p>
        </w:tc>
        <w:tc>
          <w:tcPr>
            <w:tcW w:w="3260" w:type="dxa"/>
            <w:tcBorders>
              <w:tl2br w:val="nil"/>
              <w:tr2bl w:val="nil"/>
            </w:tcBorders>
            <w:tcMar>
              <w:top w:w="15" w:type="dxa"/>
              <w:left w:w="15" w:type="dxa"/>
              <w:bottom w:w="15" w:type="dxa"/>
              <w:right w:w="15" w:type="dxa"/>
            </w:tcMar>
            <w:vAlign w:val="center"/>
          </w:tcPr>
          <w:p w14:paraId="53D3848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对招标代理机构处五万元的罚款，对单位直接负责的主管人员和其他直接责任人员处单位罚款金额的百分之五的罚款；有违法所得的，并处没收违法所得。</w:t>
            </w:r>
          </w:p>
        </w:tc>
      </w:tr>
      <w:tr w14:paraId="28CE9FE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continue"/>
            <w:tcBorders>
              <w:tl2br w:val="nil"/>
              <w:tr2bl w:val="nil"/>
            </w:tcBorders>
            <w:vAlign w:val="center"/>
          </w:tcPr>
          <w:p w14:paraId="6140341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20D9CE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9407B0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0B5EFF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04C4F9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45145D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影响中标结果，但中标人不是该违法行为的受益人的。</w:t>
            </w:r>
          </w:p>
        </w:tc>
        <w:tc>
          <w:tcPr>
            <w:tcW w:w="3260" w:type="dxa"/>
            <w:tcBorders>
              <w:tl2br w:val="nil"/>
              <w:tr2bl w:val="nil"/>
            </w:tcBorders>
            <w:tcMar>
              <w:top w:w="15" w:type="dxa"/>
              <w:left w:w="15" w:type="dxa"/>
              <w:bottom w:w="15" w:type="dxa"/>
              <w:right w:w="15" w:type="dxa"/>
            </w:tcMar>
            <w:vAlign w:val="center"/>
          </w:tcPr>
          <w:p w14:paraId="562F8BD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中标无效;对招标代理机构处五万元以上十万元以下的罚款，对单位直接负责的主管人员和其他直接责任人员处单位罚款金额的百分之五以上百分之七点五以下的罚款；有违法所得的，并处没收违法所得。</w:t>
            </w:r>
          </w:p>
        </w:tc>
      </w:tr>
      <w:tr w14:paraId="22FECB0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5" w:hRule="atLeast"/>
          <w:jc w:val="center"/>
        </w:trPr>
        <w:tc>
          <w:tcPr>
            <w:tcW w:w="535" w:type="dxa"/>
            <w:vMerge w:val="continue"/>
            <w:tcBorders>
              <w:tl2br w:val="nil"/>
              <w:tr2bl w:val="nil"/>
            </w:tcBorders>
            <w:vAlign w:val="center"/>
          </w:tcPr>
          <w:p w14:paraId="362AB79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A12554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A3C205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583492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6575563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AEE5C2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（1）影响中标结果，且中标人为该违法行为的受益人，但未对国家或社会公共利益造成重大损失或严重后果的。</w:t>
            </w:r>
          </w:p>
        </w:tc>
        <w:tc>
          <w:tcPr>
            <w:tcW w:w="3260" w:type="dxa"/>
            <w:tcBorders>
              <w:tl2br w:val="nil"/>
              <w:tr2bl w:val="nil"/>
            </w:tcBorders>
            <w:tcMar>
              <w:top w:w="15" w:type="dxa"/>
              <w:left w:w="15" w:type="dxa"/>
              <w:bottom w:w="15" w:type="dxa"/>
              <w:right w:w="15" w:type="dxa"/>
            </w:tcMar>
            <w:vAlign w:val="center"/>
          </w:tcPr>
          <w:p w14:paraId="06D86A5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中标无效；对招标代理机构处十万元以上二十万元以下的罚款，对单位直接负责的主管人员和其他直接责任人员处单位罚款金额百分之七点五以上百分之八点五以下的罚款；有违法所得的，并处没收违法所得。</w:t>
            </w:r>
          </w:p>
        </w:tc>
      </w:tr>
      <w:tr w14:paraId="31DA812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jc w:val="center"/>
        </w:trPr>
        <w:tc>
          <w:tcPr>
            <w:tcW w:w="535" w:type="dxa"/>
            <w:vMerge w:val="continue"/>
            <w:tcBorders>
              <w:tl2br w:val="nil"/>
              <w:tr2bl w:val="nil"/>
            </w:tcBorders>
            <w:vAlign w:val="center"/>
          </w:tcPr>
          <w:p w14:paraId="3E9971B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C417AC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F383A9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316A1BE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2474C0F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044C6A7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（2）影响中标结果，且中标人为该违法行为的受益人的，且对国家利益、社会公共利益或者他人合法权益造成重大损失，造成重大后果，情节严重的。</w:t>
            </w:r>
          </w:p>
          <w:p w14:paraId="61EF321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3260" w:type="dxa"/>
            <w:tcBorders>
              <w:tl2br w:val="nil"/>
              <w:tr2bl w:val="nil"/>
            </w:tcBorders>
            <w:tcMar>
              <w:top w:w="15" w:type="dxa"/>
              <w:left w:w="15" w:type="dxa"/>
              <w:bottom w:w="15" w:type="dxa"/>
              <w:right w:w="15" w:type="dxa"/>
            </w:tcMar>
            <w:vAlign w:val="center"/>
          </w:tcPr>
          <w:p w14:paraId="336E56E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标无效;对招标代理机构处二十万元以上二十五万元以下的罚款，对单位直接负责的主管人员和其他直接责任人员处单位罚款金额百分之八点五以上百分之十以下的罚款；有违法所得的，并处没收违法所得；禁止其一年至二年内代理依法必须进行招标的项目并予以公告。</w:t>
            </w:r>
          </w:p>
        </w:tc>
      </w:tr>
      <w:tr w14:paraId="5346408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jc w:val="center"/>
        </w:trPr>
        <w:tc>
          <w:tcPr>
            <w:tcW w:w="535" w:type="dxa"/>
            <w:vMerge w:val="restart"/>
            <w:tcBorders>
              <w:tl2br w:val="nil"/>
              <w:tr2bl w:val="nil"/>
            </w:tcBorders>
            <w:vAlign w:val="center"/>
          </w:tcPr>
          <w:p w14:paraId="412BF71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5844C8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招标人以不合理的条件限制或者排斥潜在投标人的，对潜在投标人实行歧视待遇的，强制要求投标人组成联合体共同投标的，或者限制投标人之间竞争的</w:t>
            </w:r>
          </w:p>
        </w:tc>
        <w:tc>
          <w:tcPr>
            <w:tcW w:w="993" w:type="dxa"/>
            <w:gridSpan w:val="2"/>
            <w:vMerge w:val="restart"/>
            <w:tcBorders>
              <w:tl2br w:val="nil"/>
              <w:tr2bl w:val="nil"/>
            </w:tcBorders>
            <w:vAlign w:val="center"/>
          </w:tcPr>
          <w:p w14:paraId="37E4E4D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3FD3786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5D2E259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《中华人民共和国招标投标法》第十八条第二款／第三十一条第四款</w:t>
            </w:r>
          </w:p>
        </w:tc>
        <w:tc>
          <w:tcPr>
            <w:tcW w:w="4110" w:type="dxa"/>
            <w:vMerge w:val="restart"/>
            <w:tcBorders>
              <w:tl2br w:val="nil"/>
              <w:tr2bl w:val="nil"/>
            </w:tcBorders>
            <w:vAlign w:val="center"/>
          </w:tcPr>
          <w:p w14:paraId="6CD2DF4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《中华人民共和国招标投标法》第五十一条</w:t>
            </w:r>
          </w:p>
          <w:p w14:paraId="4126192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招标人以不合理的条件限制或者排斥潜在投标人的，对潜在投标人实行歧视待遇的，强制要求投标人组成联合体共同投标的，或者限制投标人之间竞争的，责令改正，可以处一万元以上五万元以下的罚款。</w:t>
            </w:r>
          </w:p>
          <w:p w14:paraId="2F55863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5BC0E9E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BEAE47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DD2666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已发出邀请招标文件，但尚未组织评标。</w:t>
            </w:r>
          </w:p>
        </w:tc>
        <w:tc>
          <w:tcPr>
            <w:tcW w:w="3260" w:type="dxa"/>
            <w:tcBorders>
              <w:tl2br w:val="nil"/>
              <w:tr2bl w:val="nil"/>
            </w:tcBorders>
            <w:tcMar>
              <w:top w:w="15" w:type="dxa"/>
              <w:left w:w="15" w:type="dxa"/>
              <w:bottom w:w="15" w:type="dxa"/>
              <w:right w:w="15" w:type="dxa"/>
            </w:tcMar>
            <w:vAlign w:val="center"/>
          </w:tcPr>
          <w:p w14:paraId="73FFE77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责令改正，可以处一万元以上两万元以下的罚款。</w:t>
            </w:r>
          </w:p>
        </w:tc>
      </w:tr>
      <w:tr w14:paraId="1B2C05E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jc w:val="center"/>
        </w:trPr>
        <w:tc>
          <w:tcPr>
            <w:tcW w:w="535" w:type="dxa"/>
            <w:vMerge w:val="continue"/>
            <w:tcBorders>
              <w:tl2br w:val="nil"/>
              <w:tr2bl w:val="nil"/>
            </w:tcBorders>
            <w:vAlign w:val="center"/>
          </w:tcPr>
          <w:p w14:paraId="5DEEEA7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Times New Roman" w:hAnsi="Times New Roman" w:eastAsia="宋体"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C4AB52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209F9B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0B8306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529A4A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55A433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已组织评标或者签订合同，但未履行合同约定事项。</w:t>
            </w:r>
          </w:p>
        </w:tc>
        <w:tc>
          <w:tcPr>
            <w:tcW w:w="3260" w:type="dxa"/>
            <w:tcBorders>
              <w:tl2br w:val="nil"/>
              <w:tr2bl w:val="nil"/>
            </w:tcBorders>
            <w:tcMar>
              <w:top w:w="15" w:type="dxa"/>
              <w:left w:w="15" w:type="dxa"/>
              <w:bottom w:w="15" w:type="dxa"/>
              <w:right w:w="15" w:type="dxa"/>
            </w:tcMar>
            <w:vAlign w:val="center"/>
          </w:tcPr>
          <w:p w14:paraId="64C09A4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责令改正，可以处二万元以上四万元以下的罚款。</w:t>
            </w:r>
          </w:p>
        </w:tc>
      </w:tr>
      <w:tr w14:paraId="27FD018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jc w:val="center"/>
        </w:trPr>
        <w:tc>
          <w:tcPr>
            <w:tcW w:w="535" w:type="dxa"/>
            <w:vMerge w:val="continue"/>
            <w:tcBorders>
              <w:tl2br w:val="nil"/>
              <w:tr2bl w:val="nil"/>
            </w:tcBorders>
            <w:vAlign w:val="center"/>
          </w:tcPr>
          <w:p w14:paraId="0136675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93A4AD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5B909A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E9B756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F0E7D7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0E749A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(1)履行合同约定事项；</w:t>
            </w:r>
          </w:p>
          <w:p w14:paraId="2BE76D1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(2)其他情节恶劣，或造成严重后果的违法行为。</w:t>
            </w:r>
          </w:p>
        </w:tc>
        <w:tc>
          <w:tcPr>
            <w:tcW w:w="3260" w:type="dxa"/>
            <w:tcBorders>
              <w:tl2br w:val="nil"/>
              <w:tr2bl w:val="nil"/>
            </w:tcBorders>
            <w:tcMar>
              <w:top w:w="15" w:type="dxa"/>
              <w:left w:w="15" w:type="dxa"/>
              <w:bottom w:w="15" w:type="dxa"/>
              <w:right w:w="15" w:type="dxa"/>
            </w:tcMar>
            <w:vAlign w:val="center"/>
          </w:tcPr>
          <w:p w14:paraId="6E1E42A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责令改正，可以处四万元以上五万元以下的罚款。</w:t>
            </w:r>
          </w:p>
          <w:p w14:paraId="551EBB5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r>
      <w:tr w14:paraId="52FA37A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tcMar>
              <w:top w:w="15" w:type="dxa"/>
              <w:left w:w="15" w:type="dxa"/>
              <w:bottom w:w="15" w:type="dxa"/>
              <w:right w:w="15" w:type="dxa"/>
            </w:tcMar>
            <w:vAlign w:val="center"/>
          </w:tcPr>
          <w:p w14:paraId="53D31AD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131C9B5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依法必须进行招标的项目的招标人向他人透露已获取招标文件的潜在投标人的名称、数量或者可能影响公平竞争的有关招标投标的其他情况的，或者泄露标底</w:t>
            </w:r>
          </w:p>
        </w:tc>
        <w:tc>
          <w:tcPr>
            <w:tcW w:w="993" w:type="dxa"/>
            <w:gridSpan w:val="2"/>
            <w:vMerge w:val="restart"/>
            <w:tcBorders>
              <w:tl2br w:val="nil"/>
              <w:tr2bl w:val="nil"/>
            </w:tcBorders>
            <w:shd w:val="clear" w:color="auto" w:fill="auto"/>
            <w:tcMar>
              <w:top w:w="15" w:type="dxa"/>
              <w:left w:w="15" w:type="dxa"/>
              <w:bottom w:w="15" w:type="dxa"/>
              <w:right w:w="15" w:type="dxa"/>
            </w:tcMar>
            <w:vAlign w:val="center"/>
          </w:tcPr>
          <w:p w14:paraId="40894A6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40ACA1F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《中华人民共和国招标投标法》第二十二条</w:t>
            </w:r>
          </w:p>
        </w:tc>
        <w:tc>
          <w:tcPr>
            <w:tcW w:w="4110" w:type="dxa"/>
            <w:vMerge w:val="restart"/>
            <w:tcBorders>
              <w:tl2br w:val="nil"/>
              <w:tr2bl w:val="nil"/>
            </w:tcBorders>
            <w:tcMar>
              <w:top w:w="15" w:type="dxa"/>
              <w:left w:w="15" w:type="dxa"/>
              <w:bottom w:w="15" w:type="dxa"/>
              <w:right w:w="15" w:type="dxa"/>
            </w:tcMar>
            <w:vAlign w:val="center"/>
          </w:tcPr>
          <w:p w14:paraId="390F59C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《中华人民共和国招标投标法》第五十二条</w:t>
            </w:r>
          </w:p>
          <w:p w14:paraId="3DC4981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负责人员依法给予处分；构成犯罪的，依法追究刑事责任。</w:t>
            </w:r>
          </w:p>
        </w:tc>
        <w:tc>
          <w:tcPr>
            <w:tcW w:w="1134" w:type="dxa"/>
            <w:tcBorders>
              <w:tl2br w:val="nil"/>
              <w:tr2bl w:val="nil"/>
            </w:tcBorders>
            <w:tcMar>
              <w:top w:w="15" w:type="dxa"/>
              <w:left w:w="15" w:type="dxa"/>
              <w:bottom w:w="15" w:type="dxa"/>
              <w:right w:w="15" w:type="dxa"/>
            </w:tcMar>
            <w:vAlign w:val="center"/>
          </w:tcPr>
          <w:p w14:paraId="634A1EC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E157D1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尚未影响到招标活动正常进行的。</w:t>
            </w:r>
          </w:p>
        </w:tc>
        <w:tc>
          <w:tcPr>
            <w:tcW w:w="3260" w:type="dxa"/>
            <w:tcBorders>
              <w:tl2br w:val="nil"/>
              <w:tr2bl w:val="nil"/>
            </w:tcBorders>
            <w:tcMar>
              <w:top w:w="15" w:type="dxa"/>
              <w:left w:w="15" w:type="dxa"/>
              <w:bottom w:w="15" w:type="dxa"/>
              <w:right w:w="15" w:type="dxa"/>
            </w:tcMar>
            <w:vAlign w:val="center"/>
          </w:tcPr>
          <w:p w14:paraId="2641A5B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给予警告，可以并处一万元以上三万元以下的罚款。</w:t>
            </w:r>
          </w:p>
        </w:tc>
      </w:tr>
      <w:tr w14:paraId="5A62013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5B8C17F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3BF97A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shd w:val="clear" w:color="auto" w:fill="auto"/>
            <w:vAlign w:val="center"/>
          </w:tcPr>
          <w:p w14:paraId="244E204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98E38D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5BA7C6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84987E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影响到招标活动正常进行的。</w:t>
            </w:r>
          </w:p>
        </w:tc>
        <w:tc>
          <w:tcPr>
            <w:tcW w:w="3260" w:type="dxa"/>
            <w:tcBorders>
              <w:tl2br w:val="nil"/>
              <w:tr2bl w:val="nil"/>
            </w:tcBorders>
            <w:tcMar>
              <w:top w:w="15" w:type="dxa"/>
              <w:left w:w="15" w:type="dxa"/>
              <w:bottom w:w="15" w:type="dxa"/>
              <w:right w:w="15" w:type="dxa"/>
            </w:tcMar>
            <w:vAlign w:val="center"/>
          </w:tcPr>
          <w:p w14:paraId="74FD6DC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给予警告，可以并处三万元以上七万元以下的罚款。</w:t>
            </w:r>
          </w:p>
        </w:tc>
      </w:tr>
      <w:tr w14:paraId="2F59EA8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01C0B6C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32B741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shd w:val="clear" w:color="auto" w:fill="auto"/>
            <w:vAlign w:val="center"/>
          </w:tcPr>
          <w:p w14:paraId="3C685F7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27DBBDA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824698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D952B9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(1)导致中标结果无效的；</w:t>
            </w:r>
          </w:p>
          <w:p w14:paraId="2FF10EE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(2)其他情节恶劣，或造成严重后果的。</w:t>
            </w:r>
          </w:p>
        </w:tc>
        <w:tc>
          <w:tcPr>
            <w:tcW w:w="3260" w:type="dxa"/>
            <w:tcBorders>
              <w:tl2br w:val="nil"/>
              <w:tr2bl w:val="nil"/>
            </w:tcBorders>
            <w:tcMar>
              <w:top w:w="15" w:type="dxa"/>
              <w:left w:w="15" w:type="dxa"/>
              <w:bottom w:w="15" w:type="dxa"/>
              <w:right w:w="15" w:type="dxa"/>
            </w:tcMar>
            <w:vAlign w:val="center"/>
          </w:tcPr>
          <w:p w14:paraId="7A703F0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给予警告，可以并处七万元以上十万元以下的罚款。</w:t>
            </w:r>
          </w:p>
        </w:tc>
      </w:tr>
      <w:tr w14:paraId="3F456AC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1" w:hRule="atLeast"/>
          <w:jc w:val="center"/>
        </w:trPr>
        <w:tc>
          <w:tcPr>
            <w:tcW w:w="535" w:type="dxa"/>
            <w:vMerge w:val="restart"/>
            <w:tcBorders>
              <w:tl2br w:val="nil"/>
              <w:tr2bl w:val="nil"/>
            </w:tcBorders>
            <w:tcMar>
              <w:top w:w="15" w:type="dxa"/>
              <w:left w:w="15" w:type="dxa"/>
              <w:bottom w:w="15" w:type="dxa"/>
              <w:right w:w="15" w:type="dxa"/>
            </w:tcMar>
            <w:vAlign w:val="center"/>
          </w:tcPr>
          <w:p w14:paraId="76AFFB5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1AFB637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投标人相互串通投标或者与招标人串通投标的，投标人以向招标人或者评标委员会成员行贿的手段谋取中标的</w:t>
            </w:r>
          </w:p>
        </w:tc>
        <w:tc>
          <w:tcPr>
            <w:tcW w:w="993" w:type="dxa"/>
            <w:gridSpan w:val="2"/>
            <w:vMerge w:val="restart"/>
            <w:tcBorders>
              <w:tl2br w:val="nil"/>
              <w:tr2bl w:val="nil"/>
            </w:tcBorders>
            <w:tcMar>
              <w:top w:w="15" w:type="dxa"/>
              <w:left w:w="15" w:type="dxa"/>
              <w:bottom w:w="15" w:type="dxa"/>
              <w:right w:w="15" w:type="dxa"/>
            </w:tcMar>
            <w:vAlign w:val="center"/>
          </w:tcPr>
          <w:p w14:paraId="1F2CDA9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《中华人民共和国招标投标法》第三十二条</w:t>
            </w:r>
          </w:p>
        </w:tc>
        <w:tc>
          <w:tcPr>
            <w:tcW w:w="4110" w:type="dxa"/>
            <w:vMerge w:val="restart"/>
            <w:tcBorders>
              <w:tl2br w:val="nil"/>
              <w:tr2bl w:val="nil"/>
            </w:tcBorders>
            <w:tcMar>
              <w:top w:w="15" w:type="dxa"/>
              <w:left w:w="15" w:type="dxa"/>
              <w:bottom w:w="15" w:type="dxa"/>
              <w:right w:w="15" w:type="dxa"/>
            </w:tcMar>
            <w:vAlign w:val="center"/>
          </w:tcPr>
          <w:p w14:paraId="2C8F1C1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《中华人民共和国招标投标法》第五十三条</w:t>
            </w:r>
          </w:p>
          <w:p w14:paraId="5DCA33E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p>
          <w:p w14:paraId="2538D69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5E82C37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《中华人民共和国招标投标法实施条例》第六十七条</w:t>
            </w:r>
          </w:p>
          <w:p w14:paraId="56DE0C9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p>
          <w:p w14:paraId="0040E66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投标人有下列行为之一的，属于招标投标法第五十三条规定的情节严重行为，由有关行政监督部门取消其1年至2年内参加依法必须进行招标的项目的投标资格：</w:t>
            </w:r>
          </w:p>
          <w:p w14:paraId="6F26BEA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（一）以行贿谋取中标；</w:t>
            </w:r>
          </w:p>
          <w:p w14:paraId="084AB4E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（二）3年内2次以上串通投标；</w:t>
            </w:r>
          </w:p>
          <w:p w14:paraId="76DC7C4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（三）串通投标行为损害招标人、其他投标人或者国家、集体、公民的合法利益，造成直接经济损失30万元以上；</w:t>
            </w:r>
          </w:p>
          <w:p w14:paraId="33601AD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（四）其他串通投标情节严重的行为。</w:t>
            </w:r>
          </w:p>
          <w:p w14:paraId="01789FE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投标人自本条第二款规定的处罚执行期限届满之日起3年内又有该款所列违法行为之一的，或者串通投标、以行贿谋取中标情节特别严重的，由工商行政管理机关吊销营业执照。</w:t>
            </w:r>
          </w:p>
          <w:p w14:paraId="3FE50DA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法律、行政法规对串通投标报价行为的处罚另有规定的，从其规定。</w:t>
            </w:r>
          </w:p>
        </w:tc>
        <w:tc>
          <w:tcPr>
            <w:tcW w:w="1134" w:type="dxa"/>
            <w:tcBorders>
              <w:tl2br w:val="nil"/>
              <w:tr2bl w:val="nil"/>
            </w:tcBorders>
            <w:tcMar>
              <w:top w:w="15" w:type="dxa"/>
              <w:left w:w="15" w:type="dxa"/>
              <w:bottom w:w="15" w:type="dxa"/>
              <w:right w:w="15" w:type="dxa"/>
            </w:tcMar>
            <w:vAlign w:val="center"/>
          </w:tcPr>
          <w:p w14:paraId="621CAFE2">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0642D1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该违法行为对中标结果未产生影响的。</w:t>
            </w:r>
          </w:p>
        </w:tc>
        <w:tc>
          <w:tcPr>
            <w:tcW w:w="3260" w:type="dxa"/>
            <w:tcBorders>
              <w:tl2br w:val="nil"/>
              <w:tr2bl w:val="nil"/>
            </w:tcBorders>
            <w:tcMar>
              <w:top w:w="15" w:type="dxa"/>
              <w:left w:w="15" w:type="dxa"/>
              <w:bottom w:w="15" w:type="dxa"/>
              <w:right w:w="15" w:type="dxa"/>
            </w:tcMar>
            <w:vAlign w:val="center"/>
          </w:tcPr>
          <w:p w14:paraId="187D734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对投标人处中标项目金额千分之五以上千分之六以下的罚款，对单位直接负责的主管人员和其他直接责任人员处单位罚款数额百分之五以上百分之六以下的罚款；有违法所得的，并处没收违法所得。</w:t>
            </w:r>
          </w:p>
        </w:tc>
      </w:tr>
      <w:tr w14:paraId="0B722F2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70" w:hRule="atLeast"/>
          <w:jc w:val="center"/>
        </w:trPr>
        <w:tc>
          <w:tcPr>
            <w:tcW w:w="535" w:type="dxa"/>
            <w:vMerge w:val="continue"/>
            <w:tcBorders>
              <w:tl2br w:val="nil"/>
              <w:tr2bl w:val="nil"/>
            </w:tcBorders>
            <w:vAlign w:val="center"/>
          </w:tcPr>
          <w:p w14:paraId="3793A00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163472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A7E1F9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3146266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C4BD152">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A8277F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该违法行为对中标结果产生影响，但又不属于从重情形的。</w:t>
            </w:r>
          </w:p>
        </w:tc>
        <w:tc>
          <w:tcPr>
            <w:tcW w:w="3260" w:type="dxa"/>
            <w:tcBorders>
              <w:tl2br w:val="nil"/>
              <w:tr2bl w:val="nil"/>
            </w:tcBorders>
            <w:tcMar>
              <w:top w:w="15" w:type="dxa"/>
              <w:left w:w="15" w:type="dxa"/>
              <w:bottom w:w="15" w:type="dxa"/>
              <w:right w:w="15" w:type="dxa"/>
            </w:tcMar>
            <w:vAlign w:val="center"/>
          </w:tcPr>
          <w:p w14:paraId="0AB5CD1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中标无效，对投标人处中标项目金额千分之六以上千分之八以下的罚款，对单位直接负责的主管人员和其他直接责任人员处单位罚款数额百分之六以上百分之八以下的罚款；有违法所得的，并处没收违法所得。</w:t>
            </w:r>
          </w:p>
        </w:tc>
      </w:tr>
      <w:tr w14:paraId="503DBC8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2" w:hRule="atLeast"/>
          <w:jc w:val="center"/>
        </w:trPr>
        <w:tc>
          <w:tcPr>
            <w:tcW w:w="535" w:type="dxa"/>
            <w:vMerge w:val="continue"/>
            <w:tcBorders>
              <w:tl2br w:val="nil"/>
              <w:tr2bl w:val="nil"/>
            </w:tcBorders>
            <w:vAlign w:val="center"/>
          </w:tcPr>
          <w:p w14:paraId="239923F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A46B8D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2FA131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A510F3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BB1829A">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3A5182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（1）以行贿谋取中标的；</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 xml:space="preserve">  （2）3年内串通投标2次以上的；</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 xml:space="preserve">  （3）串通投标行为损害招标人、其他投标人或者国家、集体、公民的合法利益，造成直接经济损失30万元以上的；</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 xml:space="preserve">  （4）</w:t>
            </w:r>
            <w:r>
              <w:rPr>
                <w:rFonts w:ascii="仿宋_GB2312" w:hAnsi="宋体" w:eastAsia="仿宋_GB2312"/>
                <w:color w:val="000000" w:themeColor="text1"/>
                <w:kern w:val="0"/>
                <w:szCs w:val="21"/>
                <w14:textFill>
                  <w14:solidFill>
                    <w14:schemeClr w14:val="tx1"/>
                  </w14:solidFill>
                </w14:textFill>
              </w:rPr>
              <w:t>其他串通投标情节严重的行为的</w:t>
            </w:r>
            <w:r>
              <w:rPr>
                <w:rFonts w:hint="eastAsia" w:ascii="仿宋_GB2312" w:hAnsi="宋体" w:eastAsia="仿宋_GB2312"/>
                <w:color w:val="000000" w:themeColor="text1"/>
                <w:kern w:val="0"/>
                <w:szCs w:val="21"/>
                <w14:textFill>
                  <w14:solidFill>
                    <w14:schemeClr w14:val="tx1"/>
                  </w14:solidFill>
                </w14:textFill>
              </w:rPr>
              <w:t>。</w:t>
            </w:r>
          </w:p>
        </w:tc>
        <w:tc>
          <w:tcPr>
            <w:tcW w:w="3260" w:type="dxa"/>
            <w:tcBorders>
              <w:tl2br w:val="nil"/>
              <w:tr2bl w:val="nil"/>
            </w:tcBorders>
            <w:tcMar>
              <w:top w:w="15" w:type="dxa"/>
              <w:left w:w="15" w:type="dxa"/>
              <w:bottom w:w="15" w:type="dxa"/>
              <w:right w:w="15" w:type="dxa"/>
            </w:tcMar>
            <w:vAlign w:val="center"/>
          </w:tcPr>
          <w:p w14:paraId="102B9E54">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标无效，对投标人处中标项目金额千分之八至千分之十的罚款，对单位直接负责的主管人员和其他直接责任人员处单位罚款数额百分之八至百分之十的罚款；有违法所得的，并处没收违法所得；取消其1年至2年内参加依法必须进行招标的项目的投标资格。</w:t>
            </w:r>
          </w:p>
          <w:p w14:paraId="4B566BC4">
            <w:pPr>
              <w:keepNext w:val="0"/>
              <w:keepLines w:val="0"/>
              <w:pageBreakBefore w:val="0"/>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432876E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r>
      <w:tr w14:paraId="565C30C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6" w:hRule="atLeast"/>
          <w:jc w:val="center"/>
        </w:trPr>
        <w:tc>
          <w:tcPr>
            <w:tcW w:w="535" w:type="dxa"/>
            <w:vMerge w:val="restart"/>
            <w:tcBorders>
              <w:tl2br w:val="nil"/>
              <w:tr2bl w:val="nil"/>
            </w:tcBorders>
            <w:tcMar>
              <w:top w:w="15" w:type="dxa"/>
              <w:left w:w="15" w:type="dxa"/>
              <w:bottom w:w="15" w:type="dxa"/>
              <w:right w:w="15" w:type="dxa"/>
            </w:tcMar>
            <w:vAlign w:val="center"/>
          </w:tcPr>
          <w:p w14:paraId="5937401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6CACE6E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08077FE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投标人以他人名义投标或者以其他方式弄虚作假，骗取中标的,尚未构成犯罪的</w:t>
            </w:r>
          </w:p>
        </w:tc>
        <w:tc>
          <w:tcPr>
            <w:tcW w:w="993" w:type="dxa"/>
            <w:gridSpan w:val="2"/>
            <w:vMerge w:val="restart"/>
            <w:tcBorders>
              <w:tl2br w:val="nil"/>
              <w:tr2bl w:val="nil"/>
            </w:tcBorders>
            <w:tcMar>
              <w:top w:w="15" w:type="dxa"/>
              <w:left w:w="15" w:type="dxa"/>
              <w:bottom w:w="15" w:type="dxa"/>
              <w:right w:w="15" w:type="dxa"/>
            </w:tcMar>
            <w:vAlign w:val="center"/>
          </w:tcPr>
          <w:p w14:paraId="166EE4B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27B89ED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《中华人民共和国招标投标法》第三十三条</w:t>
            </w:r>
          </w:p>
          <w:p w14:paraId="55B1688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restart"/>
            <w:tcBorders>
              <w:tl2br w:val="nil"/>
              <w:tr2bl w:val="nil"/>
            </w:tcBorders>
            <w:tcMar>
              <w:top w:w="15" w:type="dxa"/>
              <w:left w:w="15" w:type="dxa"/>
              <w:bottom w:w="15" w:type="dxa"/>
              <w:right w:w="15" w:type="dxa"/>
            </w:tcMar>
            <w:vAlign w:val="center"/>
          </w:tcPr>
          <w:p w14:paraId="6974C19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《中华人民共和国招标投标法》第五十四条</w:t>
            </w:r>
          </w:p>
          <w:p w14:paraId="5A18D35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投标人以他人名义投标或者以其他方式弄虚作假，骗取中标的，中标无效，给招标人造成损失的，依法承担赔偿责任；构成犯罪的，依法追究刑事责任。</w:t>
            </w:r>
          </w:p>
          <w:p w14:paraId="7D373E7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p>
          <w:p w14:paraId="4C215AE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2D735E6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《中华人民共和国招标投标法实施条例》第六十八条</w:t>
            </w:r>
          </w:p>
          <w:p w14:paraId="778C1A7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w:t>
            </w:r>
          </w:p>
          <w:p w14:paraId="11163B7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投标人有下列行为之一的，属于招标投标法第五十四条规定的情节严重行为，由有关行政监督部门取消其1年至3年内参加依法必须进行招标的项目的投标资格：</w:t>
            </w:r>
          </w:p>
          <w:p w14:paraId="7B845D3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（一）伪造、变造资格、资质证书或者其他许可证件骗取中标；</w:t>
            </w:r>
          </w:p>
          <w:p w14:paraId="1332255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（二）3年内2次以上使用他人名义投标；</w:t>
            </w:r>
          </w:p>
          <w:p w14:paraId="4DFD54B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（三）弄虚作假骗取中标给招标人造成直接经济损失30万元以上；</w:t>
            </w:r>
          </w:p>
          <w:p w14:paraId="5DD2616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（四）其他弄虚作假骗取中标情节严重的行为。</w:t>
            </w:r>
          </w:p>
          <w:p w14:paraId="757FC0E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投标人自本条第二款规定的处罚执行期限届满之日起3年内又有该款所列违法行为之一的，或者弄虚作假骗取中标情节特别严重的，由工商行政管理机关吊销营业执照。</w:t>
            </w:r>
          </w:p>
        </w:tc>
        <w:tc>
          <w:tcPr>
            <w:tcW w:w="1134" w:type="dxa"/>
            <w:tcBorders>
              <w:tl2br w:val="nil"/>
              <w:tr2bl w:val="nil"/>
            </w:tcBorders>
            <w:tcMar>
              <w:top w:w="15" w:type="dxa"/>
              <w:left w:w="15" w:type="dxa"/>
              <w:bottom w:w="15" w:type="dxa"/>
              <w:right w:w="15" w:type="dxa"/>
            </w:tcMar>
            <w:vAlign w:val="center"/>
          </w:tcPr>
          <w:p w14:paraId="64FB05A9">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E78FB3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3年内以他人名义投标或以其他方式弄虚作假投标1次的。</w:t>
            </w:r>
          </w:p>
        </w:tc>
        <w:tc>
          <w:tcPr>
            <w:tcW w:w="3260" w:type="dxa"/>
            <w:tcBorders>
              <w:tl2br w:val="nil"/>
              <w:tr2bl w:val="nil"/>
            </w:tcBorders>
            <w:tcMar>
              <w:top w:w="15" w:type="dxa"/>
              <w:left w:w="15" w:type="dxa"/>
              <w:bottom w:w="15" w:type="dxa"/>
              <w:right w:w="15" w:type="dxa"/>
            </w:tcMar>
            <w:vAlign w:val="center"/>
          </w:tcPr>
          <w:p w14:paraId="0EC1A22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对投标人处中标项目金额千分之五以上千分之七点五以下的罚款，对单位直接负责的主管人员和其他直接责任人员处单位罚款数额百分之五以上百分之七点五以下的罚款；有违法所得的，并处没收违法所得。</w:t>
            </w:r>
          </w:p>
        </w:tc>
      </w:tr>
      <w:tr w14:paraId="066937C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60" w:hRule="atLeast"/>
          <w:jc w:val="center"/>
        </w:trPr>
        <w:tc>
          <w:tcPr>
            <w:tcW w:w="535" w:type="dxa"/>
            <w:vMerge w:val="continue"/>
            <w:tcBorders>
              <w:tl2br w:val="nil"/>
              <w:tr2bl w:val="nil"/>
            </w:tcBorders>
            <w:vAlign w:val="center"/>
          </w:tcPr>
          <w:p w14:paraId="78F6BC2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6EC914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BBF214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248E91F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D0BD11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679A65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3年内2次使用他人名义投标或以其他方式弄虚作假的。</w:t>
            </w:r>
          </w:p>
        </w:tc>
        <w:tc>
          <w:tcPr>
            <w:tcW w:w="3260" w:type="dxa"/>
            <w:tcBorders>
              <w:tl2br w:val="nil"/>
              <w:tr2bl w:val="nil"/>
            </w:tcBorders>
            <w:tcMar>
              <w:top w:w="15" w:type="dxa"/>
              <w:left w:w="15" w:type="dxa"/>
              <w:bottom w:w="15" w:type="dxa"/>
              <w:right w:w="15" w:type="dxa"/>
            </w:tcMar>
            <w:vAlign w:val="center"/>
          </w:tcPr>
          <w:p w14:paraId="502D544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对投标人处中标项目金额千分之七点五以上千分之十以下的罚款，对单位直接负责的主管人员和其他直接责任人员处单位罚款数额百分之七点五以上百分之十以下的罚款；有违法所得的，并处没收违法所得。</w:t>
            </w:r>
          </w:p>
        </w:tc>
      </w:tr>
      <w:tr w14:paraId="54079BC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6" w:hRule="atLeast"/>
          <w:jc w:val="center"/>
        </w:trPr>
        <w:tc>
          <w:tcPr>
            <w:tcW w:w="535" w:type="dxa"/>
            <w:vMerge w:val="continue"/>
            <w:tcBorders>
              <w:tl2br w:val="nil"/>
              <w:tr2bl w:val="nil"/>
            </w:tcBorders>
            <w:vAlign w:val="center"/>
          </w:tcPr>
          <w:p w14:paraId="4B84C9E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034A28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DA4B94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4AD192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AB5C627">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220A970">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429769C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（1）伪造、变造资格、资质证书或者其他许可证件骗取中标；</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 xml:space="preserve">  （2）3年内2次以上使用他人名义投标；</w:t>
            </w:r>
          </w:p>
          <w:p w14:paraId="3DE34BD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（3）弄虚作假骗取中标给招标人造成直接经济损失30万元以上；</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 xml:space="preserve">  （4）其他弄虚作假骗取中标情节严重的行为的。</w:t>
            </w:r>
          </w:p>
        </w:tc>
        <w:tc>
          <w:tcPr>
            <w:tcW w:w="3260" w:type="dxa"/>
            <w:tcBorders>
              <w:tl2br w:val="nil"/>
              <w:tr2bl w:val="nil"/>
            </w:tcBorders>
            <w:tcMar>
              <w:top w:w="15" w:type="dxa"/>
              <w:left w:w="15" w:type="dxa"/>
              <w:bottom w:w="15" w:type="dxa"/>
              <w:right w:w="15" w:type="dxa"/>
            </w:tcMar>
            <w:vAlign w:val="center"/>
          </w:tcPr>
          <w:p w14:paraId="261EEB4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0CE01371">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骗取中标的，中标无效；对投标人处中标项目金额千分之十的罚款，对单位直接负责的主管人员和其他直接责任人员处单位罚款数额百分之十的罚款；有违法所得的，并处没收违法所得；取消其1年至3年内参加依法必须进行招标的项目的投标资格。</w:t>
            </w:r>
          </w:p>
          <w:p w14:paraId="701314D1">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1524B9E1">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714EFC2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r>
      <w:tr w14:paraId="78A9799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3B44AC7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2BD4F4F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3475E9B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33E76AD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评标委员会成员收受投标人的财物或者其他好处的，评标委员会成员或者参加评标的有关工作人员向他人透露对投标文件的评审和比较、中标候选人的推荐以及与评标有关的其他情况的</w:t>
            </w:r>
          </w:p>
        </w:tc>
        <w:tc>
          <w:tcPr>
            <w:tcW w:w="993" w:type="dxa"/>
            <w:gridSpan w:val="2"/>
            <w:vMerge w:val="restart"/>
            <w:tcBorders>
              <w:tl2br w:val="nil"/>
              <w:tr2bl w:val="nil"/>
            </w:tcBorders>
            <w:tcMar>
              <w:top w:w="15" w:type="dxa"/>
              <w:left w:w="15" w:type="dxa"/>
              <w:bottom w:w="15" w:type="dxa"/>
              <w:right w:w="15" w:type="dxa"/>
            </w:tcMar>
            <w:vAlign w:val="center"/>
          </w:tcPr>
          <w:p w14:paraId="2FD9E5D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2F39F50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1F11F72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《中华人民共和国招标投标法》第四十四条</w:t>
            </w:r>
          </w:p>
        </w:tc>
        <w:tc>
          <w:tcPr>
            <w:tcW w:w="4110" w:type="dxa"/>
            <w:vMerge w:val="restart"/>
            <w:tcBorders>
              <w:tl2br w:val="nil"/>
              <w:tr2bl w:val="nil"/>
            </w:tcBorders>
            <w:tcMar>
              <w:top w:w="15" w:type="dxa"/>
              <w:left w:w="15" w:type="dxa"/>
              <w:bottom w:w="15" w:type="dxa"/>
              <w:right w:w="15" w:type="dxa"/>
            </w:tcMar>
            <w:vAlign w:val="center"/>
          </w:tcPr>
          <w:p w14:paraId="7391D05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《中华人民共和国招标投标法》第五十六条</w:t>
            </w:r>
          </w:p>
          <w:p w14:paraId="3101D72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评标委员会成员收受投标人的财物或者其他好处的，评标委员会成员或者参加评标的有关工作人员向他人透露对投标文件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p>
          <w:p w14:paraId="6CABECA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63C5E1C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《中华人民共和国招标投标法实施条例》第七十二条</w:t>
            </w:r>
          </w:p>
          <w:p w14:paraId="5C2B35F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评标委员会成员收受投标人的财物或者其他好处的，没收收受的财物，处3000元以上5万元以下的罚款，取消担任评标委员会成员的资格，不得再参加依法必须进行招标的项目的评标；构成犯罪的，依法追究刑事责任。</w:t>
            </w:r>
          </w:p>
        </w:tc>
        <w:tc>
          <w:tcPr>
            <w:tcW w:w="1134" w:type="dxa"/>
            <w:tcBorders>
              <w:tl2br w:val="nil"/>
              <w:tr2bl w:val="nil"/>
            </w:tcBorders>
            <w:tcMar>
              <w:top w:w="15" w:type="dxa"/>
              <w:left w:w="15" w:type="dxa"/>
              <w:bottom w:w="15" w:type="dxa"/>
              <w:right w:w="15" w:type="dxa"/>
            </w:tcMar>
            <w:vAlign w:val="center"/>
          </w:tcPr>
          <w:p w14:paraId="6064845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46CA27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尚未影响到招标活动正常进行的。</w:t>
            </w:r>
          </w:p>
        </w:tc>
        <w:tc>
          <w:tcPr>
            <w:tcW w:w="3260" w:type="dxa"/>
            <w:tcBorders>
              <w:tl2br w:val="nil"/>
              <w:tr2bl w:val="nil"/>
            </w:tcBorders>
            <w:tcMar>
              <w:top w:w="15" w:type="dxa"/>
              <w:left w:w="15" w:type="dxa"/>
              <w:bottom w:w="15" w:type="dxa"/>
              <w:right w:w="15" w:type="dxa"/>
            </w:tcMar>
            <w:vAlign w:val="center"/>
          </w:tcPr>
          <w:p w14:paraId="4E77253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给予警告，没收收受的财物,可以处3千元以上2万元以下的罚款；取消担任评标委员会成员的资格，不得再参加任何依法必须进行招标的项目的评标。</w:t>
            </w:r>
          </w:p>
        </w:tc>
      </w:tr>
      <w:tr w14:paraId="56435C2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continue"/>
            <w:tcBorders>
              <w:tl2br w:val="nil"/>
              <w:tr2bl w:val="nil"/>
            </w:tcBorders>
            <w:vAlign w:val="center"/>
          </w:tcPr>
          <w:p w14:paraId="3AF4AC5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F50282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704B1D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840192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723B44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790DB9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影响到招标活动正常进行的。</w:t>
            </w:r>
          </w:p>
        </w:tc>
        <w:tc>
          <w:tcPr>
            <w:tcW w:w="3260" w:type="dxa"/>
            <w:tcBorders>
              <w:tl2br w:val="nil"/>
              <w:tr2bl w:val="nil"/>
            </w:tcBorders>
            <w:tcMar>
              <w:top w:w="15" w:type="dxa"/>
              <w:left w:w="15" w:type="dxa"/>
              <w:bottom w:w="15" w:type="dxa"/>
              <w:right w:w="15" w:type="dxa"/>
            </w:tcMar>
            <w:vAlign w:val="center"/>
          </w:tcPr>
          <w:p w14:paraId="5FA86FB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给予警告，没收收受的财物,处2万元以上4万元以下的罚款；取消担任评标委员会成员的资格，不得再参加任何依法必须进行招标的项目的评标。</w:t>
            </w:r>
          </w:p>
        </w:tc>
      </w:tr>
      <w:tr w14:paraId="1D0339E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82" w:hRule="atLeast"/>
          <w:jc w:val="center"/>
        </w:trPr>
        <w:tc>
          <w:tcPr>
            <w:tcW w:w="535" w:type="dxa"/>
            <w:vMerge w:val="continue"/>
            <w:tcBorders>
              <w:tl2br w:val="nil"/>
              <w:tr2bl w:val="nil"/>
            </w:tcBorders>
            <w:vAlign w:val="center"/>
          </w:tcPr>
          <w:p w14:paraId="58EF7B8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880F75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C6E39C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1D5D82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39ABE0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3AB5C4A">
            <w:pPr>
              <w:keepNext w:val="0"/>
              <w:keepLines w:val="0"/>
              <w:pageBreakBefore w:val="0"/>
              <w:overflowPunct/>
              <w:topLinePunct w:val="0"/>
              <w:bidi w:val="0"/>
              <w:spacing w:beforeAutospacing="0" w:afterAutospacing="0" w:line="260" w:lineRule="exact"/>
              <w:ind w:firstLine="21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(1)导致中标结果无效的；</w:t>
            </w:r>
          </w:p>
          <w:p w14:paraId="7B0CBF4C">
            <w:pPr>
              <w:keepNext w:val="0"/>
              <w:keepLines w:val="0"/>
              <w:pageBreakBefore w:val="0"/>
              <w:overflowPunct/>
              <w:topLinePunct w:val="0"/>
              <w:bidi w:val="0"/>
              <w:spacing w:beforeAutospacing="0" w:afterAutospacing="0" w:line="260" w:lineRule="exact"/>
              <w:ind w:firstLine="21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(2)其他情节恶劣，或造成严重后果的。</w:t>
            </w:r>
          </w:p>
        </w:tc>
        <w:tc>
          <w:tcPr>
            <w:tcW w:w="3260" w:type="dxa"/>
            <w:tcBorders>
              <w:tl2br w:val="nil"/>
              <w:tr2bl w:val="nil"/>
            </w:tcBorders>
            <w:tcMar>
              <w:top w:w="15" w:type="dxa"/>
              <w:left w:w="15" w:type="dxa"/>
              <w:bottom w:w="15" w:type="dxa"/>
              <w:right w:w="15" w:type="dxa"/>
            </w:tcMar>
            <w:vAlign w:val="center"/>
          </w:tcPr>
          <w:p w14:paraId="747C3BD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给予警告，没收收受的财物,处4万元以上5万元以下的罚款；取消担任评标委员会成员的资格，不得再参加任何依法必须进行招标的项目的评标。</w:t>
            </w:r>
          </w:p>
          <w:p w14:paraId="2A823BC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r>
      <w:tr w14:paraId="10AC7F2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30DB47B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36946FA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招标人在评标委员会依法推荐的中标候选人以外确定中标人的、依法必须进行招标的项目在所有投标被评标委员会否决后自行确定中标人的</w:t>
            </w:r>
          </w:p>
        </w:tc>
        <w:tc>
          <w:tcPr>
            <w:tcW w:w="993" w:type="dxa"/>
            <w:gridSpan w:val="2"/>
            <w:vMerge w:val="restart"/>
            <w:tcBorders>
              <w:tl2br w:val="nil"/>
              <w:tr2bl w:val="nil"/>
            </w:tcBorders>
            <w:tcMar>
              <w:top w:w="15" w:type="dxa"/>
              <w:left w:w="15" w:type="dxa"/>
              <w:bottom w:w="15" w:type="dxa"/>
              <w:right w:w="15" w:type="dxa"/>
            </w:tcMar>
            <w:vAlign w:val="center"/>
          </w:tcPr>
          <w:p w14:paraId="23E328B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2EE0EB5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《中华人民共和国招标投标法》第四十条第二款</w:t>
            </w:r>
          </w:p>
        </w:tc>
        <w:tc>
          <w:tcPr>
            <w:tcW w:w="4110" w:type="dxa"/>
            <w:vMerge w:val="restart"/>
            <w:tcBorders>
              <w:tl2br w:val="nil"/>
              <w:tr2bl w:val="nil"/>
            </w:tcBorders>
            <w:tcMar>
              <w:top w:w="15" w:type="dxa"/>
              <w:left w:w="15" w:type="dxa"/>
              <w:bottom w:w="15" w:type="dxa"/>
              <w:right w:w="15" w:type="dxa"/>
            </w:tcMar>
            <w:vAlign w:val="center"/>
          </w:tcPr>
          <w:p w14:paraId="1852395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《中华人民共和国招标投标法》第五十七条</w:t>
            </w:r>
          </w:p>
          <w:p w14:paraId="63B5CE1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招标人在评标委员会依法推荐的中标候选人以外确定中标人的，依法必须进行招标的项目在所有投标被评标委员会否决后自行确定中标人的，中标无效。责令改正，可以处中标项目金额千分之五以上千分之十以下的罚款；对单位直接负责的主管人员和其他直接责任人员依法给予处分。</w:t>
            </w:r>
          </w:p>
        </w:tc>
        <w:tc>
          <w:tcPr>
            <w:tcW w:w="1134" w:type="dxa"/>
            <w:tcBorders>
              <w:tl2br w:val="nil"/>
              <w:tr2bl w:val="nil"/>
            </w:tcBorders>
            <w:tcMar>
              <w:top w:w="15" w:type="dxa"/>
              <w:left w:w="15" w:type="dxa"/>
              <w:bottom w:w="15" w:type="dxa"/>
              <w:right w:w="15" w:type="dxa"/>
            </w:tcMar>
            <w:vAlign w:val="center"/>
          </w:tcPr>
          <w:p w14:paraId="7499891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9F9B65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及时纠正，未造成严重后果的。</w:t>
            </w:r>
          </w:p>
        </w:tc>
        <w:tc>
          <w:tcPr>
            <w:tcW w:w="3260" w:type="dxa"/>
            <w:tcBorders>
              <w:tl2br w:val="nil"/>
              <w:tr2bl w:val="nil"/>
            </w:tcBorders>
            <w:tcMar>
              <w:top w:w="15" w:type="dxa"/>
              <w:left w:w="15" w:type="dxa"/>
              <w:bottom w:w="15" w:type="dxa"/>
              <w:right w:w="15" w:type="dxa"/>
            </w:tcMar>
            <w:vAlign w:val="center"/>
          </w:tcPr>
          <w:p w14:paraId="7D197A9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中标无效；责令改正，可以处中标项目金额千分之五以上千分之六点五以下的罚款。</w:t>
            </w:r>
          </w:p>
        </w:tc>
      </w:tr>
      <w:tr w14:paraId="11135E5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 w:hRule="atLeast"/>
          <w:jc w:val="center"/>
        </w:trPr>
        <w:tc>
          <w:tcPr>
            <w:tcW w:w="535" w:type="dxa"/>
            <w:vMerge w:val="continue"/>
            <w:tcBorders>
              <w:tl2br w:val="nil"/>
              <w:tr2bl w:val="nil"/>
            </w:tcBorders>
            <w:vAlign w:val="center"/>
          </w:tcPr>
          <w:p w14:paraId="669BEA4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79E85F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9F777D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DDB755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9B8464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8AFD25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未及时纠正，未造成严重后果的。</w:t>
            </w:r>
          </w:p>
        </w:tc>
        <w:tc>
          <w:tcPr>
            <w:tcW w:w="3260" w:type="dxa"/>
            <w:tcBorders>
              <w:tl2br w:val="nil"/>
              <w:tr2bl w:val="nil"/>
            </w:tcBorders>
            <w:tcMar>
              <w:top w:w="15" w:type="dxa"/>
              <w:left w:w="15" w:type="dxa"/>
              <w:bottom w:w="15" w:type="dxa"/>
              <w:right w:w="15" w:type="dxa"/>
            </w:tcMar>
            <w:vAlign w:val="center"/>
          </w:tcPr>
          <w:p w14:paraId="146B2C4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中标无效；责令改正，处中标项目金额千分之六点五以上千分之八点五以下的罚款。</w:t>
            </w:r>
          </w:p>
        </w:tc>
      </w:tr>
      <w:tr w14:paraId="78BF4DF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62684DE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4F8EA5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311647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DC6894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00D781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097778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未及时纠正，造成严重危害后果的。</w:t>
            </w:r>
          </w:p>
        </w:tc>
        <w:tc>
          <w:tcPr>
            <w:tcW w:w="3260" w:type="dxa"/>
            <w:tcBorders>
              <w:tl2br w:val="nil"/>
              <w:tr2bl w:val="nil"/>
            </w:tcBorders>
            <w:tcMar>
              <w:top w:w="15" w:type="dxa"/>
              <w:left w:w="15" w:type="dxa"/>
              <w:bottom w:w="15" w:type="dxa"/>
              <w:right w:w="15" w:type="dxa"/>
            </w:tcMar>
            <w:vAlign w:val="center"/>
          </w:tcPr>
          <w:p w14:paraId="4D5AC13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中标无效；责令改正，处中标项目金额千分之八点五以上千分之十以下的罚款。</w:t>
            </w:r>
          </w:p>
        </w:tc>
      </w:tr>
      <w:tr w14:paraId="6D9C6AB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4756E27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3C21AEE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4D75C45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中标人将中标项目转让给他人的，将中标项目肢解后分别转让给他人的，违反本法规定将中标项目的部分主体、关键性工作分包给他人的，或者分包人再次分包的</w:t>
            </w:r>
          </w:p>
        </w:tc>
        <w:tc>
          <w:tcPr>
            <w:tcW w:w="993" w:type="dxa"/>
            <w:gridSpan w:val="2"/>
            <w:vMerge w:val="restart"/>
            <w:tcBorders>
              <w:tl2br w:val="nil"/>
              <w:tr2bl w:val="nil"/>
            </w:tcBorders>
            <w:tcMar>
              <w:top w:w="15" w:type="dxa"/>
              <w:left w:w="15" w:type="dxa"/>
              <w:bottom w:w="15" w:type="dxa"/>
              <w:right w:w="15" w:type="dxa"/>
            </w:tcMar>
            <w:vAlign w:val="center"/>
          </w:tcPr>
          <w:p w14:paraId="54D7C76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《中华人民共和国招标投标法》第四十八条</w:t>
            </w:r>
          </w:p>
        </w:tc>
        <w:tc>
          <w:tcPr>
            <w:tcW w:w="4110" w:type="dxa"/>
            <w:vMerge w:val="restart"/>
            <w:tcBorders>
              <w:tl2br w:val="nil"/>
              <w:tr2bl w:val="nil"/>
            </w:tcBorders>
            <w:tcMar>
              <w:top w:w="15" w:type="dxa"/>
              <w:left w:w="15" w:type="dxa"/>
              <w:bottom w:w="15" w:type="dxa"/>
              <w:right w:w="15" w:type="dxa"/>
            </w:tcMar>
            <w:vAlign w:val="center"/>
          </w:tcPr>
          <w:p w14:paraId="24277C2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《中华人民共和国招标投标法》第五十八条</w:t>
            </w:r>
          </w:p>
          <w:p w14:paraId="3B644AE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w:t>
            </w:r>
          </w:p>
          <w:p w14:paraId="46CF0A17">
            <w:pPr>
              <w:pStyle w:val="11"/>
              <w:keepNext w:val="0"/>
              <w:keepLines w:val="0"/>
              <w:pageBreakBefore w:val="0"/>
              <w:overflowPunct/>
              <w:topLinePunct w:val="0"/>
              <w:bidi w:val="0"/>
              <w:spacing w:before="0" w:beforeAutospacing="0" w:after="0" w:afterAutospacing="0" w:line="260" w:lineRule="exact"/>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《中华人民共和国招标投标法实施条例》第七十六条</w:t>
            </w:r>
          </w:p>
          <w:p w14:paraId="285E86C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标人将中标项目转让给他人的，将中标项目肢解后分别转让给他人的，违反招标投标法和本条例规定将中标项目的部分主体、关键性工作分包给他人的，或者分包人再次分包的，转让、分包无效，处转让、分包项目金额5‰以上10‰以下的罚款；有违法所得的，并处没收违法所得；可以责令停业整顿；情节严重的，由工商行政管理机关吊销营业执照。</w:t>
            </w:r>
          </w:p>
        </w:tc>
        <w:tc>
          <w:tcPr>
            <w:tcW w:w="1134" w:type="dxa"/>
            <w:tcBorders>
              <w:tl2br w:val="nil"/>
              <w:tr2bl w:val="nil"/>
            </w:tcBorders>
            <w:tcMar>
              <w:top w:w="15" w:type="dxa"/>
              <w:left w:w="15" w:type="dxa"/>
              <w:bottom w:w="15" w:type="dxa"/>
              <w:right w:w="15" w:type="dxa"/>
            </w:tcMar>
            <w:vAlign w:val="center"/>
          </w:tcPr>
          <w:p w14:paraId="10F6954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49D82A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tcMar>
              <w:top w:w="15" w:type="dxa"/>
              <w:left w:w="15" w:type="dxa"/>
              <w:bottom w:w="15" w:type="dxa"/>
              <w:right w:w="15" w:type="dxa"/>
            </w:tcMar>
            <w:vAlign w:val="center"/>
          </w:tcPr>
          <w:p w14:paraId="1EA170E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转让、分包无效，处转让、分包项目金额千分之五以上千分之六点五以下的罚款；有违法所得的，并处没收违法所得。</w:t>
            </w:r>
          </w:p>
        </w:tc>
      </w:tr>
      <w:tr w14:paraId="1DC4A98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 w:hRule="atLeast"/>
          <w:jc w:val="center"/>
        </w:trPr>
        <w:tc>
          <w:tcPr>
            <w:tcW w:w="535" w:type="dxa"/>
            <w:vMerge w:val="continue"/>
            <w:tcBorders>
              <w:tl2br w:val="nil"/>
              <w:tr2bl w:val="nil"/>
            </w:tcBorders>
            <w:vAlign w:val="center"/>
          </w:tcPr>
          <w:p w14:paraId="092F238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9C50A5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B50F58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A8A10F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F08839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9C20EB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515E06F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转让、分包无效，处转让、分包项目金额千分之六点五以上千分之八点五以下的罚款, 有违法所得的，并处没收违法所得。</w:t>
            </w:r>
          </w:p>
        </w:tc>
      </w:tr>
      <w:tr w14:paraId="52C892E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jc w:val="center"/>
        </w:trPr>
        <w:tc>
          <w:tcPr>
            <w:tcW w:w="535" w:type="dxa"/>
            <w:vMerge w:val="continue"/>
            <w:tcBorders>
              <w:tl2br w:val="nil"/>
              <w:tr2bl w:val="nil"/>
            </w:tcBorders>
            <w:vAlign w:val="center"/>
          </w:tcPr>
          <w:p w14:paraId="1DA3C19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926FC9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BD04E2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12B7AD5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68983D1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BD5895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（1）造成一般质量、安全事故的。</w:t>
            </w:r>
          </w:p>
        </w:tc>
        <w:tc>
          <w:tcPr>
            <w:tcW w:w="3260" w:type="dxa"/>
            <w:tcBorders>
              <w:tl2br w:val="nil"/>
              <w:tr2bl w:val="nil"/>
            </w:tcBorders>
            <w:tcMar>
              <w:top w:w="15" w:type="dxa"/>
              <w:left w:w="15" w:type="dxa"/>
              <w:bottom w:w="15" w:type="dxa"/>
              <w:right w:w="15" w:type="dxa"/>
            </w:tcMar>
            <w:vAlign w:val="center"/>
          </w:tcPr>
          <w:p w14:paraId="4268290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转让、分包无效，处转让、分包项目金额千分之八点五以上千分之十以下的罚款； 有违法所得的，并处没收违法所得。</w:t>
            </w:r>
          </w:p>
        </w:tc>
      </w:tr>
      <w:tr w14:paraId="0956BB7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jc w:val="center"/>
        </w:trPr>
        <w:tc>
          <w:tcPr>
            <w:tcW w:w="535" w:type="dxa"/>
            <w:vMerge w:val="continue"/>
            <w:tcBorders>
              <w:tl2br w:val="nil"/>
              <w:tr2bl w:val="nil"/>
            </w:tcBorders>
            <w:vAlign w:val="center"/>
          </w:tcPr>
          <w:p w14:paraId="5C59B46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8A0383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E0F403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713115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5E60C56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6D60FB9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（2）3年内2次同类型违法的。</w:t>
            </w:r>
          </w:p>
        </w:tc>
        <w:tc>
          <w:tcPr>
            <w:tcW w:w="3260" w:type="dxa"/>
            <w:tcBorders>
              <w:tl2br w:val="nil"/>
              <w:tr2bl w:val="nil"/>
            </w:tcBorders>
            <w:tcMar>
              <w:top w:w="15" w:type="dxa"/>
              <w:left w:w="15" w:type="dxa"/>
              <w:bottom w:w="15" w:type="dxa"/>
              <w:right w:w="15" w:type="dxa"/>
            </w:tcMar>
            <w:vAlign w:val="center"/>
          </w:tcPr>
          <w:p w14:paraId="6A8AE0A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转让、分包无效，处转让、分包项目金额千分之十的罚款；责令停业整顿30日；有违法所得的，并处没收违法所得。</w:t>
            </w:r>
          </w:p>
        </w:tc>
      </w:tr>
      <w:tr w14:paraId="275592F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jc w:val="center"/>
        </w:trPr>
        <w:tc>
          <w:tcPr>
            <w:tcW w:w="535" w:type="dxa"/>
            <w:vMerge w:val="continue"/>
            <w:tcBorders>
              <w:tl2br w:val="nil"/>
              <w:tr2bl w:val="nil"/>
            </w:tcBorders>
            <w:vAlign w:val="center"/>
          </w:tcPr>
          <w:p w14:paraId="7042D6E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6B197F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754F0F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8D51C2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7F6487B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659" w:type="dxa"/>
            <w:vMerge w:val="restart"/>
            <w:tcBorders>
              <w:tl2br w:val="nil"/>
              <w:tr2bl w:val="nil"/>
            </w:tcBorders>
            <w:tcMar>
              <w:top w:w="15" w:type="dxa"/>
              <w:left w:w="15" w:type="dxa"/>
              <w:bottom w:w="15" w:type="dxa"/>
              <w:right w:w="15" w:type="dxa"/>
            </w:tcMar>
            <w:vAlign w:val="center"/>
          </w:tcPr>
          <w:p w14:paraId="55AE2B4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（3）3年内3次以上同类型违法；或造成较大质量、安全事故的。</w:t>
            </w:r>
          </w:p>
        </w:tc>
        <w:tc>
          <w:tcPr>
            <w:tcW w:w="1485" w:type="dxa"/>
            <w:tcBorders>
              <w:tl2br w:val="nil"/>
              <w:tr2bl w:val="nil"/>
            </w:tcBorders>
            <w:tcMar>
              <w:top w:w="15" w:type="dxa"/>
              <w:left w:w="15" w:type="dxa"/>
              <w:bottom w:w="15" w:type="dxa"/>
              <w:right w:w="15" w:type="dxa"/>
            </w:tcMar>
            <w:vAlign w:val="center"/>
          </w:tcPr>
          <w:p w14:paraId="1E3C1E9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①造成3人以上5人以下死亡，或者10人以上20人以下重伤，或者1000万元以上2000万元以下直接经济损失的。</w:t>
            </w:r>
          </w:p>
        </w:tc>
        <w:tc>
          <w:tcPr>
            <w:tcW w:w="3260" w:type="dxa"/>
            <w:tcBorders>
              <w:tl2br w:val="nil"/>
              <w:tr2bl w:val="nil"/>
            </w:tcBorders>
            <w:tcMar>
              <w:top w:w="15" w:type="dxa"/>
              <w:left w:w="15" w:type="dxa"/>
              <w:bottom w:w="15" w:type="dxa"/>
              <w:right w:w="15" w:type="dxa"/>
            </w:tcMar>
            <w:vAlign w:val="center"/>
          </w:tcPr>
          <w:p w14:paraId="7B922BE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转让、分包无效，处转让、分包项目金额千分之十的罚款；责令停业整顿30—60日；有违法所得的，并处没收违法所得。</w:t>
            </w:r>
          </w:p>
        </w:tc>
      </w:tr>
      <w:tr w14:paraId="1899657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jc w:val="center"/>
        </w:trPr>
        <w:tc>
          <w:tcPr>
            <w:tcW w:w="535" w:type="dxa"/>
            <w:vMerge w:val="continue"/>
            <w:tcBorders>
              <w:tl2br w:val="nil"/>
              <w:tr2bl w:val="nil"/>
            </w:tcBorders>
            <w:vAlign w:val="center"/>
          </w:tcPr>
          <w:p w14:paraId="4EB66E4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BD8338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D77795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CD3DAD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511E949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659" w:type="dxa"/>
            <w:vMerge w:val="continue"/>
            <w:tcBorders>
              <w:tl2br w:val="nil"/>
              <w:tr2bl w:val="nil"/>
            </w:tcBorders>
            <w:tcMar>
              <w:top w:w="15" w:type="dxa"/>
              <w:left w:w="15" w:type="dxa"/>
              <w:bottom w:w="15" w:type="dxa"/>
              <w:right w:w="15" w:type="dxa"/>
            </w:tcMar>
            <w:vAlign w:val="center"/>
          </w:tcPr>
          <w:p w14:paraId="21E4BE4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485" w:type="dxa"/>
            <w:tcBorders>
              <w:tl2br w:val="nil"/>
              <w:tr2bl w:val="nil"/>
            </w:tcBorders>
            <w:tcMar>
              <w:top w:w="15" w:type="dxa"/>
              <w:left w:w="15" w:type="dxa"/>
              <w:bottom w:w="15" w:type="dxa"/>
              <w:right w:w="15" w:type="dxa"/>
            </w:tcMar>
            <w:vAlign w:val="center"/>
          </w:tcPr>
          <w:p w14:paraId="6DBAE47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②造成5人以上7人以下死亡，或者20人以上30人以下重伤，或者2000万元以上3000万元以下直接经济损失的。</w:t>
            </w:r>
          </w:p>
        </w:tc>
        <w:tc>
          <w:tcPr>
            <w:tcW w:w="3260" w:type="dxa"/>
            <w:tcBorders>
              <w:tl2br w:val="nil"/>
              <w:tr2bl w:val="nil"/>
            </w:tcBorders>
            <w:tcMar>
              <w:top w:w="15" w:type="dxa"/>
              <w:left w:w="15" w:type="dxa"/>
              <w:bottom w:w="15" w:type="dxa"/>
              <w:right w:w="15" w:type="dxa"/>
            </w:tcMar>
            <w:vAlign w:val="center"/>
          </w:tcPr>
          <w:p w14:paraId="1926E9E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转让、分包无效，处转让、分包项目金额千分之十的罚款；责令停业整顿60—90日；有违法所得的，并处没收违法所得。</w:t>
            </w:r>
          </w:p>
        </w:tc>
      </w:tr>
      <w:tr w14:paraId="333C78B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 w:hRule="atLeast"/>
          <w:jc w:val="center"/>
        </w:trPr>
        <w:tc>
          <w:tcPr>
            <w:tcW w:w="535" w:type="dxa"/>
            <w:vMerge w:val="continue"/>
            <w:tcBorders>
              <w:tl2br w:val="nil"/>
              <w:tr2bl w:val="nil"/>
            </w:tcBorders>
            <w:vAlign w:val="center"/>
          </w:tcPr>
          <w:p w14:paraId="7572CAE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A6A57C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99A306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EC9C43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3B5D6B5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659" w:type="dxa"/>
            <w:vMerge w:val="continue"/>
            <w:tcBorders>
              <w:tl2br w:val="nil"/>
              <w:tr2bl w:val="nil"/>
            </w:tcBorders>
            <w:tcMar>
              <w:top w:w="15" w:type="dxa"/>
              <w:left w:w="15" w:type="dxa"/>
              <w:bottom w:w="15" w:type="dxa"/>
              <w:right w:w="15" w:type="dxa"/>
            </w:tcMar>
            <w:vAlign w:val="center"/>
          </w:tcPr>
          <w:p w14:paraId="0A66574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485" w:type="dxa"/>
            <w:tcBorders>
              <w:tl2br w:val="nil"/>
              <w:tr2bl w:val="nil"/>
            </w:tcBorders>
            <w:tcMar>
              <w:top w:w="15" w:type="dxa"/>
              <w:left w:w="15" w:type="dxa"/>
              <w:bottom w:w="15" w:type="dxa"/>
              <w:right w:w="15" w:type="dxa"/>
            </w:tcMar>
            <w:vAlign w:val="center"/>
          </w:tcPr>
          <w:p w14:paraId="3ECC6CF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③造成7人以上10人以下死亡，或者30人以上50人以下重伤，或者3000万元以上直接经济损失的。</w:t>
            </w:r>
          </w:p>
        </w:tc>
        <w:tc>
          <w:tcPr>
            <w:tcW w:w="3260" w:type="dxa"/>
            <w:tcBorders>
              <w:tl2br w:val="nil"/>
              <w:tr2bl w:val="nil"/>
            </w:tcBorders>
            <w:tcMar>
              <w:top w:w="15" w:type="dxa"/>
              <w:left w:w="15" w:type="dxa"/>
              <w:bottom w:w="15" w:type="dxa"/>
              <w:right w:w="15" w:type="dxa"/>
            </w:tcMar>
            <w:vAlign w:val="center"/>
          </w:tcPr>
          <w:p w14:paraId="06A41A0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转让、分包无效，处转让、分包项目金额千分之十的罚款；责令停业整顿90—180日；有违法所得的，并处没收违法所得。</w:t>
            </w:r>
          </w:p>
        </w:tc>
      </w:tr>
      <w:tr w14:paraId="68FF3D8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5" w:hRule="atLeast"/>
          <w:jc w:val="center"/>
        </w:trPr>
        <w:tc>
          <w:tcPr>
            <w:tcW w:w="535" w:type="dxa"/>
            <w:vMerge w:val="restart"/>
            <w:tcBorders>
              <w:tl2br w:val="nil"/>
              <w:tr2bl w:val="nil"/>
            </w:tcBorders>
            <w:vAlign w:val="center"/>
          </w:tcPr>
          <w:p w14:paraId="47E0478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F0D3AF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招标人与中标人不按照招标文件和中标人的投标文件订立合同的，或者招标人、中标人订立背离合同实质性内容的协议的</w:t>
            </w:r>
          </w:p>
        </w:tc>
        <w:tc>
          <w:tcPr>
            <w:tcW w:w="993" w:type="dxa"/>
            <w:gridSpan w:val="2"/>
            <w:vMerge w:val="restart"/>
            <w:tcBorders>
              <w:tl2br w:val="nil"/>
              <w:tr2bl w:val="nil"/>
            </w:tcBorders>
            <w:vAlign w:val="center"/>
          </w:tcPr>
          <w:p w14:paraId="0BA2CBE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《中华人民共和国招标投标法》第四十六条第一款</w:t>
            </w:r>
          </w:p>
        </w:tc>
        <w:tc>
          <w:tcPr>
            <w:tcW w:w="4110" w:type="dxa"/>
            <w:vMerge w:val="restart"/>
            <w:tcBorders>
              <w:tl2br w:val="nil"/>
              <w:tr2bl w:val="nil"/>
            </w:tcBorders>
            <w:vAlign w:val="center"/>
          </w:tcPr>
          <w:p w14:paraId="376143F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《中华人民共和国招标投标法》第五十九条</w:t>
            </w:r>
          </w:p>
          <w:p w14:paraId="29B4869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招标人与中标人不按照招标文件和中标人的投标文件订立合同的，或者招标人、中标人订立背离合同实质性内容的协议的，责令改正；可以处中标项目金额千分之五以上千分之十以下的罚款。</w:t>
            </w:r>
          </w:p>
        </w:tc>
        <w:tc>
          <w:tcPr>
            <w:tcW w:w="1134" w:type="dxa"/>
            <w:tcBorders>
              <w:tl2br w:val="nil"/>
              <w:tr2bl w:val="nil"/>
            </w:tcBorders>
            <w:tcMar>
              <w:top w:w="15" w:type="dxa"/>
              <w:left w:w="15" w:type="dxa"/>
              <w:bottom w:w="15" w:type="dxa"/>
              <w:right w:w="15" w:type="dxa"/>
            </w:tcMar>
            <w:vAlign w:val="center"/>
          </w:tcPr>
          <w:p w14:paraId="0F5A9B9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B99B9C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危害后果轻微，主动消除或减轻违法行为危害后果的。</w:t>
            </w:r>
          </w:p>
        </w:tc>
        <w:tc>
          <w:tcPr>
            <w:tcW w:w="3260" w:type="dxa"/>
            <w:tcBorders>
              <w:tl2br w:val="nil"/>
              <w:tr2bl w:val="nil"/>
            </w:tcBorders>
            <w:tcMar>
              <w:top w:w="15" w:type="dxa"/>
              <w:left w:w="15" w:type="dxa"/>
              <w:bottom w:w="15" w:type="dxa"/>
              <w:right w:w="15" w:type="dxa"/>
            </w:tcMar>
            <w:vAlign w:val="center"/>
          </w:tcPr>
          <w:p w14:paraId="7F9FBD8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责令改正，可以处中标项目金额千分之五的罚款。</w:t>
            </w:r>
          </w:p>
        </w:tc>
      </w:tr>
      <w:tr w14:paraId="5B7FB54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0" w:hRule="atLeast"/>
          <w:jc w:val="center"/>
        </w:trPr>
        <w:tc>
          <w:tcPr>
            <w:tcW w:w="535" w:type="dxa"/>
            <w:vMerge w:val="continue"/>
            <w:tcBorders>
              <w:tl2br w:val="nil"/>
              <w:tr2bl w:val="nil"/>
            </w:tcBorders>
            <w:vAlign w:val="center"/>
          </w:tcPr>
          <w:p w14:paraId="341658F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6E0E5E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6B418D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2DAA412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7AD521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68A61D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166D9CA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责令改正，处中标项目金额千分之五以上千分之八以下的罚款。</w:t>
            </w:r>
          </w:p>
        </w:tc>
      </w:tr>
      <w:tr w14:paraId="5BED07C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0" w:hRule="atLeast"/>
          <w:jc w:val="center"/>
        </w:trPr>
        <w:tc>
          <w:tcPr>
            <w:tcW w:w="535" w:type="dxa"/>
            <w:vMerge w:val="continue"/>
            <w:tcBorders>
              <w:tl2br w:val="nil"/>
              <w:tr2bl w:val="nil"/>
            </w:tcBorders>
            <w:vAlign w:val="center"/>
          </w:tcPr>
          <w:p w14:paraId="09F05C0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BF9A3B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D51F10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2D8FB4F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34A55D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CDD7A76">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（1）经责令改正后，逾期未改正的；</w:t>
            </w:r>
          </w:p>
          <w:p w14:paraId="32419102">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（2）曾因该违法行为被依法查处，再次实施该违法行为的；</w:t>
            </w:r>
          </w:p>
          <w:p w14:paraId="31CFCA49">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（3）造成工程质量事故的；</w:t>
            </w:r>
          </w:p>
          <w:p w14:paraId="6F192233">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（4）经有关部门确认，存在商业贿赂情形的；（5）其他依法应予从重处罚的情形。</w:t>
            </w:r>
          </w:p>
        </w:tc>
        <w:tc>
          <w:tcPr>
            <w:tcW w:w="3260" w:type="dxa"/>
            <w:tcBorders>
              <w:tl2br w:val="nil"/>
              <w:tr2bl w:val="nil"/>
            </w:tcBorders>
            <w:tcMar>
              <w:top w:w="15" w:type="dxa"/>
              <w:left w:w="15" w:type="dxa"/>
              <w:bottom w:w="15" w:type="dxa"/>
              <w:right w:w="15" w:type="dxa"/>
            </w:tcMar>
            <w:vAlign w:val="center"/>
          </w:tcPr>
          <w:p w14:paraId="35C147B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责令改正，处中标项目金额千分之八以上千分之十以下的罚款。</w:t>
            </w:r>
          </w:p>
        </w:tc>
      </w:tr>
      <w:tr w14:paraId="14B2D91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 w:hRule="atLeast"/>
          <w:jc w:val="center"/>
        </w:trPr>
        <w:tc>
          <w:tcPr>
            <w:tcW w:w="535" w:type="dxa"/>
            <w:vMerge w:val="restart"/>
            <w:tcBorders>
              <w:tl2br w:val="nil"/>
              <w:tr2bl w:val="nil"/>
            </w:tcBorders>
            <w:tcMar>
              <w:top w:w="15" w:type="dxa"/>
              <w:left w:w="15" w:type="dxa"/>
              <w:bottom w:w="15" w:type="dxa"/>
              <w:right w:w="15" w:type="dxa"/>
            </w:tcMar>
            <w:vAlign w:val="center"/>
          </w:tcPr>
          <w:p w14:paraId="0C9A829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57D8BAD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中标人不按照与招标人订立的合同履行义务，情节严重</w:t>
            </w:r>
          </w:p>
        </w:tc>
        <w:tc>
          <w:tcPr>
            <w:tcW w:w="993" w:type="dxa"/>
            <w:gridSpan w:val="2"/>
            <w:vMerge w:val="restart"/>
            <w:tcBorders>
              <w:tl2br w:val="nil"/>
              <w:tr2bl w:val="nil"/>
            </w:tcBorders>
            <w:tcMar>
              <w:top w:w="15" w:type="dxa"/>
              <w:left w:w="15" w:type="dxa"/>
              <w:bottom w:w="15" w:type="dxa"/>
              <w:right w:w="15" w:type="dxa"/>
            </w:tcMar>
            <w:vAlign w:val="center"/>
          </w:tcPr>
          <w:p w14:paraId="449289F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《中华人民共和国招标投标法》第四十八条第一款</w:t>
            </w:r>
          </w:p>
        </w:tc>
        <w:tc>
          <w:tcPr>
            <w:tcW w:w="4110" w:type="dxa"/>
            <w:vMerge w:val="restart"/>
            <w:tcBorders>
              <w:tl2br w:val="nil"/>
              <w:tr2bl w:val="nil"/>
            </w:tcBorders>
            <w:tcMar>
              <w:top w:w="15" w:type="dxa"/>
              <w:left w:w="15" w:type="dxa"/>
              <w:bottom w:w="15" w:type="dxa"/>
              <w:right w:w="15" w:type="dxa"/>
            </w:tcMar>
            <w:vAlign w:val="center"/>
          </w:tcPr>
          <w:p w14:paraId="49518D5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《中华人民共和国招标投标法》第六十条</w:t>
            </w:r>
          </w:p>
          <w:p w14:paraId="221A7B2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标人不履行与招标人订立的合同的，履约保证金不予退还，给招标人造成的损失超过履约保证金数额的，还应当对超过部分予以赔偿；没有提交履约保证金的，应当对招标人的损失承担赔偿责任。中标人不按照与招标人订立的合同履行义务，情节严重的，取消其二年至五年内参加依法必须进行招标的项目的投标资格并予以公告，直至由工商行政管理机关吊销营业执照。因不可抗力不能履行合同的，不适用前两款规定。</w:t>
            </w:r>
          </w:p>
        </w:tc>
        <w:tc>
          <w:tcPr>
            <w:tcW w:w="1134" w:type="dxa"/>
            <w:tcBorders>
              <w:tl2br w:val="nil"/>
              <w:tr2bl w:val="nil"/>
            </w:tcBorders>
            <w:tcMar>
              <w:top w:w="15" w:type="dxa"/>
              <w:left w:w="15" w:type="dxa"/>
              <w:bottom w:w="15" w:type="dxa"/>
              <w:right w:w="15" w:type="dxa"/>
            </w:tcMar>
            <w:vAlign w:val="center"/>
          </w:tcPr>
          <w:p w14:paraId="2027AA0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FBE20D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危害后果轻微，主动消除或减轻违法行为危害后果的。</w:t>
            </w:r>
          </w:p>
        </w:tc>
        <w:tc>
          <w:tcPr>
            <w:tcW w:w="3260" w:type="dxa"/>
            <w:tcBorders>
              <w:tl2br w:val="nil"/>
              <w:tr2bl w:val="nil"/>
            </w:tcBorders>
            <w:tcMar>
              <w:top w:w="15" w:type="dxa"/>
              <w:left w:w="15" w:type="dxa"/>
              <w:bottom w:w="15" w:type="dxa"/>
              <w:right w:w="15" w:type="dxa"/>
            </w:tcMar>
            <w:vAlign w:val="center"/>
          </w:tcPr>
          <w:p w14:paraId="085148C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取消其2年至3年内参加依法必须进行招标的项目的投标资格并予以公告。</w:t>
            </w:r>
          </w:p>
        </w:tc>
      </w:tr>
      <w:tr w14:paraId="04BF0B6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 w:hRule="atLeast"/>
          <w:jc w:val="center"/>
        </w:trPr>
        <w:tc>
          <w:tcPr>
            <w:tcW w:w="535" w:type="dxa"/>
            <w:vMerge w:val="continue"/>
            <w:tcBorders>
              <w:tl2br w:val="nil"/>
              <w:tr2bl w:val="nil"/>
            </w:tcBorders>
            <w:vAlign w:val="center"/>
          </w:tcPr>
          <w:p w14:paraId="66D97BD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E84E76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036AAE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D8D97C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3EA969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74353F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3941B87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取消其3年至4年内参加依法必须进行招标的项目的投标资格并予以公告。</w:t>
            </w:r>
          </w:p>
        </w:tc>
      </w:tr>
      <w:tr w14:paraId="02165C4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1D9A237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17A5B3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365333C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1EC47C4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3C4E02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5EFEF3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（1）曾因该违法行为被依法查处，再次实施该违法行为的；</w:t>
            </w:r>
          </w:p>
          <w:p w14:paraId="20E3D58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（2）造成工程质量事故的；</w:t>
            </w:r>
          </w:p>
          <w:p w14:paraId="4F67C71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（3）经有关部门确认，存在商业贿赂情形的；（4）其他依法应予从重处罚的情形。</w:t>
            </w:r>
          </w:p>
        </w:tc>
        <w:tc>
          <w:tcPr>
            <w:tcW w:w="3260" w:type="dxa"/>
            <w:tcBorders>
              <w:tl2br w:val="nil"/>
              <w:tr2bl w:val="nil"/>
            </w:tcBorders>
            <w:tcMar>
              <w:top w:w="15" w:type="dxa"/>
              <w:left w:w="15" w:type="dxa"/>
              <w:bottom w:w="15" w:type="dxa"/>
              <w:right w:w="15" w:type="dxa"/>
            </w:tcMar>
            <w:vAlign w:val="center"/>
          </w:tcPr>
          <w:p w14:paraId="5C8D304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取消其4年至5年内参加依法必须进行招标的项目的投标资格并予以公告。</w:t>
            </w:r>
          </w:p>
        </w:tc>
      </w:tr>
      <w:tr w14:paraId="3200DDA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4" w:hRule="atLeast"/>
          <w:jc w:val="center"/>
        </w:trPr>
        <w:tc>
          <w:tcPr>
            <w:tcW w:w="535" w:type="dxa"/>
            <w:vMerge w:val="restart"/>
            <w:tcBorders>
              <w:tl2br w:val="nil"/>
              <w:tr2bl w:val="nil"/>
            </w:tcBorders>
            <w:vAlign w:val="center"/>
          </w:tcPr>
          <w:p w14:paraId="39BC142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FFF0997">
            <w:pPr>
              <w:pStyle w:val="11"/>
              <w:keepNext w:val="0"/>
              <w:keepLines w:val="0"/>
              <w:pageBreakBefore w:val="0"/>
              <w:overflowPunct/>
              <w:topLinePunct w:val="0"/>
              <w:bidi w:val="0"/>
              <w:spacing w:before="0" w:beforeAutospacing="0" w:after="0" w:afterAutospacing="0" w:line="260" w:lineRule="exact"/>
              <w:ind w:firstLine="210" w:firstLineChars="100"/>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依法应当公开招标的项目不按照规定在指定媒介发布资格预审公告或者招标公告</w:t>
            </w:r>
          </w:p>
        </w:tc>
        <w:tc>
          <w:tcPr>
            <w:tcW w:w="993" w:type="dxa"/>
            <w:gridSpan w:val="2"/>
            <w:vMerge w:val="restart"/>
            <w:tcBorders>
              <w:tl2br w:val="nil"/>
              <w:tr2bl w:val="nil"/>
            </w:tcBorders>
            <w:vAlign w:val="center"/>
          </w:tcPr>
          <w:p w14:paraId="1B7FC2C7">
            <w:pPr>
              <w:pStyle w:val="11"/>
              <w:keepNext w:val="0"/>
              <w:keepLines w:val="0"/>
              <w:pageBreakBefore w:val="0"/>
              <w:overflowPunct/>
              <w:topLinePunct w:val="0"/>
              <w:bidi w:val="0"/>
              <w:spacing w:before="0" w:beforeAutospacing="0" w:after="0" w:afterAutospacing="0" w:line="260" w:lineRule="exact"/>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《中华人民共和国招标投标法实施条例》第十五条</w:t>
            </w:r>
          </w:p>
        </w:tc>
        <w:tc>
          <w:tcPr>
            <w:tcW w:w="4110" w:type="dxa"/>
            <w:vMerge w:val="restart"/>
            <w:tcBorders>
              <w:tl2br w:val="nil"/>
              <w:tr2bl w:val="nil"/>
            </w:tcBorders>
            <w:vAlign w:val="center"/>
          </w:tcPr>
          <w:p w14:paraId="147398B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《中华人民共和国招标投标法实施条例》第六十三条第一款</w:t>
            </w:r>
          </w:p>
          <w:p w14:paraId="5E33EDF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招标人有下列限制或者排斥潜在投标人行为之一的，由有关行政监督部门依照招标投标法第五十一条的规定处罚：</w:t>
            </w:r>
          </w:p>
          <w:p w14:paraId="654BED0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（一）依法应当公开招标的项目不按照规定在指定媒介发布资格预审公告或者招标公告；</w:t>
            </w:r>
          </w:p>
          <w:p w14:paraId="0BEF173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23A0693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《中华人民共和国招标投标法》第五十一条</w:t>
            </w:r>
          </w:p>
          <w:p w14:paraId="43FC964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招标人以不合理的条件限制或者排斥潜在投标人的，对潜在投标人实行歧视待遇的，强制要求投标人组成联合体共同投标的，或者限制投标人之间竞争的，责令改正，可以处一万元以上五万元以下的罚款。</w:t>
            </w:r>
          </w:p>
        </w:tc>
        <w:tc>
          <w:tcPr>
            <w:tcW w:w="1134" w:type="dxa"/>
            <w:tcBorders>
              <w:tl2br w:val="nil"/>
              <w:tr2bl w:val="nil"/>
            </w:tcBorders>
            <w:tcMar>
              <w:top w:w="15" w:type="dxa"/>
              <w:left w:w="15" w:type="dxa"/>
              <w:bottom w:w="15" w:type="dxa"/>
              <w:right w:w="15" w:type="dxa"/>
            </w:tcMar>
            <w:vAlign w:val="center"/>
          </w:tcPr>
          <w:p w14:paraId="670D66D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4782A3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已发出邀请招标文件，但尚未组织评标。</w:t>
            </w:r>
          </w:p>
        </w:tc>
        <w:tc>
          <w:tcPr>
            <w:tcW w:w="3260" w:type="dxa"/>
            <w:tcBorders>
              <w:tl2br w:val="nil"/>
              <w:tr2bl w:val="nil"/>
            </w:tcBorders>
            <w:tcMar>
              <w:top w:w="15" w:type="dxa"/>
              <w:left w:w="15" w:type="dxa"/>
              <w:bottom w:w="15" w:type="dxa"/>
              <w:right w:w="15" w:type="dxa"/>
            </w:tcMar>
            <w:vAlign w:val="center"/>
          </w:tcPr>
          <w:p w14:paraId="7935D17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责令改正，可以处1万元以上2万元以下的罚款。</w:t>
            </w:r>
          </w:p>
        </w:tc>
      </w:tr>
      <w:tr w14:paraId="6362627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4" w:hRule="atLeast"/>
          <w:jc w:val="center"/>
        </w:trPr>
        <w:tc>
          <w:tcPr>
            <w:tcW w:w="535" w:type="dxa"/>
            <w:vMerge w:val="continue"/>
            <w:tcBorders>
              <w:tl2br w:val="nil"/>
              <w:tr2bl w:val="nil"/>
            </w:tcBorders>
            <w:vAlign w:val="center"/>
          </w:tcPr>
          <w:p w14:paraId="59A2828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233B3A1">
            <w:pPr>
              <w:pStyle w:val="11"/>
              <w:keepNext w:val="0"/>
              <w:keepLines w:val="0"/>
              <w:pageBreakBefore w:val="0"/>
              <w:overflowPunct/>
              <w:topLinePunct w:val="0"/>
              <w:bidi w:val="0"/>
              <w:spacing w:before="0" w:beforeAutospacing="0" w:after="0" w:afterAutospacing="0" w:line="260" w:lineRule="exact"/>
              <w:rPr>
                <w:rFonts w:ascii="仿宋_GB2312" w:eastAsia="仿宋_GB2312" w:cstheme="minorBidi"/>
                <w:color w:val="000000" w:themeColor="text1"/>
                <w:sz w:val="21"/>
                <w:szCs w:val="21"/>
                <w14:textFill>
                  <w14:solidFill>
                    <w14:schemeClr w14:val="tx1"/>
                  </w14:solidFill>
                </w14:textFill>
              </w:rPr>
            </w:pPr>
          </w:p>
        </w:tc>
        <w:tc>
          <w:tcPr>
            <w:tcW w:w="993" w:type="dxa"/>
            <w:gridSpan w:val="2"/>
            <w:vMerge w:val="continue"/>
            <w:tcBorders>
              <w:tl2br w:val="nil"/>
              <w:tr2bl w:val="nil"/>
            </w:tcBorders>
            <w:vAlign w:val="center"/>
          </w:tcPr>
          <w:p w14:paraId="318FDDB1">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3AC51AA0">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376163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B03C48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已组织评标或者签订合同，但未履行合同约定事项。</w:t>
            </w:r>
          </w:p>
        </w:tc>
        <w:tc>
          <w:tcPr>
            <w:tcW w:w="3260" w:type="dxa"/>
            <w:tcBorders>
              <w:tl2br w:val="nil"/>
              <w:tr2bl w:val="nil"/>
            </w:tcBorders>
            <w:tcMar>
              <w:top w:w="15" w:type="dxa"/>
              <w:left w:w="15" w:type="dxa"/>
              <w:bottom w:w="15" w:type="dxa"/>
              <w:right w:w="15" w:type="dxa"/>
            </w:tcMar>
            <w:vAlign w:val="center"/>
          </w:tcPr>
          <w:p w14:paraId="052CC51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责令改正，可以处2万元以上4万元以下的罚款。</w:t>
            </w:r>
          </w:p>
        </w:tc>
      </w:tr>
      <w:tr w14:paraId="101AA5F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3" w:hRule="atLeast"/>
          <w:jc w:val="center"/>
        </w:trPr>
        <w:tc>
          <w:tcPr>
            <w:tcW w:w="535" w:type="dxa"/>
            <w:vMerge w:val="continue"/>
            <w:tcBorders>
              <w:tl2br w:val="nil"/>
              <w:tr2bl w:val="nil"/>
            </w:tcBorders>
            <w:vAlign w:val="center"/>
          </w:tcPr>
          <w:p w14:paraId="47A01B8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EB1459B">
            <w:pPr>
              <w:pStyle w:val="11"/>
              <w:keepNext w:val="0"/>
              <w:keepLines w:val="0"/>
              <w:pageBreakBefore w:val="0"/>
              <w:overflowPunct/>
              <w:topLinePunct w:val="0"/>
              <w:bidi w:val="0"/>
              <w:spacing w:before="0" w:beforeAutospacing="0" w:after="0" w:afterAutospacing="0" w:line="260" w:lineRule="exact"/>
              <w:rPr>
                <w:rFonts w:ascii="仿宋_GB2312" w:eastAsia="仿宋_GB2312" w:cstheme="minorBidi"/>
                <w:color w:val="000000" w:themeColor="text1"/>
                <w:sz w:val="21"/>
                <w:szCs w:val="21"/>
                <w14:textFill>
                  <w14:solidFill>
                    <w14:schemeClr w14:val="tx1"/>
                  </w14:solidFill>
                </w14:textFill>
              </w:rPr>
            </w:pPr>
          </w:p>
        </w:tc>
        <w:tc>
          <w:tcPr>
            <w:tcW w:w="993" w:type="dxa"/>
            <w:gridSpan w:val="2"/>
            <w:vMerge w:val="continue"/>
            <w:tcBorders>
              <w:tl2br w:val="nil"/>
              <w:tr2bl w:val="nil"/>
            </w:tcBorders>
            <w:vAlign w:val="center"/>
          </w:tcPr>
          <w:p w14:paraId="007CD8B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8E6EB20">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F80776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010549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已履行合同约定事项；</w:t>
            </w:r>
          </w:p>
          <w:p w14:paraId="5AEE9DB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其他情节恶劣，或造成严重后果的。</w:t>
            </w:r>
          </w:p>
        </w:tc>
        <w:tc>
          <w:tcPr>
            <w:tcW w:w="3260" w:type="dxa"/>
            <w:tcBorders>
              <w:tl2br w:val="nil"/>
              <w:tr2bl w:val="nil"/>
            </w:tcBorders>
            <w:tcMar>
              <w:top w:w="15" w:type="dxa"/>
              <w:left w:w="15" w:type="dxa"/>
              <w:bottom w:w="15" w:type="dxa"/>
              <w:right w:w="15" w:type="dxa"/>
            </w:tcMar>
            <w:vAlign w:val="center"/>
          </w:tcPr>
          <w:p w14:paraId="46BB0E8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责令改正，处4万元以上5万元以下的罚款。</w:t>
            </w:r>
          </w:p>
        </w:tc>
      </w:tr>
      <w:tr w14:paraId="26F73F0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5" w:hRule="atLeast"/>
          <w:jc w:val="center"/>
        </w:trPr>
        <w:tc>
          <w:tcPr>
            <w:tcW w:w="535" w:type="dxa"/>
            <w:vMerge w:val="restart"/>
            <w:tcBorders>
              <w:tl2br w:val="nil"/>
              <w:tr2bl w:val="nil"/>
            </w:tcBorders>
            <w:tcMar>
              <w:top w:w="15" w:type="dxa"/>
              <w:left w:w="15" w:type="dxa"/>
              <w:bottom w:w="15" w:type="dxa"/>
              <w:right w:w="15" w:type="dxa"/>
            </w:tcMar>
            <w:vAlign w:val="center"/>
          </w:tcPr>
          <w:p w14:paraId="1A30AD3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5D57EFF8">
            <w:pPr>
              <w:pStyle w:val="11"/>
              <w:keepNext w:val="0"/>
              <w:keepLines w:val="0"/>
              <w:pageBreakBefore w:val="0"/>
              <w:overflowPunct/>
              <w:topLinePunct w:val="0"/>
              <w:bidi w:val="0"/>
              <w:spacing w:before="0" w:beforeAutospacing="0" w:after="0" w:afterAutospacing="0" w:line="260" w:lineRule="exact"/>
              <w:ind w:firstLine="210" w:firstLineChars="100"/>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在不同媒介发布的同一招标项目的资格预审公告或者招标公告的内容不一致，影响潜在投标人申请资格预审或者投标</w:t>
            </w:r>
          </w:p>
        </w:tc>
        <w:tc>
          <w:tcPr>
            <w:tcW w:w="993" w:type="dxa"/>
            <w:gridSpan w:val="2"/>
            <w:vMerge w:val="restart"/>
            <w:tcBorders>
              <w:tl2br w:val="nil"/>
              <w:tr2bl w:val="nil"/>
            </w:tcBorders>
            <w:tcMar>
              <w:top w:w="15" w:type="dxa"/>
              <w:left w:w="15" w:type="dxa"/>
              <w:bottom w:w="15" w:type="dxa"/>
              <w:right w:w="15" w:type="dxa"/>
            </w:tcMar>
            <w:vAlign w:val="center"/>
          </w:tcPr>
          <w:p w14:paraId="454A8997">
            <w:pPr>
              <w:pStyle w:val="11"/>
              <w:keepNext w:val="0"/>
              <w:keepLines w:val="0"/>
              <w:pageBreakBefore w:val="0"/>
              <w:overflowPunct/>
              <w:topLinePunct w:val="0"/>
              <w:bidi w:val="0"/>
              <w:spacing w:before="0" w:beforeAutospacing="0" w:after="0" w:afterAutospacing="0" w:line="260" w:lineRule="exact"/>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《中华人民共和国招标投标法》第十六条/《中华人民共和国招标投标法实施条例》第十五条</w:t>
            </w:r>
          </w:p>
        </w:tc>
        <w:tc>
          <w:tcPr>
            <w:tcW w:w="4110" w:type="dxa"/>
            <w:vMerge w:val="restart"/>
            <w:tcBorders>
              <w:tl2br w:val="nil"/>
              <w:tr2bl w:val="nil"/>
            </w:tcBorders>
            <w:tcMar>
              <w:top w:w="15" w:type="dxa"/>
              <w:left w:w="15" w:type="dxa"/>
              <w:bottom w:w="15" w:type="dxa"/>
              <w:right w:w="15" w:type="dxa"/>
            </w:tcMar>
            <w:vAlign w:val="center"/>
          </w:tcPr>
          <w:p w14:paraId="7CCD97C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《中华人民共和国招标投标法实施条例》第六十三条第二款</w:t>
            </w:r>
          </w:p>
          <w:p w14:paraId="00DF6D6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招标人有下列限制或者排斥潜在投标人行为之一的，由有关行政监督部门依照招标投标法第五十一条的规定处罚：</w:t>
            </w:r>
          </w:p>
          <w:p w14:paraId="565B3828">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（二）在不同媒介发布的同一招标项目的资格预审公告或者招标公告的内容不一致，影响潜在投标人申请资格预审或者投标。</w:t>
            </w:r>
          </w:p>
          <w:p w14:paraId="40E9E99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《中华人民共和国招标投标法》第五十一条</w:t>
            </w:r>
          </w:p>
          <w:p w14:paraId="0CF6BD2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招标人以不合理的条件限制或者排斥潜在投标人的，对潜在投标人实行歧视待遇的，强制要求投标人组成联合体共同投标的，或者限制投标人之间竞争的，责令改正，可以处一万元以上五万元以下的罚款</w:t>
            </w:r>
          </w:p>
        </w:tc>
        <w:tc>
          <w:tcPr>
            <w:tcW w:w="1134" w:type="dxa"/>
            <w:tcBorders>
              <w:tl2br w:val="nil"/>
              <w:tr2bl w:val="nil"/>
            </w:tcBorders>
            <w:tcMar>
              <w:top w:w="15" w:type="dxa"/>
              <w:left w:w="15" w:type="dxa"/>
              <w:bottom w:w="15" w:type="dxa"/>
              <w:right w:w="15" w:type="dxa"/>
            </w:tcMar>
            <w:vAlign w:val="center"/>
          </w:tcPr>
          <w:p w14:paraId="07FC355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EC9152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已发出邀请招标文件，但尚未组织评标。</w:t>
            </w:r>
          </w:p>
        </w:tc>
        <w:tc>
          <w:tcPr>
            <w:tcW w:w="3260" w:type="dxa"/>
            <w:tcBorders>
              <w:tl2br w:val="nil"/>
              <w:tr2bl w:val="nil"/>
            </w:tcBorders>
            <w:tcMar>
              <w:top w:w="15" w:type="dxa"/>
              <w:left w:w="15" w:type="dxa"/>
              <w:bottom w:w="15" w:type="dxa"/>
              <w:right w:w="15" w:type="dxa"/>
            </w:tcMar>
            <w:vAlign w:val="center"/>
          </w:tcPr>
          <w:p w14:paraId="0860A82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责令改正，可以处1万元以上2万元以下的罚款。</w:t>
            </w:r>
          </w:p>
        </w:tc>
      </w:tr>
      <w:tr w14:paraId="727408E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 w:hRule="atLeast"/>
          <w:jc w:val="center"/>
        </w:trPr>
        <w:tc>
          <w:tcPr>
            <w:tcW w:w="535" w:type="dxa"/>
            <w:vMerge w:val="continue"/>
            <w:tcBorders>
              <w:tl2br w:val="nil"/>
              <w:tr2bl w:val="nil"/>
            </w:tcBorders>
            <w:vAlign w:val="center"/>
          </w:tcPr>
          <w:p w14:paraId="0E9D60A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8D38B6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1F77380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2F0690C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1AEEAD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D714E8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已组织评标或者签订合同，但未履行合同约定事项。</w:t>
            </w:r>
          </w:p>
        </w:tc>
        <w:tc>
          <w:tcPr>
            <w:tcW w:w="3260" w:type="dxa"/>
            <w:tcBorders>
              <w:tl2br w:val="nil"/>
              <w:tr2bl w:val="nil"/>
            </w:tcBorders>
            <w:tcMar>
              <w:top w:w="15" w:type="dxa"/>
              <w:left w:w="15" w:type="dxa"/>
              <w:bottom w:w="15" w:type="dxa"/>
              <w:right w:w="15" w:type="dxa"/>
            </w:tcMar>
            <w:vAlign w:val="center"/>
          </w:tcPr>
          <w:p w14:paraId="036216F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责令改正，处2万元以上4万元以下的罚款。</w:t>
            </w:r>
          </w:p>
        </w:tc>
      </w:tr>
      <w:tr w14:paraId="35B97EA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84" w:hRule="atLeast"/>
          <w:jc w:val="center"/>
        </w:trPr>
        <w:tc>
          <w:tcPr>
            <w:tcW w:w="535" w:type="dxa"/>
            <w:vMerge w:val="continue"/>
            <w:tcBorders>
              <w:tl2br w:val="nil"/>
              <w:tr2bl w:val="nil"/>
            </w:tcBorders>
            <w:vAlign w:val="center"/>
          </w:tcPr>
          <w:p w14:paraId="15768EC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0EABC8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5DDF4AA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5808626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0C69F9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4C9047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已履行合同约定事项；</w:t>
            </w:r>
          </w:p>
          <w:p w14:paraId="3C048F5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其他情节恶劣，或造成严重后果的。</w:t>
            </w:r>
          </w:p>
        </w:tc>
        <w:tc>
          <w:tcPr>
            <w:tcW w:w="3260" w:type="dxa"/>
            <w:tcBorders>
              <w:tl2br w:val="nil"/>
              <w:tr2bl w:val="nil"/>
            </w:tcBorders>
            <w:tcMar>
              <w:top w:w="15" w:type="dxa"/>
              <w:left w:w="15" w:type="dxa"/>
              <w:bottom w:w="15" w:type="dxa"/>
              <w:right w:w="15" w:type="dxa"/>
            </w:tcMar>
            <w:vAlign w:val="center"/>
          </w:tcPr>
          <w:p w14:paraId="2AE236B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责令改正，处4万元以上5万元以下的罚款。</w:t>
            </w:r>
          </w:p>
        </w:tc>
      </w:tr>
      <w:tr w14:paraId="7EB20EA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8" w:hRule="atLeast"/>
          <w:jc w:val="center"/>
        </w:trPr>
        <w:tc>
          <w:tcPr>
            <w:tcW w:w="535" w:type="dxa"/>
            <w:vMerge w:val="restart"/>
            <w:tcBorders>
              <w:tl2br w:val="nil"/>
              <w:tr2bl w:val="nil"/>
            </w:tcBorders>
            <w:vAlign w:val="center"/>
          </w:tcPr>
          <w:p w14:paraId="4F03DE6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8078702">
            <w:pPr>
              <w:pStyle w:val="11"/>
              <w:keepNext w:val="0"/>
              <w:keepLines w:val="0"/>
              <w:pageBreakBefore w:val="0"/>
              <w:overflowPunct/>
              <w:topLinePunct w:val="0"/>
              <w:bidi w:val="0"/>
              <w:spacing w:before="0" w:beforeAutospacing="0" w:after="0" w:afterAutospacing="0" w:line="260" w:lineRule="exact"/>
              <w:ind w:firstLine="210" w:firstLineChars="100"/>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依法必须进行招标的项目的招标人不按照规定发布资格预审公告或者招标公告，构成规避招标</w:t>
            </w:r>
          </w:p>
        </w:tc>
        <w:tc>
          <w:tcPr>
            <w:tcW w:w="993" w:type="dxa"/>
            <w:gridSpan w:val="2"/>
            <w:vMerge w:val="restart"/>
            <w:tcBorders>
              <w:tl2br w:val="nil"/>
              <w:tr2bl w:val="nil"/>
            </w:tcBorders>
            <w:vAlign w:val="center"/>
          </w:tcPr>
          <w:p w14:paraId="43A517E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《中华人民共和国招标投标法》第三条/第四条</w:t>
            </w:r>
          </w:p>
        </w:tc>
        <w:tc>
          <w:tcPr>
            <w:tcW w:w="4110" w:type="dxa"/>
            <w:vMerge w:val="restart"/>
            <w:tcBorders>
              <w:tl2br w:val="nil"/>
              <w:tr2bl w:val="nil"/>
            </w:tcBorders>
            <w:vAlign w:val="center"/>
          </w:tcPr>
          <w:p w14:paraId="03E7520A">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《中华人民共和国招标投标法实施条例》第六十三条第三款</w:t>
            </w:r>
          </w:p>
          <w:p w14:paraId="784ED8C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依法必须进行招标的项目的招标人不按照规定发布资格预审公告或者招标公告，构成规避招标的，依照招标投标法第四十九条的规定处罚。</w:t>
            </w:r>
          </w:p>
          <w:p w14:paraId="31C3916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《中华人民共和国招标投标法》第四十九条</w:t>
            </w:r>
          </w:p>
          <w:p w14:paraId="64E22AA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p>
        </w:tc>
        <w:tc>
          <w:tcPr>
            <w:tcW w:w="1134" w:type="dxa"/>
            <w:tcBorders>
              <w:tl2br w:val="nil"/>
              <w:tr2bl w:val="nil"/>
            </w:tcBorders>
            <w:tcMar>
              <w:top w:w="15" w:type="dxa"/>
              <w:left w:w="15" w:type="dxa"/>
              <w:bottom w:w="15" w:type="dxa"/>
              <w:right w:w="15" w:type="dxa"/>
            </w:tcMar>
            <w:vAlign w:val="center"/>
          </w:tcPr>
          <w:p w14:paraId="04872433">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DC9CE7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项目尚未开工，及时纠正的。</w:t>
            </w:r>
          </w:p>
        </w:tc>
        <w:tc>
          <w:tcPr>
            <w:tcW w:w="3260" w:type="dxa"/>
            <w:tcBorders>
              <w:tl2br w:val="nil"/>
              <w:tr2bl w:val="nil"/>
            </w:tcBorders>
            <w:tcMar>
              <w:top w:w="15" w:type="dxa"/>
              <w:left w:w="15" w:type="dxa"/>
              <w:bottom w:w="15" w:type="dxa"/>
              <w:right w:w="15" w:type="dxa"/>
            </w:tcMar>
            <w:vAlign w:val="center"/>
          </w:tcPr>
          <w:p w14:paraId="62E8FF5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责令改正，可以处项目合同金额千分之五的罚款。</w:t>
            </w:r>
          </w:p>
        </w:tc>
      </w:tr>
      <w:tr w14:paraId="02C839C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9" w:hRule="atLeast"/>
          <w:jc w:val="center"/>
        </w:trPr>
        <w:tc>
          <w:tcPr>
            <w:tcW w:w="535" w:type="dxa"/>
            <w:vMerge w:val="continue"/>
            <w:tcBorders>
              <w:tl2br w:val="nil"/>
              <w:tr2bl w:val="nil"/>
            </w:tcBorders>
            <w:vAlign w:val="center"/>
          </w:tcPr>
          <w:p w14:paraId="52E56B3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A979223">
            <w:pPr>
              <w:pStyle w:val="11"/>
              <w:keepNext w:val="0"/>
              <w:keepLines w:val="0"/>
              <w:pageBreakBefore w:val="0"/>
              <w:overflowPunct/>
              <w:topLinePunct w:val="0"/>
              <w:bidi w:val="0"/>
              <w:spacing w:before="0" w:beforeAutospacing="0" w:after="0" w:afterAutospacing="0" w:line="260" w:lineRule="exact"/>
              <w:rPr>
                <w:rFonts w:ascii="仿宋_GB2312" w:eastAsia="仿宋_GB2312" w:cstheme="minorBidi"/>
                <w:color w:val="000000" w:themeColor="text1"/>
                <w:sz w:val="21"/>
                <w:szCs w:val="21"/>
                <w14:textFill>
                  <w14:solidFill>
                    <w14:schemeClr w14:val="tx1"/>
                  </w14:solidFill>
                </w14:textFill>
              </w:rPr>
            </w:pPr>
          </w:p>
        </w:tc>
        <w:tc>
          <w:tcPr>
            <w:tcW w:w="993" w:type="dxa"/>
            <w:gridSpan w:val="2"/>
            <w:vMerge w:val="continue"/>
            <w:tcBorders>
              <w:tl2br w:val="nil"/>
              <w:tr2bl w:val="nil"/>
            </w:tcBorders>
            <w:vAlign w:val="center"/>
          </w:tcPr>
          <w:p w14:paraId="099CB93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A19D7A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A3D544F">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5F6B94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项目已经开工，及时纠正的。</w:t>
            </w:r>
          </w:p>
        </w:tc>
        <w:tc>
          <w:tcPr>
            <w:tcW w:w="3260" w:type="dxa"/>
            <w:tcBorders>
              <w:tl2br w:val="nil"/>
              <w:tr2bl w:val="nil"/>
            </w:tcBorders>
            <w:tcMar>
              <w:top w:w="15" w:type="dxa"/>
              <w:left w:w="15" w:type="dxa"/>
              <w:bottom w:w="15" w:type="dxa"/>
              <w:right w:w="15" w:type="dxa"/>
            </w:tcMar>
            <w:vAlign w:val="center"/>
          </w:tcPr>
          <w:p w14:paraId="49C8D18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责令改正，可以处项目合同金额千分之五以上千分之七点五以下的罚款。</w:t>
            </w:r>
          </w:p>
          <w:p w14:paraId="4E59B41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r>
      <w:tr w14:paraId="7B5C6F9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jc w:val="center"/>
        </w:trPr>
        <w:tc>
          <w:tcPr>
            <w:tcW w:w="535" w:type="dxa"/>
            <w:vMerge w:val="continue"/>
            <w:tcBorders>
              <w:tl2br w:val="nil"/>
              <w:tr2bl w:val="nil"/>
            </w:tcBorders>
            <w:vAlign w:val="center"/>
          </w:tcPr>
          <w:p w14:paraId="7C291D6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3C41B2E">
            <w:pPr>
              <w:pStyle w:val="11"/>
              <w:keepNext w:val="0"/>
              <w:keepLines w:val="0"/>
              <w:pageBreakBefore w:val="0"/>
              <w:overflowPunct/>
              <w:topLinePunct w:val="0"/>
              <w:bidi w:val="0"/>
              <w:spacing w:before="0" w:beforeAutospacing="0" w:after="0" w:afterAutospacing="0" w:line="260" w:lineRule="exact"/>
              <w:rPr>
                <w:rFonts w:ascii="仿宋_GB2312" w:eastAsia="仿宋_GB2312" w:cstheme="minorBidi"/>
                <w:color w:val="000000" w:themeColor="text1"/>
                <w:sz w:val="21"/>
                <w:szCs w:val="21"/>
                <w14:textFill>
                  <w14:solidFill>
                    <w14:schemeClr w14:val="tx1"/>
                  </w14:solidFill>
                </w14:textFill>
              </w:rPr>
            </w:pPr>
          </w:p>
        </w:tc>
        <w:tc>
          <w:tcPr>
            <w:tcW w:w="993" w:type="dxa"/>
            <w:gridSpan w:val="2"/>
            <w:vMerge w:val="continue"/>
            <w:tcBorders>
              <w:tl2br w:val="nil"/>
              <w:tr2bl w:val="nil"/>
            </w:tcBorders>
            <w:vAlign w:val="center"/>
          </w:tcPr>
          <w:p w14:paraId="4B1B205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1A0CE971">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1E3E99D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5D8D089">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（1）经责令改正后，逾期未改正的。</w:t>
            </w:r>
          </w:p>
        </w:tc>
        <w:tc>
          <w:tcPr>
            <w:tcW w:w="3260" w:type="dxa"/>
            <w:tcBorders>
              <w:tl2br w:val="nil"/>
              <w:tr2bl w:val="nil"/>
            </w:tcBorders>
            <w:tcMar>
              <w:top w:w="15" w:type="dxa"/>
              <w:left w:w="15" w:type="dxa"/>
              <w:bottom w:w="15" w:type="dxa"/>
              <w:right w:w="15" w:type="dxa"/>
            </w:tcMar>
            <w:vAlign w:val="center"/>
          </w:tcPr>
          <w:p w14:paraId="09386B2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责令改正，可以处项目合同金额千分之七点五以上千分之八点五以下的罚款。</w:t>
            </w:r>
          </w:p>
        </w:tc>
      </w:tr>
      <w:tr w14:paraId="7572F81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535" w:type="dxa"/>
            <w:vMerge w:val="continue"/>
            <w:tcBorders>
              <w:tl2br w:val="nil"/>
              <w:tr2bl w:val="nil"/>
            </w:tcBorders>
            <w:vAlign w:val="center"/>
          </w:tcPr>
          <w:p w14:paraId="1D552D3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336485C">
            <w:pPr>
              <w:pStyle w:val="11"/>
              <w:keepNext w:val="0"/>
              <w:keepLines w:val="0"/>
              <w:pageBreakBefore w:val="0"/>
              <w:overflowPunct/>
              <w:topLinePunct w:val="0"/>
              <w:bidi w:val="0"/>
              <w:spacing w:before="0" w:beforeAutospacing="0" w:after="0" w:afterAutospacing="0" w:line="260" w:lineRule="exact"/>
              <w:rPr>
                <w:rFonts w:ascii="仿宋_GB2312" w:eastAsia="仿宋_GB2312" w:cstheme="minorBidi"/>
                <w:color w:val="000000" w:themeColor="text1"/>
                <w:sz w:val="21"/>
                <w:szCs w:val="21"/>
                <w14:textFill>
                  <w14:solidFill>
                    <w14:schemeClr w14:val="tx1"/>
                  </w14:solidFill>
                </w14:textFill>
              </w:rPr>
            </w:pPr>
          </w:p>
        </w:tc>
        <w:tc>
          <w:tcPr>
            <w:tcW w:w="993" w:type="dxa"/>
            <w:gridSpan w:val="2"/>
            <w:vMerge w:val="continue"/>
            <w:tcBorders>
              <w:tl2br w:val="nil"/>
              <w:tr2bl w:val="nil"/>
            </w:tcBorders>
            <w:vAlign w:val="center"/>
          </w:tcPr>
          <w:p w14:paraId="3494777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D0A6FA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3B62221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7128484F">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（2）项目已经开工，且造成严重后果的。</w:t>
            </w:r>
          </w:p>
        </w:tc>
        <w:tc>
          <w:tcPr>
            <w:tcW w:w="3260" w:type="dxa"/>
            <w:tcBorders>
              <w:tl2br w:val="nil"/>
              <w:tr2bl w:val="nil"/>
            </w:tcBorders>
            <w:tcMar>
              <w:top w:w="15" w:type="dxa"/>
              <w:left w:w="15" w:type="dxa"/>
              <w:bottom w:w="15" w:type="dxa"/>
              <w:right w:w="15" w:type="dxa"/>
            </w:tcMar>
            <w:vAlign w:val="center"/>
          </w:tcPr>
          <w:p w14:paraId="3BC8E982">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责令改正，可以处项目合同金额千分之八点五以上千分之十以下的罚款。</w:t>
            </w:r>
          </w:p>
          <w:p w14:paraId="23D42D55">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p w14:paraId="629D5DBE">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r>
      <w:tr w14:paraId="5A4FDFB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7" w:hRule="atLeast"/>
          <w:jc w:val="center"/>
        </w:trPr>
        <w:tc>
          <w:tcPr>
            <w:tcW w:w="535" w:type="dxa"/>
            <w:vMerge w:val="restart"/>
            <w:tcBorders>
              <w:tl2br w:val="nil"/>
              <w:tr2bl w:val="nil"/>
            </w:tcBorders>
            <w:vAlign w:val="center"/>
          </w:tcPr>
          <w:p w14:paraId="5F83FA2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CE0E58B">
            <w:pPr>
              <w:pStyle w:val="11"/>
              <w:keepNext w:val="0"/>
              <w:keepLines w:val="0"/>
              <w:pageBreakBefore w:val="0"/>
              <w:overflowPunct/>
              <w:topLinePunct w:val="0"/>
              <w:bidi w:val="0"/>
              <w:spacing w:before="0" w:beforeAutospacing="0" w:after="0" w:afterAutospacing="0" w:line="260" w:lineRule="exact"/>
              <w:ind w:firstLine="210" w:firstLineChars="100"/>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1、依法应当公开招标而采用邀请招标的；</w:t>
            </w:r>
          </w:p>
          <w:p w14:paraId="1C9F716E">
            <w:pPr>
              <w:pStyle w:val="11"/>
              <w:keepNext w:val="0"/>
              <w:keepLines w:val="0"/>
              <w:pageBreakBefore w:val="0"/>
              <w:overflowPunct/>
              <w:topLinePunct w:val="0"/>
              <w:bidi w:val="0"/>
              <w:spacing w:before="0" w:beforeAutospacing="0" w:after="0" w:afterAutospacing="0" w:line="260" w:lineRule="exact"/>
              <w:ind w:firstLine="210" w:firstLineChars="100"/>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2、招标文件、资格预审文件的发售、澄清、修改的时限，或者确定的提交资格预审申请文件、投标文件的时限不符合招标投标法和实施条例规定的；</w:t>
            </w:r>
          </w:p>
          <w:p w14:paraId="1226448D">
            <w:pPr>
              <w:pStyle w:val="11"/>
              <w:keepNext w:val="0"/>
              <w:keepLines w:val="0"/>
              <w:pageBreakBefore w:val="0"/>
              <w:overflowPunct/>
              <w:topLinePunct w:val="0"/>
              <w:bidi w:val="0"/>
              <w:spacing w:before="0" w:beforeAutospacing="0" w:after="0" w:afterAutospacing="0" w:line="260" w:lineRule="exact"/>
              <w:ind w:firstLine="210" w:firstLineChars="100"/>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3、招标人接受未通过资格预审的单位或者个人参加投标的；</w:t>
            </w:r>
          </w:p>
          <w:p w14:paraId="537605BE">
            <w:pPr>
              <w:pStyle w:val="11"/>
              <w:keepNext w:val="0"/>
              <w:keepLines w:val="0"/>
              <w:pageBreakBefore w:val="0"/>
              <w:overflowPunct/>
              <w:topLinePunct w:val="0"/>
              <w:bidi w:val="0"/>
              <w:spacing w:before="0" w:beforeAutospacing="0" w:after="0" w:afterAutospacing="0" w:line="260" w:lineRule="exact"/>
              <w:ind w:firstLine="210" w:firstLineChars="100"/>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4、招标人接受应当拒收的投标文件的</w:t>
            </w:r>
          </w:p>
        </w:tc>
        <w:tc>
          <w:tcPr>
            <w:tcW w:w="993" w:type="dxa"/>
            <w:gridSpan w:val="2"/>
            <w:vMerge w:val="restart"/>
            <w:tcBorders>
              <w:tl2br w:val="nil"/>
              <w:tr2bl w:val="nil"/>
            </w:tcBorders>
            <w:vAlign w:val="center"/>
          </w:tcPr>
          <w:p w14:paraId="6777D86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《中华人民共和国招标投标法实施条例》（国务院令第613号）第六十四条</w:t>
            </w:r>
          </w:p>
        </w:tc>
        <w:tc>
          <w:tcPr>
            <w:tcW w:w="4110" w:type="dxa"/>
            <w:vMerge w:val="restart"/>
            <w:tcBorders>
              <w:tl2br w:val="nil"/>
              <w:tr2bl w:val="nil"/>
            </w:tcBorders>
            <w:vAlign w:val="center"/>
          </w:tcPr>
          <w:p w14:paraId="684EFFA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56D1BC9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《中华人民共和国招标投标法实施条例》第六十四条</w:t>
            </w:r>
          </w:p>
          <w:p w14:paraId="07803B8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招标人有下列情形之一的，由有关行政监督部门责令改正，可以处10万元以下的罚款：（一）依法应当公开招标而采用邀请招标；（二）招标文件、资格预审文件的发售、澄清、修改的时限，或者确定的提交资格预审申请文件、投标文件的时限不符合招标投标法和本条例规定；（三）接受未通过资格预审的单位或者个人参加投标；（四）接受应当拒收的投标文件。招标人有前款第一项、第三项、第四项所列行为之一的，对单位直接负责的主管人员和其他直接责任人员依法给予处分。</w:t>
            </w:r>
          </w:p>
        </w:tc>
        <w:tc>
          <w:tcPr>
            <w:tcW w:w="1134" w:type="dxa"/>
            <w:tcBorders>
              <w:tl2br w:val="nil"/>
              <w:tr2bl w:val="nil"/>
            </w:tcBorders>
            <w:tcMar>
              <w:top w:w="15" w:type="dxa"/>
              <w:left w:w="15" w:type="dxa"/>
              <w:bottom w:w="15" w:type="dxa"/>
              <w:right w:w="15" w:type="dxa"/>
            </w:tcMar>
            <w:vAlign w:val="center"/>
          </w:tcPr>
          <w:p w14:paraId="754FE21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5A0E6A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在开标前发现的。</w:t>
            </w:r>
          </w:p>
        </w:tc>
        <w:tc>
          <w:tcPr>
            <w:tcW w:w="3260" w:type="dxa"/>
            <w:tcBorders>
              <w:tl2br w:val="nil"/>
              <w:tr2bl w:val="nil"/>
            </w:tcBorders>
            <w:tcMar>
              <w:top w:w="15" w:type="dxa"/>
              <w:left w:w="15" w:type="dxa"/>
              <w:bottom w:w="15" w:type="dxa"/>
              <w:right w:w="15" w:type="dxa"/>
            </w:tcMar>
            <w:vAlign w:val="center"/>
          </w:tcPr>
          <w:p w14:paraId="284A295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责令改正，可以处2万元以下的罚款。</w:t>
            </w:r>
          </w:p>
        </w:tc>
      </w:tr>
      <w:tr w14:paraId="0C824B0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7" w:hRule="atLeast"/>
          <w:jc w:val="center"/>
        </w:trPr>
        <w:tc>
          <w:tcPr>
            <w:tcW w:w="535" w:type="dxa"/>
            <w:vMerge w:val="continue"/>
            <w:tcBorders>
              <w:tl2br w:val="nil"/>
              <w:tr2bl w:val="nil"/>
            </w:tcBorders>
            <w:vAlign w:val="center"/>
          </w:tcPr>
          <w:p w14:paraId="2363BDC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6F654E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DCE9E4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EEFBA8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464D8C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63C6CA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在开标后但在开工前发现的。</w:t>
            </w:r>
          </w:p>
        </w:tc>
        <w:tc>
          <w:tcPr>
            <w:tcW w:w="3260" w:type="dxa"/>
            <w:tcBorders>
              <w:tl2br w:val="nil"/>
              <w:tr2bl w:val="nil"/>
            </w:tcBorders>
            <w:tcMar>
              <w:top w:w="15" w:type="dxa"/>
              <w:left w:w="15" w:type="dxa"/>
              <w:bottom w:w="15" w:type="dxa"/>
              <w:right w:w="15" w:type="dxa"/>
            </w:tcMar>
            <w:vAlign w:val="center"/>
          </w:tcPr>
          <w:p w14:paraId="358C8A7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责令改正，可以处2万元以上7万元以下罚款。</w:t>
            </w:r>
          </w:p>
        </w:tc>
      </w:tr>
      <w:tr w14:paraId="5CEA1E8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5" w:hRule="atLeast"/>
          <w:jc w:val="center"/>
        </w:trPr>
        <w:tc>
          <w:tcPr>
            <w:tcW w:w="535" w:type="dxa"/>
            <w:vMerge w:val="continue"/>
            <w:tcBorders>
              <w:tl2br w:val="nil"/>
              <w:tr2bl w:val="nil"/>
            </w:tcBorders>
            <w:vAlign w:val="center"/>
          </w:tcPr>
          <w:p w14:paraId="626C488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0D5025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A28349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2383175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AA830D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F790DE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(1)在开工后发现的；</w:t>
            </w:r>
          </w:p>
          <w:p w14:paraId="6FEA7DE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(2)其他情节恶劣，或造成严重后果的违法行为。</w:t>
            </w:r>
          </w:p>
        </w:tc>
        <w:tc>
          <w:tcPr>
            <w:tcW w:w="3260" w:type="dxa"/>
            <w:tcBorders>
              <w:tl2br w:val="nil"/>
              <w:tr2bl w:val="nil"/>
            </w:tcBorders>
            <w:tcMar>
              <w:top w:w="15" w:type="dxa"/>
              <w:left w:w="15" w:type="dxa"/>
              <w:bottom w:w="15" w:type="dxa"/>
              <w:right w:w="15" w:type="dxa"/>
            </w:tcMar>
            <w:vAlign w:val="center"/>
          </w:tcPr>
          <w:p w14:paraId="1E87FD2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责令改正，可以处7万元以上10万元以下的罚款。</w:t>
            </w:r>
          </w:p>
        </w:tc>
      </w:tr>
      <w:tr w14:paraId="34ED29D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6" w:hRule="atLeast"/>
          <w:jc w:val="center"/>
        </w:trPr>
        <w:tc>
          <w:tcPr>
            <w:tcW w:w="535" w:type="dxa"/>
            <w:vMerge w:val="restart"/>
            <w:tcBorders>
              <w:tl2br w:val="nil"/>
              <w:tr2bl w:val="nil"/>
            </w:tcBorders>
            <w:vAlign w:val="center"/>
          </w:tcPr>
          <w:p w14:paraId="3F7662A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B8E8BD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招标代理机构在所代理的招标项目中投标、代理投标或者向该项目投标人提供咨询的，接受委托编制标底的中介机构参加受托编制标底项目的投标或者为该项目的投标人编制投标文件、提供咨询</w:t>
            </w:r>
          </w:p>
        </w:tc>
        <w:tc>
          <w:tcPr>
            <w:tcW w:w="993" w:type="dxa"/>
            <w:gridSpan w:val="2"/>
            <w:vMerge w:val="restart"/>
            <w:tcBorders>
              <w:tl2br w:val="nil"/>
              <w:tr2bl w:val="nil"/>
            </w:tcBorders>
            <w:vAlign w:val="center"/>
          </w:tcPr>
          <w:p w14:paraId="506AF0F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《中华人民共和国招标投标法实施条例》第二十七条第二款</w:t>
            </w:r>
          </w:p>
          <w:p w14:paraId="1C8E7A5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restart"/>
            <w:tcBorders>
              <w:tl2br w:val="nil"/>
              <w:tr2bl w:val="nil"/>
            </w:tcBorders>
            <w:vAlign w:val="center"/>
          </w:tcPr>
          <w:p w14:paraId="17817B97">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《中华人民共和国招标投标法实施条例》第六十五条</w:t>
            </w:r>
          </w:p>
          <w:p w14:paraId="5CF9F22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招标代理机构在所代理的招标项目中投标、代理投标或者向该项目投标人提供咨询的，接受委托编制标底的中介机构参加受托编制标底项目的投标或者为该项目的投标人编制投标文件、提供咨询的，依照招标投标法第五十条的规定追究法律责任。</w:t>
            </w:r>
          </w:p>
          <w:p w14:paraId="0B7C1BD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《中华人民共和国招标投标法》第五十条</w:t>
            </w:r>
          </w:p>
          <w:p w14:paraId="58122D9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前款所列行为影响中标结果的，中标无效。</w:t>
            </w:r>
          </w:p>
        </w:tc>
        <w:tc>
          <w:tcPr>
            <w:tcW w:w="1134" w:type="dxa"/>
            <w:tcBorders>
              <w:tl2br w:val="nil"/>
              <w:tr2bl w:val="nil"/>
            </w:tcBorders>
            <w:tcMar>
              <w:top w:w="15" w:type="dxa"/>
              <w:left w:w="15" w:type="dxa"/>
              <w:bottom w:w="15" w:type="dxa"/>
              <w:right w:w="15" w:type="dxa"/>
            </w:tcMar>
            <w:vAlign w:val="center"/>
          </w:tcPr>
          <w:p w14:paraId="571B4147">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0A7D90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未影响中标结果的。</w:t>
            </w:r>
          </w:p>
        </w:tc>
        <w:tc>
          <w:tcPr>
            <w:tcW w:w="3260" w:type="dxa"/>
            <w:tcBorders>
              <w:tl2br w:val="nil"/>
              <w:tr2bl w:val="nil"/>
            </w:tcBorders>
            <w:tcMar>
              <w:top w:w="15" w:type="dxa"/>
              <w:left w:w="15" w:type="dxa"/>
              <w:bottom w:w="15" w:type="dxa"/>
              <w:right w:w="15" w:type="dxa"/>
            </w:tcMar>
            <w:vAlign w:val="center"/>
          </w:tcPr>
          <w:p w14:paraId="0C823DB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处5万元以上8万元以下的罚款，对单位直接负责的主管人员和其他直接责任人员处单位罚款金额的百分之五以上百分之六以下的罚款；有违法所得的，并处没收违法所得。</w:t>
            </w:r>
          </w:p>
          <w:p w14:paraId="603401E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r>
      <w:tr w14:paraId="3E74EAD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24" w:hRule="atLeast"/>
          <w:jc w:val="center"/>
        </w:trPr>
        <w:tc>
          <w:tcPr>
            <w:tcW w:w="535" w:type="dxa"/>
            <w:vMerge w:val="continue"/>
            <w:tcBorders>
              <w:tl2br w:val="nil"/>
              <w:tr2bl w:val="nil"/>
            </w:tcBorders>
            <w:vAlign w:val="center"/>
          </w:tcPr>
          <w:p w14:paraId="17FAB9B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132D9A9">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2C4065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86E0B7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97BD1B3">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EFC553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影响中标结果，但中标人不是该违法行为的受益人的。</w:t>
            </w:r>
          </w:p>
        </w:tc>
        <w:tc>
          <w:tcPr>
            <w:tcW w:w="3260" w:type="dxa"/>
            <w:tcBorders>
              <w:tl2br w:val="nil"/>
              <w:tr2bl w:val="nil"/>
            </w:tcBorders>
            <w:tcMar>
              <w:top w:w="15" w:type="dxa"/>
              <w:left w:w="15" w:type="dxa"/>
              <w:bottom w:w="15" w:type="dxa"/>
              <w:right w:w="15" w:type="dxa"/>
            </w:tcMar>
            <w:vAlign w:val="center"/>
          </w:tcPr>
          <w:p w14:paraId="324ED96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标无效;处8万元以上20万元以下的罚款，对单位直接负责的主管人员和其他直接责任人员处单位罚款金额的百分之六以上百分之八以下的罚款；有违法所得的，并处没收违法所得；禁止其一年内代理依法必须进行招投标的项目，并予公告。</w:t>
            </w:r>
          </w:p>
          <w:p w14:paraId="75BFC80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r>
      <w:tr w14:paraId="7582DDB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42" w:hRule="atLeast"/>
          <w:jc w:val="center"/>
        </w:trPr>
        <w:tc>
          <w:tcPr>
            <w:tcW w:w="535" w:type="dxa"/>
            <w:vMerge w:val="continue"/>
            <w:tcBorders>
              <w:tl2br w:val="nil"/>
              <w:tr2bl w:val="nil"/>
            </w:tcBorders>
            <w:vAlign w:val="center"/>
          </w:tcPr>
          <w:p w14:paraId="6ADA3ED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7E324E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BB7A95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CB48B56">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6998D333">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FD0BC2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（1）影响中标结果，且中标人为该违法行为的受益人的。</w:t>
            </w:r>
          </w:p>
        </w:tc>
        <w:tc>
          <w:tcPr>
            <w:tcW w:w="3260" w:type="dxa"/>
            <w:tcBorders>
              <w:tl2br w:val="nil"/>
              <w:tr2bl w:val="nil"/>
            </w:tcBorders>
            <w:tcMar>
              <w:top w:w="15" w:type="dxa"/>
              <w:left w:w="15" w:type="dxa"/>
              <w:bottom w:w="15" w:type="dxa"/>
              <w:right w:w="15" w:type="dxa"/>
            </w:tcMar>
            <w:vAlign w:val="center"/>
          </w:tcPr>
          <w:p w14:paraId="40E8440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标无效；处20万元以上25万元以下的罚款，对单位直接负责的主管人员和其他直接责任人员处单位罚款金额百分之八以上百分之十以下的罚款；有违法所得的，并处没收违法所得；禁止其一年零六个月内代理依法必须进行招投标的项目，并予公告。</w:t>
            </w:r>
          </w:p>
        </w:tc>
      </w:tr>
      <w:tr w14:paraId="306A2E0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6" w:hRule="atLeast"/>
          <w:jc w:val="center"/>
        </w:trPr>
        <w:tc>
          <w:tcPr>
            <w:tcW w:w="535" w:type="dxa"/>
            <w:vMerge w:val="continue"/>
            <w:tcBorders>
              <w:tl2br w:val="nil"/>
              <w:tr2bl w:val="nil"/>
            </w:tcBorders>
            <w:vAlign w:val="center"/>
          </w:tcPr>
          <w:p w14:paraId="0B2626B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61D7987">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F4950F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1FDF486">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7553A349">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54F0A50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（2）对国家利益、社会公共利益或者他人合法权益造成重大损失，造成重大后果，情节严重的。</w:t>
            </w:r>
          </w:p>
        </w:tc>
        <w:tc>
          <w:tcPr>
            <w:tcW w:w="3260" w:type="dxa"/>
            <w:tcBorders>
              <w:tl2br w:val="nil"/>
              <w:tr2bl w:val="nil"/>
            </w:tcBorders>
            <w:tcMar>
              <w:top w:w="15" w:type="dxa"/>
              <w:left w:w="15" w:type="dxa"/>
              <w:bottom w:w="15" w:type="dxa"/>
              <w:right w:w="15" w:type="dxa"/>
            </w:tcMar>
            <w:vAlign w:val="center"/>
          </w:tcPr>
          <w:p w14:paraId="1D11739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处20万元以上25万元以下的罚款，对单位直接负责的主管人员和其他直接责任人员处单位罚款金额百分之八以上百分之十以下的罚款；禁止其二年内代理依法必须进行招投标的项目，并予公告。</w:t>
            </w:r>
          </w:p>
        </w:tc>
      </w:tr>
      <w:tr w14:paraId="155AF8F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535" w:type="dxa"/>
            <w:vMerge w:val="restart"/>
            <w:tcBorders>
              <w:tl2br w:val="nil"/>
              <w:tr2bl w:val="nil"/>
            </w:tcBorders>
            <w:vAlign w:val="center"/>
          </w:tcPr>
          <w:p w14:paraId="0BD1E35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732DB7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招标人超过本条例规定的比例收取投标保证金、履约保证金或者不按照规定退还投标保证金及银行同期存款利息的</w:t>
            </w:r>
          </w:p>
        </w:tc>
        <w:tc>
          <w:tcPr>
            <w:tcW w:w="993" w:type="dxa"/>
            <w:gridSpan w:val="2"/>
            <w:vMerge w:val="restart"/>
            <w:tcBorders>
              <w:tl2br w:val="nil"/>
              <w:tr2bl w:val="nil"/>
            </w:tcBorders>
            <w:vAlign w:val="center"/>
          </w:tcPr>
          <w:p w14:paraId="4DECB45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《中华人民共和国招标投标法实施条例》第二十六条/第三十一条/第三十五条/第五十七条/第五十八条</w:t>
            </w:r>
          </w:p>
        </w:tc>
        <w:tc>
          <w:tcPr>
            <w:tcW w:w="4110" w:type="dxa"/>
            <w:vMerge w:val="restart"/>
            <w:tcBorders>
              <w:tl2br w:val="nil"/>
              <w:tr2bl w:val="nil"/>
            </w:tcBorders>
            <w:vAlign w:val="center"/>
          </w:tcPr>
          <w:p w14:paraId="4255647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31438AA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《中华人民共和国招标投标法实施条例》第六十六条</w:t>
            </w:r>
          </w:p>
          <w:p w14:paraId="338BF0A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招标人超过本条例规定的比例收取投标保证金、履约保证金或者不按照规定退还投标保证金及银行同期存款利息的，由有关行政监督部门责令改正，可以处5万元以下的罚款；给他人造成损失的，依法承担赔偿责任。</w:t>
            </w:r>
          </w:p>
        </w:tc>
        <w:tc>
          <w:tcPr>
            <w:tcW w:w="1134" w:type="dxa"/>
            <w:tcBorders>
              <w:tl2br w:val="nil"/>
              <w:tr2bl w:val="nil"/>
            </w:tcBorders>
            <w:tcMar>
              <w:top w:w="15" w:type="dxa"/>
              <w:left w:w="15" w:type="dxa"/>
              <w:bottom w:w="15" w:type="dxa"/>
              <w:right w:w="15" w:type="dxa"/>
            </w:tcMar>
            <w:vAlign w:val="center"/>
          </w:tcPr>
          <w:p w14:paraId="214DEA0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1F3A35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危害后果轻微，主动消除或减轻违法行为危害后果的。</w:t>
            </w:r>
          </w:p>
        </w:tc>
        <w:tc>
          <w:tcPr>
            <w:tcW w:w="3260" w:type="dxa"/>
            <w:tcBorders>
              <w:tl2br w:val="nil"/>
              <w:tr2bl w:val="nil"/>
            </w:tcBorders>
            <w:tcMar>
              <w:top w:w="15" w:type="dxa"/>
              <w:left w:w="15" w:type="dxa"/>
              <w:bottom w:w="15" w:type="dxa"/>
              <w:right w:w="15" w:type="dxa"/>
            </w:tcMar>
            <w:vAlign w:val="center"/>
          </w:tcPr>
          <w:p w14:paraId="732E1EA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责令改正，可以处1万元以下的罚款。</w:t>
            </w:r>
          </w:p>
        </w:tc>
      </w:tr>
      <w:tr w14:paraId="6F008CF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jc w:val="center"/>
        </w:trPr>
        <w:tc>
          <w:tcPr>
            <w:tcW w:w="535" w:type="dxa"/>
            <w:vMerge w:val="continue"/>
            <w:tcBorders>
              <w:tl2br w:val="nil"/>
              <w:tr2bl w:val="nil"/>
            </w:tcBorders>
            <w:vAlign w:val="center"/>
          </w:tcPr>
          <w:p w14:paraId="5000F4D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5A06CA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EF6D95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C46303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CF6203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4A2284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534EAD8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责令改正，可以处1万元以上3.5万元以下的罚款。</w:t>
            </w:r>
          </w:p>
        </w:tc>
      </w:tr>
      <w:tr w14:paraId="0FBD656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jc w:val="center"/>
        </w:trPr>
        <w:tc>
          <w:tcPr>
            <w:tcW w:w="535" w:type="dxa"/>
            <w:vMerge w:val="continue"/>
            <w:tcBorders>
              <w:tl2br w:val="nil"/>
              <w:tr2bl w:val="nil"/>
            </w:tcBorders>
            <w:vAlign w:val="center"/>
          </w:tcPr>
          <w:p w14:paraId="39E56E4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75A5A4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F66FCC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2EF353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AB83D0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EED63C6">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（1）经责令改正后，逾期未改正的；</w:t>
            </w:r>
          </w:p>
          <w:p w14:paraId="188A8F65">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（2）曾因该违法行为被依法查处，再次实施该违法行为的；</w:t>
            </w:r>
          </w:p>
          <w:p w14:paraId="65276750">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（3）造成工程质量事故的；</w:t>
            </w:r>
          </w:p>
          <w:p w14:paraId="74C9F4E5">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（4）经有关部门确认，存在商业贿赂情形的；</w:t>
            </w:r>
          </w:p>
          <w:p w14:paraId="28173435">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（5）其他依法应予从重处罚的情形。</w:t>
            </w:r>
          </w:p>
        </w:tc>
        <w:tc>
          <w:tcPr>
            <w:tcW w:w="3260" w:type="dxa"/>
            <w:tcBorders>
              <w:tl2br w:val="nil"/>
              <w:tr2bl w:val="nil"/>
            </w:tcBorders>
            <w:tcMar>
              <w:top w:w="15" w:type="dxa"/>
              <w:left w:w="15" w:type="dxa"/>
              <w:bottom w:w="15" w:type="dxa"/>
              <w:right w:w="15" w:type="dxa"/>
            </w:tcMar>
            <w:vAlign w:val="center"/>
          </w:tcPr>
          <w:p w14:paraId="1EAFEA2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责令改正，可以处3.5万元以上5万元以下的罚款。</w:t>
            </w:r>
          </w:p>
        </w:tc>
      </w:tr>
      <w:tr w14:paraId="28B5C58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jc w:val="center"/>
        </w:trPr>
        <w:tc>
          <w:tcPr>
            <w:tcW w:w="535" w:type="dxa"/>
            <w:vMerge w:val="restart"/>
            <w:tcBorders>
              <w:tl2br w:val="nil"/>
              <w:tr2bl w:val="nil"/>
            </w:tcBorders>
            <w:vAlign w:val="center"/>
          </w:tcPr>
          <w:p w14:paraId="04A0861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8721DE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p w14:paraId="1AB2AEA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依法必须进行招标的项目的招标人不按照规定组建评标委员会，或者确定、更换评标委员会成员违反招标投标法和本条例规定的</w:t>
            </w:r>
          </w:p>
        </w:tc>
        <w:tc>
          <w:tcPr>
            <w:tcW w:w="993" w:type="dxa"/>
            <w:gridSpan w:val="2"/>
            <w:vMerge w:val="restart"/>
            <w:tcBorders>
              <w:tl2br w:val="nil"/>
              <w:tr2bl w:val="nil"/>
            </w:tcBorders>
            <w:vAlign w:val="center"/>
          </w:tcPr>
          <w:p w14:paraId="6A0AC24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《中华人民共和国招标投标法实施条例》（国务院令第613号）第七十条</w:t>
            </w:r>
          </w:p>
        </w:tc>
        <w:tc>
          <w:tcPr>
            <w:tcW w:w="4110" w:type="dxa"/>
            <w:vMerge w:val="restart"/>
            <w:tcBorders>
              <w:tl2br w:val="nil"/>
              <w:tr2bl w:val="nil"/>
            </w:tcBorders>
            <w:vAlign w:val="center"/>
          </w:tcPr>
          <w:p w14:paraId="46C98F3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《中华人民共和国招标投标法实施条例》第七十条</w:t>
            </w:r>
          </w:p>
          <w:p w14:paraId="6B6CCC6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法必须进行招标的项目的招标人不按照规定组建评标委员会，或者确定、更换评标委员会成员违反招标投标法和本条例规定的，由有关行政监督部门责令改正，可以处10万元以下的罚款，对单位直接负责的主管人员和其他直接责任人员依法给予处分；违法确定或者更换的评标委员会成员作出的评审结论无效，依法重新进行评审。</w:t>
            </w:r>
          </w:p>
          <w:p w14:paraId="29E5951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1F4851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3F8A84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危害后果轻微，主动消除或减轻违法行为危害后果的。</w:t>
            </w:r>
          </w:p>
        </w:tc>
        <w:tc>
          <w:tcPr>
            <w:tcW w:w="3260" w:type="dxa"/>
            <w:tcBorders>
              <w:tl2br w:val="nil"/>
              <w:tr2bl w:val="nil"/>
            </w:tcBorders>
            <w:tcMar>
              <w:top w:w="15" w:type="dxa"/>
              <w:left w:w="15" w:type="dxa"/>
              <w:bottom w:w="15" w:type="dxa"/>
              <w:right w:w="15" w:type="dxa"/>
            </w:tcMar>
            <w:vAlign w:val="center"/>
          </w:tcPr>
          <w:p w14:paraId="17D7E19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责令改正，可以处2万元以下的罚款，对单位直接负责的主管人员和其他直接责任人员依法给予处分；违法确定或者更换的评标委员会成员作出的评审结论无效，依法重新进行评审。</w:t>
            </w:r>
          </w:p>
        </w:tc>
      </w:tr>
      <w:tr w14:paraId="6610A7C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5" w:hRule="atLeast"/>
          <w:jc w:val="center"/>
        </w:trPr>
        <w:tc>
          <w:tcPr>
            <w:tcW w:w="535" w:type="dxa"/>
            <w:vMerge w:val="continue"/>
            <w:tcBorders>
              <w:tl2br w:val="nil"/>
              <w:tr2bl w:val="nil"/>
            </w:tcBorders>
            <w:vAlign w:val="center"/>
          </w:tcPr>
          <w:p w14:paraId="1A22DB8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D56D82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A3672B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DAF232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B51668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40B9F2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3DE7C7F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责令改正，处2万元以上7万元以下的罚款；对单位直接负责的主管人员和其他直接责任人员依法给予处分；违法确定或者更换的评标委员会成员作出的评审结论无效，依法重新进行评审。</w:t>
            </w:r>
          </w:p>
        </w:tc>
      </w:tr>
      <w:tr w14:paraId="69442EF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0" w:hRule="atLeast"/>
          <w:jc w:val="center"/>
        </w:trPr>
        <w:tc>
          <w:tcPr>
            <w:tcW w:w="535" w:type="dxa"/>
            <w:vMerge w:val="continue"/>
            <w:tcBorders>
              <w:tl2br w:val="nil"/>
              <w:tr2bl w:val="nil"/>
            </w:tcBorders>
            <w:vAlign w:val="center"/>
          </w:tcPr>
          <w:p w14:paraId="57D67A6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BA28DF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313D4E5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2947B2B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4CD826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B72370D">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（1）经责令改正后，逾期未改正的；</w:t>
            </w:r>
          </w:p>
          <w:p w14:paraId="182682EA">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（2）曾因该违法行为被依法查处，再次实施该违法行为的；</w:t>
            </w:r>
          </w:p>
          <w:p w14:paraId="01295135">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（3）造成工程质量事故的；</w:t>
            </w:r>
          </w:p>
          <w:p w14:paraId="3DE850C5">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（4）经有关部门确认，存在商业贿赂情形的；</w:t>
            </w:r>
          </w:p>
          <w:p w14:paraId="462CACBE">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（5）其他依法应予从重处罚的情形。</w:t>
            </w:r>
          </w:p>
        </w:tc>
        <w:tc>
          <w:tcPr>
            <w:tcW w:w="3260" w:type="dxa"/>
            <w:tcBorders>
              <w:tl2br w:val="nil"/>
              <w:tr2bl w:val="nil"/>
            </w:tcBorders>
            <w:tcMar>
              <w:top w:w="15" w:type="dxa"/>
              <w:left w:w="15" w:type="dxa"/>
              <w:bottom w:w="15" w:type="dxa"/>
              <w:right w:w="15" w:type="dxa"/>
            </w:tcMar>
            <w:vAlign w:val="center"/>
          </w:tcPr>
          <w:p w14:paraId="3367566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责令改正，处7万元以上10万元以下的罚款；对单位直接负责的主管人员和其他直接责任人员依法给予处分；违法确定或者更换的评标委员会成员作出的评审结论无效，依法重新进行评审。</w:t>
            </w:r>
          </w:p>
        </w:tc>
      </w:tr>
      <w:tr w14:paraId="2F1EFE2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4" w:hRule="atLeast"/>
          <w:jc w:val="center"/>
        </w:trPr>
        <w:tc>
          <w:tcPr>
            <w:tcW w:w="535" w:type="dxa"/>
            <w:vMerge w:val="restart"/>
            <w:tcBorders>
              <w:tl2br w:val="nil"/>
              <w:tr2bl w:val="nil"/>
            </w:tcBorders>
            <w:vAlign w:val="center"/>
          </w:tcPr>
          <w:p w14:paraId="71C4855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0D4280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评标委员会成员收受投标人的财物或者其他好处</w:t>
            </w:r>
          </w:p>
        </w:tc>
        <w:tc>
          <w:tcPr>
            <w:tcW w:w="993" w:type="dxa"/>
            <w:gridSpan w:val="2"/>
            <w:vMerge w:val="restart"/>
            <w:tcBorders>
              <w:tl2br w:val="nil"/>
              <w:tr2bl w:val="nil"/>
            </w:tcBorders>
            <w:vAlign w:val="center"/>
          </w:tcPr>
          <w:p w14:paraId="5080461A">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《中华人民共和国招标投标法实施条例》第四十九条</w:t>
            </w:r>
          </w:p>
        </w:tc>
        <w:tc>
          <w:tcPr>
            <w:tcW w:w="4110" w:type="dxa"/>
            <w:vMerge w:val="restart"/>
            <w:tcBorders>
              <w:tl2br w:val="nil"/>
              <w:tr2bl w:val="nil"/>
            </w:tcBorders>
            <w:vAlign w:val="center"/>
          </w:tcPr>
          <w:p w14:paraId="61C87859">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《中华人民共和国招标投标法实施条例》第七十二条</w:t>
            </w:r>
          </w:p>
          <w:p w14:paraId="77CE807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评标委员会成员收受投标人的财物或者其他好处的，没收收受的财物，处3000元以上5万元以下的罚款，取消担任评标委员会成员的资格，不得再参加依法必须进行招标的项目的评标；构成犯罪的，依法追究刑事责任。</w:t>
            </w:r>
          </w:p>
        </w:tc>
        <w:tc>
          <w:tcPr>
            <w:tcW w:w="1134" w:type="dxa"/>
            <w:tcBorders>
              <w:tl2br w:val="nil"/>
              <w:tr2bl w:val="nil"/>
            </w:tcBorders>
            <w:tcMar>
              <w:top w:w="15" w:type="dxa"/>
              <w:left w:w="15" w:type="dxa"/>
              <w:bottom w:w="15" w:type="dxa"/>
              <w:right w:w="15" w:type="dxa"/>
            </w:tcMar>
            <w:vAlign w:val="center"/>
          </w:tcPr>
          <w:p w14:paraId="5D130DCB">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63B816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尚未影响到招标活动正常进行的。</w:t>
            </w:r>
          </w:p>
        </w:tc>
        <w:tc>
          <w:tcPr>
            <w:tcW w:w="3260" w:type="dxa"/>
            <w:tcBorders>
              <w:tl2br w:val="nil"/>
              <w:tr2bl w:val="nil"/>
            </w:tcBorders>
            <w:tcMar>
              <w:top w:w="15" w:type="dxa"/>
              <w:left w:w="15" w:type="dxa"/>
              <w:bottom w:w="15" w:type="dxa"/>
              <w:right w:w="15" w:type="dxa"/>
            </w:tcMar>
            <w:vAlign w:val="center"/>
          </w:tcPr>
          <w:p w14:paraId="320078D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没收收受的财物，处3000元以上2万元以下的罚款；取消担任评标委员会成员的资格，不得再参加依法必须进行招标的项目的评标。</w:t>
            </w:r>
          </w:p>
        </w:tc>
      </w:tr>
      <w:tr w14:paraId="22E6C57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9" w:hRule="atLeast"/>
          <w:jc w:val="center"/>
        </w:trPr>
        <w:tc>
          <w:tcPr>
            <w:tcW w:w="535" w:type="dxa"/>
            <w:vMerge w:val="continue"/>
            <w:tcBorders>
              <w:tl2br w:val="nil"/>
              <w:tr2bl w:val="nil"/>
            </w:tcBorders>
            <w:vAlign w:val="center"/>
          </w:tcPr>
          <w:p w14:paraId="45F68A3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48C700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FCD0DF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897169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30E6D52">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A5264D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影响到招标活动正常进行的。</w:t>
            </w:r>
          </w:p>
        </w:tc>
        <w:tc>
          <w:tcPr>
            <w:tcW w:w="3260" w:type="dxa"/>
            <w:tcBorders>
              <w:tl2br w:val="nil"/>
              <w:tr2bl w:val="nil"/>
            </w:tcBorders>
            <w:tcMar>
              <w:top w:w="15" w:type="dxa"/>
              <w:left w:w="15" w:type="dxa"/>
              <w:bottom w:w="15" w:type="dxa"/>
              <w:right w:w="15" w:type="dxa"/>
            </w:tcMar>
            <w:vAlign w:val="center"/>
          </w:tcPr>
          <w:p w14:paraId="2F0F741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没收收受的财物，处2万元以上4万元以下的罚款；取消担任评标委员会成员的资格，不得再参加依法必须进行招标的项目的评标。</w:t>
            </w:r>
          </w:p>
        </w:tc>
      </w:tr>
      <w:tr w14:paraId="14D4DF2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jc w:val="center"/>
        </w:trPr>
        <w:tc>
          <w:tcPr>
            <w:tcW w:w="535" w:type="dxa"/>
            <w:vMerge w:val="continue"/>
            <w:tcBorders>
              <w:tl2br w:val="nil"/>
              <w:tr2bl w:val="nil"/>
            </w:tcBorders>
            <w:vAlign w:val="center"/>
          </w:tcPr>
          <w:p w14:paraId="387BF2A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188F99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BF742F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140B19A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A856D7B">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CADCC6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(1)导致中标结果无效的；</w:t>
            </w:r>
          </w:p>
          <w:p w14:paraId="6A366DB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(2)其他情节恶劣，或造成严重后果的违法行为。</w:t>
            </w:r>
          </w:p>
        </w:tc>
        <w:tc>
          <w:tcPr>
            <w:tcW w:w="3260" w:type="dxa"/>
            <w:tcBorders>
              <w:tl2br w:val="nil"/>
              <w:tr2bl w:val="nil"/>
            </w:tcBorders>
            <w:tcMar>
              <w:top w:w="15" w:type="dxa"/>
              <w:left w:w="15" w:type="dxa"/>
              <w:bottom w:w="15" w:type="dxa"/>
              <w:right w:w="15" w:type="dxa"/>
            </w:tcMar>
            <w:vAlign w:val="center"/>
          </w:tcPr>
          <w:p w14:paraId="7CF2B99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没收收受的财物，处4万元以上5万元以下的罚款；取消担任评标委员会成员的资格，不得再参加依法必须进行招标的项目的评标。</w:t>
            </w:r>
          </w:p>
        </w:tc>
      </w:tr>
      <w:tr w14:paraId="2F4B763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1" w:hRule="atLeast"/>
          <w:jc w:val="center"/>
        </w:trPr>
        <w:tc>
          <w:tcPr>
            <w:tcW w:w="535" w:type="dxa"/>
            <w:vMerge w:val="restart"/>
            <w:tcBorders>
              <w:tl2br w:val="nil"/>
              <w:tr2bl w:val="nil"/>
            </w:tcBorders>
            <w:vAlign w:val="center"/>
          </w:tcPr>
          <w:p w14:paraId="649A193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BD5031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1、依法必须进行招标的项目的招标人放弃中标项目的不发出中标通知书的；</w:t>
            </w:r>
          </w:p>
          <w:p w14:paraId="5C4D720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2、依法必须进行招标的项目的招标人不按照规定确定中标人的；</w:t>
            </w:r>
          </w:p>
          <w:p w14:paraId="23EAB5B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3、依法必须进行招标的项目的招标人在中标通知书发出后无正当理由改变中标结果的；</w:t>
            </w:r>
          </w:p>
          <w:p w14:paraId="50C3F96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4、依法必须进行招标的项目的招标人无正当理由不与中标人订立合同的；</w:t>
            </w:r>
          </w:p>
          <w:p w14:paraId="42BF437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5、依法必须进行招标的项目的招标人在订立合同时向中标人提出附加条件的</w:t>
            </w:r>
          </w:p>
        </w:tc>
        <w:tc>
          <w:tcPr>
            <w:tcW w:w="993" w:type="dxa"/>
            <w:gridSpan w:val="2"/>
            <w:vMerge w:val="restart"/>
            <w:tcBorders>
              <w:tl2br w:val="nil"/>
              <w:tr2bl w:val="nil"/>
            </w:tcBorders>
            <w:vAlign w:val="center"/>
          </w:tcPr>
          <w:p w14:paraId="05064C4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《中华人民共和国招标投标法实施条例》（国务院令第613号）第七十三条</w:t>
            </w:r>
          </w:p>
        </w:tc>
        <w:tc>
          <w:tcPr>
            <w:tcW w:w="4110" w:type="dxa"/>
            <w:vMerge w:val="restart"/>
            <w:tcBorders>
              <w:tl2br w:val="nil"/>
              <w:tr2bl w:val="nil"/>
            </w:tcBorders>
            <w:vAlign w:val="center"/>
          </w:tcPr>
          <w:p w14:paraId="764CB23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《中华人民共和国招标投标法实施条例》第七十三条</w:t>
            </w:r>
          </w:p>
          <w:p w14:paraId="45A1B64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一）无正当理由不发出中标通知书（二）不按照规定确定中标人（三）中标通知书发出后无正当理由改变中标结果；（四）无正当理由不与中标人订立合同；（五）在订立合同时向中标人提出附加条件。</w:t>
            </w:r>
          </w:p>
        </w:tc>
        <w:tc>
          <w:tcPr>
            <w:tcW w:w="1134" w:type="dxa"/>
            <w:tcBorders>
              <w:tl2br w:val="nil"/>
              <w:tr2bl w:val="nil"/>
            </w:tcBorders>
            <w:tcMar>
              <w:top w:w="15" w:type="dxa"/>
              <w:left w:w="15" w:type="dxa"/>
              <w:bottom w:w="15" w:type="dxa"/>
              <w:right w:w="15" w:type="dxa"/>
            </w:tcMar>
            <w:vAlign w:val="center"/>
          </w:tcPr>
          <w:p w14:paraId="2F21307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D8D484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危害后果轻微，主动消除或减轻违法行为危害后果的。</w:t>
            </w:r>
          </w:p>
        </w:tc>
        <w:tc>
          <w:tcPr>
            <w:tcW w:w="3260" w:type="dxa"/>
            <w:tcBorders>
              <w:tl2br w:val="nil"/>
              <w:tr2bl w:val="nil"/>
            </w:tcBorders>
            <w:tcMar>
              <w:top w:w="15" w:type="dxa"/>
              <w:left w:w="15" w:type="dxa"/>
              <w:bottom w:w="15" w:type="dxa"/>
              <w:right w:w="15" w:type="dxa"/>
            </w:tcMar>
            <w:vAlign w:val="center"/>
          </w:tcPr>
          <w:p w14:paraId="5BD5068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责令改正，可以处中标项目金额千分之一以下的罚款。</w:t>
            </w:r>
          </w:p>
        </w:tc>
      </w:tr>
      <w:tr w14:paraId="6B2C8AE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52" w:hRule="atLeast"/>
          <w:jc w:val="center"/>
        </w:trPr>
        <w:tc>
          <w:tcPr>
            <w:tcW w:w="535" w:type="dxa"/>
            <w:vMerge w:val="continue"/>
            <w:tcBorders>
              <w:tl2br w:val="nil"/>
              <w:tr2bl w:val="nil"/>
            </w:tcBorders>
            <w:vAlign w:val="center"/>
          </w:tcPr>
          <w:p w14:paraId="3FDA7E4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FADD61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FA39FB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D28709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E29291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0E6728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7DE1099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责令改正，可以处中标项目金额千分之一以上千分之五以下的罚款。</w:t>
            </w:r>
          </w:p>
        </w:tc>
      </w:tr>
      <w:tr w14:paraId="57418E5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40" w:hRule="atLeast"/>
          <w:jc w:val="center"/>
        </w:trPr>
        <w:tc>
          <w:tcPr>
            <w:tcW w:w="535" w:type="dxa"/>
            <w:vMerge w:val="continue"/>
            <w:tcBorders>
              <w:tl2br w:val="nil"/>
              <w:tr2bl w:val="nil"/>
            </w:tcBorders>
            <w:vAlign w:val="center"/>
          </w:tcPr>
          <w:p w14:paraId="1D3EBC3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4F8E70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0E9792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799B23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3588D3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F3D4CFC">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（1）经责令改正后，逾期未改正的；</w:t>
            </w:r>
          </w:p>
          <w:p w14:paraId="037710DD">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（2）曾因该违法行为被依法查处，再次实施该违法行为的；</w:t>
            </w:r>
          </w:p>
          <w:p w14:paraId="0E873685">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（3）造成工程质量事故的；</w:t>
            </w:r>
          </w:p>
          <w:p w14:paraId="368775C9">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（4）经有关部门确认，存在商业贿赂情形的；</w:t>
            </w:r>
          </w:p>
          <w:p w14:paraId="41F1FE8B">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（5）其他依法应予从重处罚的情形。</w:t>
            </w:r>
          </w:p>
        </w:tc>
        <w:tc>
          <w:tcPr>
            <w:tcW w:w="3260" w:type="dxa"/>
            <w:tcBorders>
              <w:tl2br w:val="nil"/>
              <w:tr2bl w:val="nil"/>
            </w:tcBorders>
            <w:tcMar>
              <w:top w:w="15" w:type="dxa"/>
              <w:left w:w="15" w:type="dxa"/>
              <w:bottom w:w="15" w:type="dxa"/>
              <w:right w:w="15" w:type="dxa"/>
            </w:tcMar>
            <w:vAlign w:val="center"/>
          </w:tcPr>
          <w:p w14:paraId="023E18C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责令改正，可以处中标项目金额千分之五以上千分之十以下的罚款。</w:t>
            </w:r>
          </w:p>
        </w:tc>
      </w:tr>
      <w:tr w14:paraId="76EC6CF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4B2A503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1CD652E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依法必须进行招标的项目的中标人无正当理由不与招标人订立合同，在签订合同时向招标人提出附加条件，或者不按照招标文件要求提交履约保证金的</w:t>
            </w:r>
          </w:p>
        </w:tc>
        <w:tc>
          <w:tcPr>
            <w:tcW w:w="993" w:type="dxa"/>
            <w:gridSpan w:val="2"/>
            <w:vMerge w:val="restart"/>
            <w:tcBorders>
              <w:tl2br w:val="nil"/>
              <w:tr2bl w:val="nil"/>
            </w:tcBorders>
            <w:tcMar>
              <w:top w:w="15" w:type="dxa"/>
              <w:left w:w="15" w:type="dxa"/>
              <w:bottom w:w="15" w:type="dxa"/>
              <w:right w:w="15" w:type="dxa"/>
            </w:tcMar>
            <w:vAlign w:val="center"/>
          </w:tcPr>
          <w:p w14:paraId="0F4B9A0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《中华人民共和国招标投标法实施条例》（国务院令第613号）第七十四条</w:t>
            </w:r>
          </w:p>
        </w:tc>
        <w:tc>
          <w:tcPr>
            <w:tcW w:w="4110" w:type="dxa"/>
            <w:vMerge w:val="restart"/>
            <w:tcBorders>
              <w:tl2br w:val="nil"/>
              <w:tr2bl w:val="nil"/>
            </w:tcBorders>
            <w:tcMar>
              <w:top w:w="15" w:type="dxa"/>
              <w:left w:w="15" w:type="dxa"/>
              <w:bottom w:w="15" w:type="dxa"/>
              <w:right w:w="15" w:type="dxa"/>
            </w:tcMar>
            <w:vAlign w:val="center"/>
          </w:tcPr>
          <w:p w14:paraId="326E4961">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《中华人民共和国招标投标法实施条例》第七十四条</w:t>
            </w:r>
          </w:p>
          <w:p w14:paraId="5E0828E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10‰以下的罚款。</w:t>
            </w:r>
          </w:p>
        </w:tc>
        <w:tc>
          <w:tcPr>
            <w:tcW w:w="1134" w:type="dxa"/>
            <w:tcBorders>
              <w:tl2br w:val="nil"/>
              <w:tr2bl w:val="nil"/>
            </w:tcBorders>
            <w:tcMar>
              <w:top w:w="15" w:type="dxa"/>
              <w:left w:w="15" w:type="dxa"/>
              <w:bottom w:w="15" w:type="dxa"/>
              <w:right w:w="15" w:type="dxa"/>
            </w:tcMar>
            <w:vAlign w:val="center"/>
          </w:tcPr>
          <w:p w14:paraId="6530686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270E1A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危害后果轻微，主动消除或减轻违法行为危害后果的。</w:t>
            </w:r>
          </w:p>
        </w:tc>
        <w:tc>
          <w:tcPr>
            <w:tcW w:w="3260" w:type="dxa"/>
            <w:tcBorders>
              <w:tl2br w:val="nil"/>
              <w:tr2bl w:val="nil"/>
            </w:tcBorders>
            <w:tcMar>
              <w:top w:w="15" w:type="dxa"/>
              <w:left w:w="15" w:type="dxa"/>
              <w:bottom w:w="15" w:type="dxa"/>
              <w:right w:w="15" w:type="dxa"/>
            </w:tcMar>
            <w:vAlign w:val="center"/>
          </w:tcPr>
          <w:p w14:paraId="34F688D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取消其中标资格，投标保证金不予退还；责令改正，可以处中标项目金额千分之一以下的罚款。</w:t>
            </w:r>
          </w:p>
        </w:tc>
      </w:tr>
      <w:tr w14:paraId="6AC09E1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jc w:val="center"/>
        </w:trPr>
        <w:tc>
          <w:tcPr>
            <w:tcW w:w="535" w:type="dxa"/>
            <w:vMerge w:val="continue"/>
            <w:tcBorders>
              <w:tl2br w:val="nil"/>
              <w:tr2bl w:val="nil"/>
            </w:tcBorders>
            <w:vAlign w:val="center"/>
          </w:tcPr>
          <w:p w14:paraId="5CB3A0E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A413C8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047382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3FDAFA2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456115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258961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79881C0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取消其中标资格，投标保证金不予退还；责令改正，可以处中标项目金额千分之一以上千分之五以下的罚款。</w:t>
            </w:r>
          </w:p>
        </w:tc>
      </w:tr>
      <w:tr w14:paraId="6C634F3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46BD641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7161D7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74DFA7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8330F0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120CE7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31338D9">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（1）曾因该违法行为被依法查处，再次实施该违法行为的；</w:t>
            </w:r>
          </w:p>
          <w:p w14:paraId="198F646F">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（2）造成工程质量事故的；</w:t>
            </w:r>
          </w:p>
          <w:p w14:paraId="15AD4DCC">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（3）其他依法应予从重处罚的情形。</w:t>
            </w:r>
          </w:p>
        </w:tc>
        <w:tc>
          <w:tcPr>
            <w:tcW w:w="3260" w:type="dxa"/>
            <w:tcBorders>
              <w:tl2br w:val="nil"/>
              <w:tr2bl w:val="nil"/>
            </w:tcBorders>
            <w:tcMar>
              <w:top w:w="15" w:type="dxa"/>
              <w:left w:w="15" w:type="dxa"/>
              <w:bottom w:w="15" w:type="dxa"/>
              <w:right w:w="15" w:type="dxa"/>
            </w:tcMar>
            <w:vAlign w:val="center"/>
          </w:tcPr>
          <w:p w14:paraId="79FD976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取消其中标资格，投标保证金不予退还；责令改正，可以处中标项目金额千分之五以上千分之十以下的罚款。</w:t>
            </w:r>
          </w:p>
        </w:tc>
      </w:tr>
      <w:tr w14:paraId="672F35C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5" w:hRule="atLeast"/>
          <w:jc w:val="center"/>
        </w:trPr>
        <w:tc>
          <w:tcPr>
            <w:tcW w:w="535" w:type="dxa"/>
            <w:vMerge w:val="restart"/>
            <w:tcBorders>
              <w:tl2br w:val="nil"/>
              <w:tr2bl w:val="nil"/>
            </w:tcBorders>
            <w:vAlign w:val="center"/>
          </w:tcPr>
          <w:p w14:paraId="7849DB0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88F06A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招标人与中标人不按照招标文件和中标人的投标文件订立合同，合同的主要条款与招标文件、中标人的投标文件的内容不一致，或者招标人、中标人订立背离合同实质性内容的协议的</w:t>
            </w:r>
          </w:p>
        </w:tc>
        <w:tc>
          <w:tcPr>
            <w:tcW w:w="993" w:type="dxa"/>
            <w:gridSpan w:val="2"/>
            <w:vMerge w:val="restart"/>
            <w:tcBorders>
              <w:tl2br w:val="nil"/>
              <w:tr2bl w:val="nil"/>
            </w:tcBorders>
            <w:vAlign w:val="center"/>
          </w:tcPr>
          <w:p w14:paraId="2E872DC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《中华人民共和国招标投标法》（中华人民共和国主席令第21号）第五十九条；《中华人民共和国招标投标法实施条例》（国务院令第613号）第七十五条</w:t>
            </w:r>
          </w:p>
        </w:tc>
        <w:tc>
          <w:tcPr>
            <w:tcW w:w="4110" w:type="dxa"/>
            <w:vMerge w:val="restart"/>
            <w:tcBorders>
              <w:tl2br w:val="nil"/>
              <w:tr2bl w:val="nil"/>
            </w:tcBorders>
            <w:vAlign w:val="center"/>
          </w:tcPr>
          <w:p w14:paraId="0F0F7AE3">
            <w:pPr>
              <w:pStyle w:val="11"/>
              <w:keepNext w:val="0"/>
              <w:keepLines w:val="0"/>
              <w:pageBreakBefore w:val="0"/>
              <w:overflowPunct/>
              <w:topLinePunct w:val="0"/>
              <w:bidi w:val="0"/>
              <w:spacing w:before="0" w:beforeAutospacing="0" w:after="0" w:afterAutospacing="0" w:line="260" w:lineRule="exact"/>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《中华人民共和国招标投标法实施条例》第七十五条</w:t>
            </w:r>
          </w:p>
          <w:p w14:paraId="7F83902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招标人和中标人不按照招标文件和中标人的投标文件订立合同，合同的主要条款与招标文件、中标人的投标文件的内容不一致，或者招标人、中标人订立背离合同实质性内容的协议的，由有关行政监督部门责令改正，可以处中标项目金额5‰以上10‰以下的罚款。</w:t>
            </w:r>
          </w:p>
        </w:tc>
        <w:tc>
          <w:tcPr>
            <w:tcW w:w="1134" w:type="dxa"/>
            <w:tcBorders>
              <w:tl2br w:val="nil"/>
              <w:tr2bl w:val="nil"/>
            </w:tcBorders>
            <w:tcMar>
              <w:top w:w="15" w:type="dxa"/>
              <w:left w:w="15" w:type="dxa"/>
              <w:bottom w:w="15" w:type="dxa"/>
              <w:right w:w="15" w:type="dxa"/>
            </w:tcMar>
            <w:vAlign w:val="center"/>
          </w:tcPr>
          <w:p w14:paraId="5FB65A6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0963B0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危害后果轻微，主动消除或减轻违法行为危害后果的。</w:t>
            </w:r>
          </w:p>
        </w:tc>
        <w:tc>
          <w:tcPr>
            <w:tcW w:w="3260" w:type="dxa"/>
            <w:tcBorders>
              <w:tl2br w:val="nil"/>
              <w:tr2bl w:val="nil"/>
            </w:tcBorders>
            <w:tcMar>
              <w:top w:w="15" w:type="dxa"/>
              <w:left w:w="15" w:type="dxa"/>
              <w:bottom w:w="15" w:type="dxa"/>
              <w:right w:w="15" w:type="dxa"/>
            </w:tcMar>
            <w:vAlign w:val="center"/>
          </w:tcPr>
          <w:p w14:paraId="1120D06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责令改正，可以处中标项目金额千分之六以下的罚款。</w:t>
            </w:r>
          </w:p>
        </w:tc>
      </w:tr>
      <w:tr w14:paraId="11BCBA4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0" w:hRule="atLeast"/>
          <w:jc w:val="center"/>
        </w:trPr>
        <w:tc>
          <w:tcPr>
            <w:tcW w:w="535" w:type="dxa"/>
            <w:vMerge w:val="continue"/>
            <w:tcBorders>
              <w:tl2br w:val="nil"/>
              <w:tr2bl w:val="nil"/>
            </w:tcBorders>
            <w:vAlign w:val="center"/>
          </w:tcPr>
          <w:p w14:paraId="1E4B652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632DE7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F4FF83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B0E75D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BBA617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0B8AE8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3DDC339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责令改正，可以处中标项目金额千分之六以上千分之八以下的罚款。</w:t>
            </w:r>
          </w:p>
        </w:tc>
      </w:tr>
      <w:tr w14:paraId="2EFF9DA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8" w:hRule="atLeast"/>
          <w:jc w:val="center"/>
        </w:trPr>
        <w:tc>
          <w:tcPr>
            <w:tcW w:w="535" w:type="dxa"/>
            <w:vMerge w:val="continue"/>
            <w:tcBorders>
              <w:tl2br w:val="nil"/>
              <w:tr2bl w:val="nil"/>
            </w:tcBorders>
            <w:vAlign w:val="center"/>
          </w:tcPr>
          <w:p w14:paraId="5C514AD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C293C1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2123DA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90BCEF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5D00E2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B240F7C">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（1）经责令改正后，逾期未改正的；</w:t>
            </w:r>
          </w:p>
          <w:p w14:paraId="6E251564">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（2）曾因该违法行为被依法查处，再次实施该违法行为的；</w:t>
            </w:r>
          </w:p>
          <w:p w14:paraId="3CDA94D7">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（3）造成工程质量事故的；</w:t>
            </w:r>
          </w:p>
          <w:p w14:paraId="7BCBEC46">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（4）经有关部门确认，存在商业贿赂情形的；</w:t>
            </w:r>
          </w:p>
          <w:p w14:paraId="4CC3D536">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（5）其他依法应予从重处罚的情形。</w:t>
            </w:r>
          </w:p>
        </w:tc>
        <w:tc>
          <w:tcPr>
            <w:tcW w:w="3260" w:type="dxa"/>
            <w:tcBorders>
              <w:tl2br w:val="nil"/>
              <w:tr2bl w:val="nil"/>
            </w:tcBorders>
            <w:tcMar>
              <w:top w:w="15" w:type="dxa"/>
              <w:left w:w="15" w:type="dxa"/>
              <w:bottom w:w="15" w:type="dxa"/>
              <w:right w:w="15" w:type="dxa"/>
            </w:tcMar>
            <w:vAlign w:val="center"/>
          </w:tcPr>
          <w:p w14:paraId="3FF004E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责令改正，可以处中标项目金额千分之八以上千分之十以下的罚款。</w:t>
            </w:r>
          </w:p>
        </w:tc>
      </w:tr>
      <w:tr w14:paraId="7B7C65B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1" w:hRule="atLeast"/>
          <w:jc w:val="center"/>
        </w:trPr>
        <w:tc>
          <w:tcPr>
            <w:tcW w:w="535" w:type="dxa"/>
            <w:vMerge w:val="restart"/>
            <w:tcBorders>
              <w:tl2br w:val="nil"/>
              <w:tr2bl w:val="nil"/>
            </w:tcBorders>
            <w:vAlign w:val="center"/>
          </w:tcPr>
          <w:p w14:paraId="44876F5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left"/>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C52629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招标人不具备自行办理施工招标事宜条件而自行招标</w:t>
            </w:r>
          </w:p>
        </w:tc>
        <w:tc>
          <w:tcPr>
            <w:tcW w:w="993" w:type="dxa"/>
            <w:gridSpan w:val="2"/>
            <w:vMerge w:val="restart"/>
            <w:tcBorders>
              <w:tl2br w:val="nil"/>
              <w:tr2bl w:val="nil"/>
            </w:tcBorders>
            <w:vAlign w:val="center"/>
          </w:tcPr>
          <w:p w14:paraId="09EC88F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《房屋建筑和市政基础设施工程施工招标投标管理办法》第十一条</w:t>
            </w:r>
          </w:p>
          <w:p w14:paraId="3471B34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restart"/>
            <w:tcBorders>
              <w:tl2br w:val="nil"/>
              <w:tr2bl w:val="nil"/>
            </w:tcBorders>
            <w:vAlign w:val="center"/>
          </w:tcPr>
          <w:p w14:paraId="332F152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《房屋建筑和市政基础设施工程施工招标投标管理办法》第五十一条</w:t>
            </w:r>
          </w:p>
          <w:p w14:paraId="6CC9CC1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招标人不具备自行办理施工招标事宜条件而自行招标的，县级以上地方人民政府建设行政主管部门应当责令改正，处1万元以下的罚款。</w:t>
            </w:r>
          </w:p>
        </w:tc>
        <w:tc>
          <w:tcPr>
            <w:tcW w:w="1134" w:type="dxa"/>
            <w:tcBorders>
              <w:tl2br w:val="nil"/>
              <w:tr2bl w:val="nil"/>
            </w:tcBorders>
            <w:tcMar>
              <w:top w:w="15" w:type="dxa"/>
              <w:left w:w="15" w:type="dxa"/>
              <w:bottom w:w="15" w:type="dxa"/>
              <w:right w:w="15" w:type="dxa"/>
            </w:tcMar>
            <w:vAlign w:val="center"/>
          </w:tcPr>
          <w:p w14:paraId="659BF11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7A157A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危害后果轻微，主动消除或减轻违法行为危害后果的。</w:t>
            </w:r>
          </w:p>
        </w:tc>
        <w:tc>
          <w:tcPr>
            <w:tcW w:w="3260" w:type="dxa"/>
            <w:tcBorders>
              <w:tl2br w:val="nil"/>
              <w:tr2bl w:val="nil"/>
            </w:tcBorders>
            <w:tcMar>
              <w:top w:w="15" w:type="dxa"/>
              <w:left w:w="15" w:type="dxa"/>
              <w:bottom w:w="15" w:type="dxa"/>
              <w:right w:w="15" w:type="dxa"/>
            </w:tcMar>
            <w:vAlign w:val="center"/>
          </w:tcPr>
          <w:p w14:paraId="7524A48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责令改正，处3千元以下的罚款。</w:t>
            </w:r>
          </w:p>
        </w:tc>
      </w:tr>
      <w:tr w14:paraId="27F31DD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jc w:val="center"/>
        </w:trPr>
        <w:tc>
          <w:tcPr>
            <w:tcW w:w="535" w:type="dxa"/>
            <w:vMerge w:val="continue"/>
            <w:tcBorders>
              <w:tl2br w:val="nil"/>
              <w:tr2bl w:val="nil"/>
            </w:tcBorders>
            <w:vAlign w:val="center"/>
          </w:tcPr>
          <w:p w14:paraId="0D5048F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left"/>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5611DF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E88DFD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3E8071B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A90DC8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18BFCF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7BA848D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责令改正，处3千元以上7千元以下的罚款。</w:t>
            </w:r>
          </w:p>
        </w:tc>
      </w:tr>
      <w:tr w14:paraId="3B96900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jc w:val="center"/>
        </w:trPr>
        <w:tc>
          <w:tcPr>
            <w:tcW w:w="535" w:type="dxa"/>
            <w:vMerge w:val="continue"/>
            <w:tcBorders>
              <w:tl2br w:val="nil"/>
              <w:tr2bl w:val="nil"/>
            </w:tcBorders>
            <w:vAlign w:val="center"/>
          </w:tcPr>
          <w:p w14:paraId="635ADD4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left"/>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9031FE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37B4CCC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4FDB4F9">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BB75E5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D086C6E">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（1）经责令改正后，逾期未改正的；</w:t>
            </w:r>
          </w:p>
          <w:p w14:paraId="1EDD72D9">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（2）曾因该违法行为被依法查处，再次实施该违法行为的；</w:t>
            </w:r>
          </w:p>
          <w:p w14:paraId="304844DB">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（3）造成工程质量事故的；</w:t>
            </w:r>
          </w:p>
          <w:p w14:paraId="7D7F7810">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（4）其他依法应予从重处罚的情形。</w:t>
            </w:r>
          </w:p>
        </w:tc>
        <w:tc>
          <w:tcPr>
            <w:tcW w:w="3260" w:type="dxa"/>
            <w:tcBorders>
              <w:tl2br w:val="nil"/>
              <w:tr2bl w:val="nil"/>
            </w:tcBorders>
            <w:tcMar>
              <w:top w:w="15" w:type="dxa"/>
              <w:left w:w="15" w:type="dxa"/>
              <w:bottom w:w="15" w:type="dxa"/>
              <w:right w:w="15" w:type="dxa"/>
            </w:tcMar>
            <w:vAlign w:val="center"/>
          </w:tcPr>
          <w:p w14:paraId="00DC1E9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责令改正，处7千元以上1万元以下的罚款。</w:t>
            </w:r>
          </w:p>
        </w:tc>
      </w:tr>
      <w:tr w14:paraId="099A592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3860" w:type="dxa"/>
            <w:gridSpan w:val="9"/>
            <w:tcBorders>
              <w:tl2br w:val="nil"/>
              <w:tr2bl w:val="nil"/>
            </w:tcBorders>
            <w:vAlign w:val="center"/>
          </w:tcPr>
          <w:p w14:paraId="2ACEEF09">
            <w:pPr>
              <w:pStyle w:val="29"/>
              <w:keepNext w:val="0"/>
              <w:keepLines w:val="0"/>
              <w:pageBreakBefore w:val="0"/>
              <w:widowControl/>
              <w:overflowPunct/>
              <w:topLinePunct w:val="0"/>
              <w:bidi w:val="0"/>
              <w:spacing w:beforeAutospacing="0" w:afterAutospacing="0" w:line="260" w:lineRule="exact"/>
              <w:ind w:left="440" w:firstLine="5481" w:firstLineChars="2600"/>
              <w:jc w:val="both"/>
              <w:textAlignment w:val="center"/>
              <w:rPr>
                <w:rFonts w:ascii="黑体" w:hAnsi="黑体" w:eastAsia="黑体" w:cs="Times New Roman"/>
                <w:b/>
                <w:bCs/>
                <w:color w:val="000000" w:themeColor="text1"/>
                <w:kern w:val="0"/>
                <w:szCs w:val="21"/>
                <w14:textFill>
                  <w14:solidFill>
                    <w14:schemeClr w14:val="tx1"/>
                  </w14:solidFill>
                </w14:textFill>
              </w:rPr>
            </w:pPr>
            <w:r>
              <w:rPr>
                <w:rFonts w:hint="eastAsia" w:ascii="仿宋_GB2312" w:hAnsi="宋体" w:eastAsia="仿宋_GB2312"/>
                <w:b/>
                <w:bCs/>
                <w:color w:val="000000" w:themeColor="text1"/>
                <w:kern w:val="0"/>
                <w:szCs w:val="21"/>
                <w14:textFill>
                  <w14:solidFill>
                    <w14:schemeClr w14:val="tx1"/>
                  </w14:solidFill>
                </w14:textFill>
              </w:rPr>
              <w:t>建筑市场监管类(52项)</w:t>
            </w:r>
          </w:p>
        </w:tc>
      </w:tr>
      <w:tr w14:paraId="0989B47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 w:hRule="atLeast"/>
          <w:jc w:val="center"/>
        </w:trPr>
        <w:tc>
          <w:tcPr>
            <w:tcW w:w="535" w:type="dxa"/>
            <w:vMerge w:val="restart"/>
            <w:tcBorders>
              <w:tl2br w:val="nil"/>
              <w:tr2bl w:val="nil"/>
            </w:tcBorders>
            <w:vAlign w:val="center"/>
          </w:tcPr>
          <w:p w14:paraId="1202C32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9C7000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未经注册擅自以注册建筑师名义从事注册建筑师业务</w:t>
            </w:r>
          </w:p>
        </w:tc>
        <w:tc>
          <w:tcPr>
            <w:tcW w:w="993" w:type="dxa"/>
            <w:gridSpan w:val="2"/>
            <w:vMerge w:val="restart"/>
            <w:tcBorders>
              <w:tl2br w:val="nil"/>
              <w:tr2bl w:val="nil"/>
            </w:tcBorders>
            <w:vAlign w:val="center"/>
          </w:tcPr>
          <w:p w14:paraId="4CAE5FD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《中华人民共和国注册建筑师条例》第二十五条</w:t>
            </w:r>
          </w:p>
        </w:tc>
        <w:tc>
          <w:tcPr>
            <w:tcW w:w="4110" w:type="dxa"/>
            <w:vMerge w:val="restart"/>
            <w:tcBorders>
              <w:tl2br w:val="nil"/>
              <w:tr2bl w:val="nil"/>
            </w:tcBorders>
            <w:vAlign w:val="center"/>
          </w:tcPr>
          <w:p w14:paraId="4616264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《中华人民共和国注册建筑师条例》第三十条</w:t>
            </w:r>
          </w:p>
          <w:p w14:paraId="442F31F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未经注册擅自以注册建筑师名义从事注册建筑师业务的，由县级以上人民政府建设行政主管部门责令停止违法活动，没收违法所得，并可以处以违法所得5倍以下的罚款；造成损失的，应当承担赔偿责任。</w:t>
            </w:r>
          </w:p>
        </w:tc>
        <w:tc>
          <w:tcPr>
            <w:tcW w:w="1134" w:type="dxa"/>
            <w:tcBorders>
              <w:tl2br w:val="nil"/>
              <w:tr2bl w:val="nil"/>
            </w:tcBorders>
            <w:vAlign w:val="center"/>
          </w:tcPr>
          <w:p w14:paraId="49D4D22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5FEEAE5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违法所得在1万元以下的。</w:t>
            </w:r>
          </w:p>
        </w:tc>
        <w:tc>
          <w:tcPr>
            <w:tcW w:w="3260" w:type="dxa"/>
            <w:tcBorders>
              <w:tl2br w:val="nil"/>
              <w:tr2bl w:val="nil"/>
            </w:tcBorders>
            <w:vAlign w:val="center"/>
          </w:tcPr>
          <w:p w14:paraId="15030B0F">
            <w:pPr>
              <w:keepNext w:val="0"/>
              <w:keepLines w:val="0"/>
              <w:pageBreakBefore w:val="0"/>
              <w:overflowPunct/>
              <w:topLinePunct w:val="0"/>
              <w:bidi w:val="0"/>
              <w:spacing w:beforeAutospacing="0" w:afterAutospacing="0" w:line="260" w:lineRule="exact"/>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责令停止违法活动，没收违法所得，并可处以违法所得3倍以下的罚款。</w:t>
            </w:r>
          </w:p>
        </w:tc>
      </w:tr>
      <w:tr w14:paraId="21B3A7C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 w:hRule="atLeast"/>
          <w:jc w:val="center"/>
        </w:trPr>
        <w:tc>
          <w:tcPr>
            <w:tcW w:w="535" w:type="dxa"/>
            <w:vMerge w:val="continue"/>
            <w:tcBorders>
              <w:tl2br w:val="nil"/>
              <w:tr2bl w:val="nil"/>
            </w:tcBorders>
            <w:vAlign w:val="center"/>
          </w:tcPr>
          <w:p w14:paraId="0FC327D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78B127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2F0E12E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6B3C2A2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435AB4C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300F140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违法所得在1万元以上3万元以下的。</w:t>
            </w:r>
          </w:p>
        </w:tc>
        <w:tc>
          <w:tcPr>
            <w:tcW w:w="3260" w:type="dxa"/>
            <w:tcBorders>
              <w:tl2br w:val="nil"/>
              <w:tr2bl w:val="nil"/>
            </w:tcBorders>
            <w:vAlign w:val="center"/>
          </w:tcPr>
          <w:p w14:paraId="54283EAE">
            <w:pPr>
              <w:keepNext w:val="0"/>
              <w:keepLines w:val="0"/>
              <w:pageBreakBefore w:val="0"/>
              <w:overflowPunct/>
              <w:topLinePunct w:val="0"/>
              <w:bidi w:val="0"/>
              <w:spacing w:beforeAutospacing="0" w:afterAutospacing="0" w:line="260" w:lineRule="exact"/>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责令停止违法活动，没收违法所得，并可处以违法所得3倍以上4倍以下的罚款。</w:t>
            </w:r>
          </w:p>
        </w:tc>
      </w:tr>
      <w:tr w14:paraId="5BE2AC5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 w:hRule="atLeast"/>
          <w:jc w:val="center"/>
        </w:trPr>
        <w:tc>
          <w:tcPr>
            <w:tcW w:w="535" w:type="dxa"/>
            <w:vMerge w:val="continue"/>
            <w:tcBorders>
              <w:tl2br w:val="nil"/>
              <w:tr2bl w:val="nil"/>
            </w:tcBorders>
            <w:vAlign w:val="center"/>
          </w:tcPr>
          <w:p w14:paraId="013A770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86D0CB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124C88F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12707B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23F64F3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3639928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违法所得在3万元以上的。</w:t>
            </w:r>
          </w:p>
        </w:tc>
        <w:tc>
          <w:tcPr>
            <w:tcW w:w="3260" w:type="dxa"/>
            <w:tcBorders>
              <w:tl2br w:val="nil"/>
              <w:tr2bl w:val="nil"/>
            </w:tcBorders>
            <w:vAlign w:val="center"/>
          </w:tcPr>
          <w:p w14:paraId="093FF059">
            <w:pPr>
              <w:keepNext w:val="0"/>
              <w:keepLines w:val="0"/>
              <w:pageBreakBefore w:val="0"/>
              <w:overflowPunct/>
              <w:topLinePunct w:val="0"/>
              <w:bidi w:val="0"/>
              <w:spacing w:beforeAutospacing="0" w:afterAutospacing="0" w:line="260" w:lineRule="exact"/>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责令停止违法活动，没收违法所得，并可处以违法所得4倍以上5倍以下的罚款。</w:t>
            </w:r>
          </w:p>
        </w:tc>
      </w:tr>
      <w:tr w14:paraId="12AE5B1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3" w:hRule="atLeast"/>
          <w:jc w:val="center"/>
        </w:trPr>
        <w:tc>
          <w:tcPr>
            <w:tcW w:w="535" w:type="dxa"/>
            <w:vMerge w:val="restart"/>
            <w:tcBorders>
              <w:tl2br w:val="nil"/>
              <w:tr2bl w:val="nil"/>
            </w:tcBorders>
            <w:vAlign w:val="center"/>
          </w:tcPr>
          <w:p w14:paraId="37F2996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128366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1</w:t>
            </w:r>
            <w:r>
              <w:rPr>
                <w:rFonts w:ascii="仿宋_GB2312" w:hAnsi="宋体" w:eastAsia="仿宋_GB2312"/>
                <w:color w:val="000000" w:themeColor="text1"/>
                <w:kern w:val="0"/>
                <w:szCs w:val="21"/>
                <w14:textFill>
                  <w14:solidFill>
                    <w14:schemeClr w14:val="tx1"/>
                  </w14:solidFill>
                </w14:textFill>
              </w:rPr>
              <w:t>）以个人名义承接注册建筑师业务、收取费用的；</w:t>
            </w:r>
          </w:p>
          <w:p w14:paraId="196B4BE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2</w:t>
            </w:r>
            <w:r>
              <w:rPr>
                <w:rFonts w:ascii="仿宋_GB2312" w:hAnsi="宋体" w:eastAsia="仿宋_GB2312"/>
                <w:color w:val="000000" w:themeColor="text1"/>
                <w:kern w:val="0"/>
                <w:szCs w:val="21"/>
                <w14:textFill>
                  <w14:solidFill>
                    <w14:schemeClr w14:val="tx1"/>
                  </w14:solidFill>
                </w14:textFill>
              </w:rPr>
              <w:t>）同时受聘于二个以上建筑设计单位执行业务的；</w:t>
            </w:r>
          </w:p>
          <w:p w14:paraId="0B5136F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3</w:t>
            </w:r>
            <w:r>
              <w:rPr>
                <w:rFonts w:ascii="仿宋_GB2312" w:hAnsi="宋体" w:eastAsia="仿宋_GB2312"/>
                <w:color w:val="000000" w:themeColor="text1"/>
                <w:kern w:val="0"/>
                <w:szCs w:val="21"/>
                <w14:textFill>
                  <w14:solidFill>
                    <w14:schemeClr w14:val="tx1"/>
                  </w14:solidFill>
                </w14:textFill>
              </w:rPr>
              <w:t>）在建筑设计或者相关业务中侵犯他人合法权益的；</w:t>
            </w:r>
          </w:p>
          <w:p w14:paraId="16E98C1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4</w:t>
            </w:r>
            <w:r>
              <w:rPr>
                <w:rFonts w:ascii="仿宋_GB2312" w:hAnsi="宋体" w:eastAsia="仿宋_GB2312"/>
                <w:color w:val="000000" w:themeColor="text1"/>
                <w:kern w:val="0"/>
                <w:szCs w:val="21"/>
                <w14:textFill>
                  <w14:solidFill>
                    <w14:schemeClr w14:val="tx1"/>
                  </w14:solidFill>
                </w14:textFill>
              </w:rPr>
              <w:t>）准许他人以本人名义执行业务的；</w:t>
            </w:r>
          </w:p>
          <w:p w14:paraId="433A46D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5</w:t>
            </w:r>
            <w:r>
              <w:rPr>
                <w:rFonts w:ascii="仿宋_GB2312" w:hAnsi="宋体" w:eastAsia="仿宋_GB2312"/>
                <w:color w:val="000000" w:themeColor="text1"/>
                <w:kern w:val="0"/>
                <w:szCs w:val="21"/>
                <w14:textFill>
                  <w14:solidFill>
                    <w14:schemeClr w14:val="tx1"/>
                  </w14:solidFill>
                </w14:textFill>
              </w:rPr>
              <w:t>）二级注册建筑师以一级注册建筑师的名义执行业务或者超越国家规定的执业范围执行业务的。</w:t>
            </w:r>
          </w:p>
        </w:tc>
        <w:tc>
          <w:tcPr>
            <w:tcW w:w="993" w:type="dxa"/>
            <w:gridSpan w:val="2"/>
            <w:vMerge w:val="restart"/>
            <w:tcBorders>
              <w:tl2br w:val="nil"/>
              <w:tr2bl w:val="nil"/>
            </w:tcBorders>
            <w:vAlign w:val="center"/>
          </w:tcPr>
          <w:p w14:paraId="68D5BDF6">
            <w:pPr>
              <w:keepNext w:val="0"/>
              <w:keepLines w:val="0"/>
              <w:pageBreakBefore w:val="0"/>
              <w:overflowPunct/>
              <w:topLinePunct w:val="0"/>
              <w:bidi w:val="0"/>
              <w:spacing w:beforeAutospacing="0" w:afterAutospacing="0" w:line="260" w:lineRule="exact"/>
              <w:jc w:val="left"/>
              <w:rPr>
                <w:rFonts w:ascii="黑体" w:hAnsi="黑体" w:eastAsia="黑体" w:cs="黑体"/>
                <w:color w:val="000000" w:themeColor="text1"/>
                <w:spacing w:val="8"/>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《中华人民共和国注册建筑师条例》第二十八条/三十一条</w:t>
            </w:r>
          </w:p>
        </w:tc>
        <w:tc>
          <w:tcPr>
            <w:tcW w:w="4110" w:type="dxa"/>
            <w:vMerge w:val="restart"/>
            <w:tcBorders>
              <w:tl2br w:val="nil"/>
              <w:tr2bl w:val="nil"/>
            </w:tcBorders>
            <w:vAlign w:val="center"/>
          </w:tcPr>
          <w:p w14:paraId="1B90140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《中华人民共和国注册建筑师条例》</w:t>
            </w:r>
            <w:r>
              <w:rPr>
                <w:rFonts w:ascii="仿宋_GB2312" w:hAnsi="宋体" w:eastAsia="仿宋_GB2312"/>
                <w:color w:val="000000" w:themeColor="text1"/>
                <w:kern w:val="0"/>
                <w:szCs w:val="21"/>
                <w14:textFill>
                  <w14:solidFill>
                    <w14:schemeClr w14:val="tx1"/>
                  </w14:solidFill>
                </w14:textFill>
              </w:rPr>
              <w:t>第三十一条</w:t>
            </w:r>
          </w:p>
          <w:p w14:paraId="63F13B4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注册建筑师违反本条例规定，有下列行为之一的，由县级以上人民政府建设行政主管部门责令停止违法活动，没收违法所得，并可以处以违法所得5倍以下的罚款；情节严重的，可以责令停止执行业务或者由全国注册建筑师管理委员会或者省、自治区、直辖市注册建筑师管理委员会吊销注册建筑师证书；</w:t>
            </w:r>
          </w:p>
          <w:p w14:paraId="538746E0">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（一）以个人名义承接注册建筑师业务、收取费用的；</w:t>
            </w:r>
          </w:p>
          <w:p w14:paraId="31016B16">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（二）同时受聘于二个以上建筑设计单位执行业务的；</w:t>
            </w:r>
          </w:p>
          <w:p w14:paraId="71F0B89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（三）在建筑设计或者相关业务中侵犯他人合法权益的；</w:t>
            </w:r>
          </w:p>
          <w:p w14:paraId="6342358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（四）准许他人以本人名义执行业务的；</w:t>
            </w:r>
          </w:p>
          <w:p w14:paraId="51103689">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（五）二级注册建筑师以一级注册建筑师的名义执行业务或者超越国家规定的执业范围执行业务的。</w:t>
            </w:r>
          </w:p>
        </w:tc>
        <w:tc>
          <w:tcPr>
            <w:tcW w:w="1134" w:type="dxa"/>
            <w:tcBorders>
              <w:tl2br w:val="nil"/>
              <w:tr2bl w:val="nil"/>
            </w:tcBorders>
            <w:vAlign w:val="center"/>
          </w:tcPr>
          <w:p w14:paraId="0E950B2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06164AF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违法所得在1万元以下的。</w:t>
            </w:r>
          </w:p>
        </w:tc>
        <w:tc>
          <w:tcPr>
            <w:tcW w:w="3260" w:type="dxa"/>
            <w:tcBorders>
              <w:tl2br w:val="nil"/>
              <w:tr2bl w:val="nil"/>
            </w:tcBorders>
            <w:vAlign w:val="center"/>
          </w:tcPr>
          <w:p w14:paraId="6408E636">
            <w:pPr>
              <w:keepNext w:val="0"/>
              <w:keepLines w:val="0"/>
              <w:pageBreakBefore w:val="0"/>
              <w:overflowPunct/>
              <w:topLinePunct w:val="0"/>
              <w:bidi w:val="0"/>
              <w:spacing w:beforeAutospacing="0" w:afterAutospacing="0" w:line="260" w:lineRule="exact"/>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责令停止违法活动，没收违法所得，并可处以违法所得3倍以下的罚款。</w:t>
            </w:r>
          </w:p>
        </w:tc>
      </w:tr>
      <w:tr w14:paraId="271CE0C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2" w:hRule="atLeast"/>
          <w:jc w:val="center"/>
        </w:trPr>
        <w:tc>
          <w:tcPr>
            <w:tcW w:w="535" w:type="dxa"/>
            <w:vMerge w:val="continue"/>
            <w:tcBorders>
              <w:tl2br w:val="nil"/>
              <w:tr2bl w:val="nil"/>
            </w:tcBorders>
            <w:vAlign w:val="center"/>
          </w:tcPr>
          <w:p w14:paraId="1418FEA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b/>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DA8878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41A2F96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3254342B">
            <w:pPr>
              <w:keepNext w:val="0"/>
              <w:keepLines w:val="0"/>
              <w:pageBreakBefore w:val="0"/>
              <w:overflowPunct/>
              <w:topLinePunct w:val="0"/>
              <w:bidi w:val="0"/>
              <w:spacing w:beforeAutospacing="0" w:afterAutospacing="0" w:line="260" w:lineRule="exact"/>
              <w:jc w:val="left"/>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11880AE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41A11B1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违法所得在1万元以上3万元以下的。</w:t>
            </w:r>
          </w:p>
        </w:tc>
        <w:tc>
          <w:tcPr>
            <w:tcW w:w="3260" w:type="dxa"/>
            <w:tcBorders>
              <w:tl2br w:val="nil"/>
              <w:tr2bl w:val="nil"/>
            </w:tcBorders>
            <w:vAlign w:val="center"/>
          </w:tcPr>
          <w:p w14:paraId="0AB2AC52">
            <w:pPr>
              <w:keepNext w:val="0"/>
              <w:keepLines w:val="0"/>
              <w:pageBreakBefore w:val="0"/>
              <w:overflowPunct/>
              <w:topLinePunct w:val="0"/>
              <w:bidi w:val="0"/>
              <w:spacing w:beforeAutospacing="0" w:afterAutospacing="0" w:line="260" w:lineRule="exact"/>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责令停止违法活动，没收违法所得，并可处以违法所得3倍以上4倍以下的罚款。</w:t>
            </w:r>
          </w:p>
        </w:tc>
      </w:tr>
      <w:tr w14:paraId="081BD96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535" w:type="dxa"/>
            <w:vMerge w:val="continue"/>
            <w:tcBorders>
              <w:tl2br w:val="nil"/>
              <w:tr2bl w:val="nil"/>
            </w:tcBorders>
            <w:vAlign w:val="center"/>
          </w:tcPr>
          <w:p w14:paraId="65B8309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b/>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332557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7A177F49">
            <w:pPr>
              <w:keepNext w:val="0"/>
              <w:keepLines w:val="0"/>
              <w:pageBreakBefore w:val="0"/>
              <w:overflowPunct/>
              <w:topLinePunct w:val="0"/>
              <w:bidi w:val="0"/>
              <w:spacing w:beforeAutospacing="0" w:afterAutospacing="0" w:line="260" w:lineRule="exact"/>
              <w:jc w:val="left"/>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4CDBEB88">
            <w:pPr>
              <w:keepNext w:val="0"/>
              <w:keepLines w:val="0"/>
              <w:pageBreakBefore w:val="0"/>
              <w:overflowPunct/>
              <w:topLinePunct w:val="0"/>
              <w:bidi w:val="0"/>
              <w:spacing w:beforeAutospacing="0" w:afterAutospacing="0" w:line="260" w:lineRule="exact"/>
              <w:jc w:val="left"/>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63CB2D2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2D56FB2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违法所得在3万元以上的。</w:t>
            </w:r>
          </w:p>
        </w:tc>
        <w:tc>
          <w:tcPr>
            <w:tcW w:w="3260" w:type="dxa"/>
            <w:tcBorders>
              <w:tl2br w:val="nil"/>
              <w:tr2bl w:val="nil"/>
            </w:tcBorders>
            <w:vAlign w:val="center"/>
          </w:tcPr>
          <w:p w14:paraId="1FB41599">
            <w:pPr>
              <w:keepNext w:val="0"/>
              <w:keepLines w:val="0"/>
              <w:pageBreakBefore w:val="0"/>
              <w:overflowPunct/>
              <w:topLinePunct w:val="0"/>
              <w:bidi w:val="0"/>
              <w:spacing w:beforeAutospacing="0" w:afterAutospacing="0" w:line="260" w:lineRule="exact"/>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责令停止违法活动，没收违法所得，并可处以违法所得4倍以上5倍以下的罚款；</w:t>
            </w:r>
            <w:r>
              <w:rPr>
                <w:rFonts w:ascii="仿宋_GB2312" w:hAnsi="宋体" w:eastAsia="仿宋_GB2312"/>
                <w:color w:val="000000" w:themeColor="text1"/>
                <w:kern w:val="0"/>
                <w:szCs w:val="21"/>
                <w14:textFill>
                  <w14:solidFill>
                    <w14:schemeClr w14:val="tx1"/>
                  </w14:solidFill>
                </w14:textFill>
              </w:rPr>
              <w:t>可以责令停止执行业务</w:t>
            </w:r>
            <w:r>
              <w:rPr>
                <w:rFonts w:hint="eastAsia" w:ascii="仿宋_GB2312" w:hAnsi="宋体" w:eastAsia="仿宋_GB2312"/>
                <w:color w:val="000000" w:themeColor="text1"/>
                <w:kern w:val="0"/>
                <w:szCs w:val="21"/>
                <w14:textFill>
                  <w14:solidFill>
                    <w14:schemeClr w14:val="tx1"/>
                  </w14:solidFill>
                </w14:textFill>
              </w:rPr>
              <w:t>或者由全国注册建筑师营理委员会或者省、自治区、直辖市注册建筑师管理委员会吊销注册建筑师证书。</w:t>
            </w:r>
          </w:p>
        </w:tc>
      </w:tr>
      <w:tr w14:paraId="78B0F7C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jc w:val="center"/>
        </w:trPr>
        <w:tc>
          <w:tcPr>
            <w:tcW w:w="535" w:type="dxa"/>
            <w:vMerge w:val="restart"/>
            <w:tcBorders>
              <w:tl2br w:val="nil"/>
              <w:tr2bl w:val="nil"/>
            </w:tcBorders>
            <w:vAlign w:val="center"/>
          </w:tcPr>
          <w:p w14:paraId="529BB85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b/>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3653319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以欺骗、贿赂等不正当手段取得注册证书和执业印章</w:t>
            </w:r>
          </w:p>
        </w:tc>
        <w:tc>
          <w:tcPr>
            <w:tcW w:w="993" w:type="dxa"/>
            <w:gridSpan w:val="2"/>
            <w:vMerge w:val="restart"/>
            <w:tcBorders>
              <w:tl2br w:val="nil"/>
              <w:tr2bl w:val="nil"/>
            </w:tcBorders>
            <w:vAlign w:val="center"/>
          </w:tcPr>
          <w:p w14:paraId="76CFB90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《中华人民共和国注册建筑师条例实施细则》第四十一条</w:t>
            </w:r>
          </w:p>
          <w:p w14:paraId="2DBE5EB1">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restart"/>
            <w:tcBorders>
              <w:tl2br w:val="nil"/>
              <w:tr2bl w:val="nil"/>
            </w:tcBorders>
            <w:vAlign w:val="center"/>
          </w:tcPr>
          <w:p w14:paraId="1E766461">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《中华人民共和国注册建筑师条例实施细则》第四十一条</w:t>
            </w:r>
          </w:p>
          <w:p w14:paraId="5C05C99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以欺骗、贿赂等不正当手段取得注册证书和执业印章的，由全国注册建筑师管理委员会或省、自治区、直辖市注册建筑师管理委员会撤销注册证书并收回执业印章，三年内不得再次申请注册，并由县级以上人民政府建设主管部门处以罚款。其中没有违法所得的，处以1万元以下罚款；有违法所得的处以违法所得3倍以下且不超过3万元的罚款。</w:t>
            </w:r>
          </w:p>
        </w:tc>
        <w:tc>
          <w:tcPr>
            <w:tcW w:w="1134" w:type="dxa"/>
            <w:tcBorders>
              <w:tl2br w:val="nil"/>
              <w:tr2bl w:val="nil"/>
            </w:tcBorders>
            <w:vAlign w:val="center"/>
          </w:tcPr>
          <w:p w14:paraId="16B14D5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3B04D90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没有违法所得，未造成危害后果或造成轻微危害后果的。</w:t>
            </w:r>
          </w:p>
        </w:tc>
        <w:tc>
          <w:tcPr>
            <w:tcW w:w="3260" w:type="dxa"/>
            <w:tcBorders>
              <w:tl2br w:val="nil"/>
              <w:tr2bl w:val="nil"/>
            </w:tcBorders>
            <w:vAlign w:val="center"/>
          </w:tcPr>
          <w:p w14:paraId="05BA483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由全国注册建筑师管理委员会或省、自治区、直辖市注册建筑师管理委员会撤销注册证书并收回执业印章，三年内不得再次申请注册，处3千元以下的罚款。</w:t>
            </w:r>
          </w:p>
        </w:tc>
      </w:tr>
      <w:tr w14:paraId="34A6ACB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 w:hRule="atLeast"/>
          <w:jc w:val="center"/>
        </w:trPr>
        <w:tc>
          <w:tcPr>
            <w:tcW w:w="535" w:type="dxa"/>
            <w:vMerge w:val="continue"/>
            <w:tcBorders>
              <w:tl2br w:val="nil"/>
              <w:tr2bl w:val="nil"/>
            </w:tcBorders>
            <w:vAlign w:val="center"/>
          </w:tcPr>
          <w:p w14:paraId="230C5A8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b/>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92D72F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EA6824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332DA33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restart"/>
            <w:tcBorders>
              <w:tl2br w:val="nil"/>
              <w:tr2bl w:val="nil"/>
            </w:tcBorders>
            <w:vAlign w:val="center"/>
          </w:tcPr>
          <w:p w14:paraId="07364EA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40243DC9">
            <w:pPr>
              <w:keepNext w:val="0"/>
              <w:keepLines w:val="0"/>
              <w:pageBreakBefore w:val="0"/>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（1）违法所得在1万元以下的。</w:t>
            </w:r>
          </w:p>
        </w:tc>
        <w:tc>
          <w:tcPr>
            <w:tcW w:w="3260" w:type="dxa"/>
            <w:tcBorders>
              <w:tl2br w:val="nil"/>
              <w:tr2bl w:val="nil"/>
            </w:tcBorders>
            <w:vAlign w:val="center"/>
          </w:tcPr>
          <w:p w14:paraId="613D861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由全国注册建筑师管理委员会或省、自治区、直辖市注册建筑师管理委员会撤销注册证书并收回执业印章，三年内不得再次申请注册，处以违法所得1倍以下且不超过3万元的罚款。</w:t>
            </w:r>
          </w:p>
        </w:tc>
      </w:tr>
      <w:tr w14:paraId="1047E4F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 w:hRule="atLeast"/>
          <w:jc w:val="center"/>
        </w:trPr>
        <w:tc>
          <w:tcPr>
            <w:tcW w:w="535" w:type="dxa"/>
            <w:vMerge w:val="continue"/>
            <w:tcBorders>
              <w:tl2br w:val="nil"/>
              <w:tr2bl w:val="nil"/>
            </w:tcBorders>
            <w:vAlign w:val="center"/>
          </w:tcPr>
          <w:p w14:paraId="644CDA9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b/>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4776F5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47425E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3B2142B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continue"/>
            <w:tcBorders>
              <w:tl2br w:val="nil"/>
              <w:tr2bl w:val="nil"/>
            </w:tcBorders>
            <w:vAlign w:val="center"/>
          </w:tcPr>
          <w:p w14:paraId="6DF992F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5F18BD41">
            <w:pPr>
              <w:keepNext w:val="0"/>
              <w:keepLines w:val="0"/>
              <w:pageBreakBefore w:val="0"/>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（2）没有违法所得，造成一般危害后果的。</w:t>
            </w:r>
          </w:p>
        </w:tc>
        <w:tc>
          <w:tcPr>
            <w:tcW w:w="3260" w:type="dxa"/>
            <w:tcBorders>
              <w:tl2br w:val="nil"/>
              <w:tr2bl w:val="nil"/>
            </w:tcBorders>
            <w:vAlign w:val="center"/>
          </w:tcPr>
          <w:p w14:paraId="7CADFDF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由全国注册建筑师管理委员会或省、自治区、直辖市注册建筑师管理委员会撤销注册证书并收回执业印章，三年内不得再次申请注册，处3千元以上7千元以下的罚款。</w:t>
            </w:r>
          </w:p>
        </w:tc>
      </w:tr>
      <w:tr w14:paraId="0259DB2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jc w:val="center"/>
        </w:trPr>
        <w:tc>
          <w:tcPr>
            <w:tcW w:w="535" w:type="dxa"/>
            <w:vMerge w:val="continue"/>
            <w:tcBorders>
              <w:tl2br w:val="nil"/>
              <w:tr2bl w:val="nil"/>
            </w:tcBorders>
            <w:vAlign w:val="center"/>
          </w:tcPr>
          <w:p w14:paraId="5253A75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b/>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7336D5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B832C7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0718289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restart"/>
            <w:tcBorders>
              <w:tl2br w:val="nil"/>
              <w:tr2bl w:val="nil"/>
            </w:tcBorders>
            <w:vAlign w:val="center"/>
          </w:tcPr>
          <w:p w14:paraId="2B66E06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05191074">
            <w:pPr>
              <w:keepNext w:val="0"/>
              <w:keepLines w:val="0"/>
              <w:pageBreakBefore w:val="0"/>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（1）违法所得在1万元以上3万元以下的。</w:t>
            </w:r>
          </w:p>
        </w:tc>
        <w:tc>
          <w:tcPr>
            <w:tcW w:w="3260" w:type="dxa"/>
            <w:tcBorders>
              <w:tl2br w:val="nil"/>
              <w:tr2bl w:val="nil"/>
            </w:tcBorders>
            <w:vAlign w:val="center"/>
          </w:tcPr>
          <w:p w14:paraId="515622D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由全国注册建筑师管理委员会或省、自治区、直辖市注册建筑师管理委员会撤销注册证书并收回执业印章，三年内不得再次申请注册，处以违法所得1倍以上2倍以下且不超过3万元的罚款。</w:t>
            </w:r>
          </w:p>
        </w:tc>
      </w:tr>
      <w:tr w14:paraId="7577F4B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3" w:hRule="atLeast"/>
          <w:jc w:val="center"/>
        </w:trPr>
        <w:tc>
          <w:tcPr>
            <w:tcW w:w="535" w:type="dxa"/>
            <w:vMerge w:val="continue"/>
            <w:tcBorders>
              <w:tl2br w:val="nil"/>
              <w:tr2bl w:val="nil"/>
            </w:tcBorders>
            <w:vAlign w:val="center"/>
          </w:tcPr>
          <w:p w14:paraId="685CCDA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b/>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18CA368">
            <w:pPr>
              <w:keepNext w:val="0"/>
              <w:keepLines w:val="0"/>
              <w:pageBreakBefore w:val="0"/>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C496BD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3558A8C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continue"/>
            <w:tcBorders>
              <w:tl2br w:val="nil"/>
              <w:tr2bl w:val="nil"/>
            </w:tcBorders>
            <w:vAlign w:val="center"/>
          </w:tcPr>
          <w:p w14:paraId="23ACA18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06F50628">
            <w:pPr>
              <w:keepNext w:val="0"/>
              <w:keepLines w:val="0"/>
              <w:pageBreakBefore w:val="0"/>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（2）违法所得在3万元以上的。</w:t>
            </w:r>
          </w:p>
        </w:tc>
        <w:tc>
          <w:tcPr>
            <w:tcW w:w="3260" w:type="dxa"/>
            <w:tcBorders>
              <w:tl2br w:val="nil"/>
              <w:tr2bl w:val="nil"/>
            </w:tcBorders>
            <w:vAlign w:val="center"/>
          </w:tcPr>
          <w:p w14:paraId="462531D9">
            <w:pPr>
              <w:keepNext w:val="0"/>
              <w:keepLines w:val="0"/>
              <w:pageBreakBefore w:val="0"/>
              <w:overflowPunct/>
              <w:topLinePunct w:val="0"/>
              <w:bidi w:val="0"/>
              <w:spacing w:beforeAutospacing="0" w:afterAutospacing="0" w:line="260" w:lineRule="exac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由全国注册建筑师管理委员会或省、自治区、直辖市注册建筑师管理委员会撤销注册证书并收回执业印章，三年内不得再次申请注册，处以违法所得2倍以上3倍以下且不超过3万元的罚款。</w:t>
            </w:r>
          </w:p>
        </w:tc>
      </w:tr>
      <w:tr w14:paraId="7613765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6" w:hRule="atLeast"/>
          <w:jc w:val="center"/>
        </w:trPr>
        <w:tc>
          <w:tcPr>
            <w:tcW w:w="535" w:type="dxa"/>
            <w:vMerge w:val="continue"/>
            <w:tcBorders>
              <w:tl2br w:val="nil"/>
              <w:tr2bl w:val="nil"/>
            </w:tcBorders>
            <w:vAlign w:val="center"/>
          </w:tcPr>
          <w:p w14:paraId="3E68413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b/>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8BCE13D">
            <w:pPr>
              <w:keepNext w:val="0"/>
              <w:keepLines w:val="0"/>
              <w:pageBreakBefore w:val="0"/>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4BACA3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50F4E17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continue"/>
            <w:tcBorders>
              <w:tl2br w:val="nil"/>
              <w:tr2bl w:val="nil"/>
            </w:tcBorders>
            <w:vAlign w:val="center"/>
          </w:tcPr>
          <w:p w14:paraId="411A1F6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56B9662F">
            <w:pPr>
              <w:keepNext w:val="0"/>
              <w:keepLines w:val="0"/>
              <w:pageBreakBefore w:val="0"/>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（3）没有违法所得，造成严重危害后果的。</w:t>
            </w:r>
          </w:p>
        </w:tc>
        <w:tc>
          <w:tcPr>
            <w:tcW w:w="3260" w:type="dxa"/>
            <w:tcBorders>
              <w:tl2br w:val="nil"/>
              <w:tr2bl w:val="nil"/>
            </w:tcBorders>
            <w:vAlign w:val="center"/>
          </w:tcPr>
          <w:p w14:paraId="5290B653">
            <w:pPr>
              <w:keepNext w:val="0"/>
              <w:keepLines w:val="0"/>
              <w:pageBreakBefore w:val="0"/>
              <w:overflowPunct/>
              <w:topLinePunct w:val="0"/>
              <w:bidi w:val="0"/>
              <w:spacing w:beforeAutospacing="0" w:afterAutospacing="0" w:line="260" w:lineRule="exac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由全国注册建筑师管理委员会或省、自治区、直辖市注册建筑师管理委员会撤销注册证书并收回执业印章，三年内不得再次申请注册，处7千元以上1万元以下的罚款。</w:t>
            </w:r>
          </w:p>
        </w:tc>
      </w:tr>
      <w:tr w14:paraId="090CE66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 w:hRule="atLeast"/>
          <w:jc w:val="center"/>
        </w:trPr>
        <w:tc>
          <w:tcPr>
            <w:tcW w:w="535" w:type="dxa"/>
            <w:vMerge w:val="restart"/>
            <w:tcBorders>
              <w:tl2br w:val="nil"/>
              <w:tr2bl w:val="nil"/>
            </w:tcBorders>
            <w:vAlign w:val="center"/>
          </w:tcPr>
          <w:p w14:paraId="6D8B7C9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AEB54CA">
            <w:pPr>
              <w:keepNext w:val="0"/>
              <w:keepLines w:val="0"/>
              <w:pageBreakBefore w:val="0"/>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未受聘并注册于中华人民共和国境内一个具有工程设计资质的单位，从事建筑工程设计执业活动</w:t>
            </w:r>
          </w:p>
        </w:tc>
        <w:tc>
          <w:tcPr>
            <w:tcW w:w="993" w:type="dxa"/>
            <w:gridSpan w:val="2"/>
            <w:vMerge w:val="restart"/>
            <w:tcBorders>
              <w:tl2br w:val="nil"/>
              <w:tr2bl w:val="nil"/>
            </w:tcBorders>
            <w:vAlign w:val="center"/>
          </w:tcPr>
          <w:p w14:paraId="3081831C">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《中华人民共和国注册建筑师条例实施细则》</w:t>
            </w:r>
            <w:r>
              <w:rPr>
                <w:rFonts w:hint="eastAsia" w:ascii="仿宋_GB2312" w:hAnsi="宋体" w:eastAsia="仿宋_GB2312"/>
                <w:color w:val="000000" w:themeColor="text1"/>
                <w:kern w:val="0"/>
                <w:szCs w:val="21"/>
                <w14:textFill>
                  <w14:solidFill>
                    <w14:schemeClr w14:val="tx1"/>
                  </w14:solidFill>
                </w14:textFill>
              </w:rPr>
              <w:t>第二十七条</w:t>
            </w:r>
          </w:p>
        </w:tc>
        <w:tc>
          <w:tcPr>
            <w:tcW w:w="4110" w:type="dxa"/>
            <w:vMerge w:val="restart"/>
            <w:tcBorders>
              <w:tl2br w:val="nil"/>
              <w:tr2bl w:val="nil"/>
            </w:tcBorders>
            <w:vAlign w:val="center"/>
          </w:tcPr>
          <w:p w14:paraId="0BEF276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《中华人民共和国注册建筑师条例实施细则》第四十二条</w:t>
            </w:r>
          </w:p>
          <w:p w14:paraId="05B50BB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细则，未受聘并注册于中华人民共和国境内一个具有工程设计资质的单位，从事建筑工程设计执业活动的，由县级以上人民政府建设主管部门给予警告，责令停止违法活动，并可处以1万元以上3万元以下的罚款。</w:t>
            </w:r>
          </w:p>
        </w:tc>
        <w:tc>
          <w:tcPr>
            <w:tcW w:w="1134" w:type="dxa"/>
            <w:tcBorders>
              <w:tl2br w:val="nil"/>
              <w:tr2bl w:val="nil"/>
            </w:tcBorders>
            <w:vAlign w:val="center"/>
          </w:tcPr>
          <w:p w14:paraId="2BE8827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4B99C78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违法所得1万元以下的。</w:t>
            </w:r>
          </w:p>
        </w:tc>
        <w:tc>
          <w:tcPr>
            <w:tcW w:w="3260" w:type="dxa"/>
            <w:tcBorders>
              <w:tl2br w:val="nil"/>
              <w:tr2bl w:val="nil"/>
            </w:tcBorders>
            <w:vAlign w:val="center"/>
          </w:tcPr>
          <w:p w14:paraId="497F3725">
            <w:pPr>
              <w:keepNext w:val="0"/>
              <w:keepLines w:val="0"/>
              <w:pageBreakBefore w:val="0"/>
              <w:overflowPunct/>
              <w:topLinePunct w:val="0"/>
              <w:bidi w:val="0"/>
              <w:spacing w:beforeAutospacing="0" w:afterAutospacing="0" w:line="260" w:lineRule="exact"/>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给予警告，责令停止违法活动，可处以 1万元以上1.5万元以下的罚款。</w:t>
            </w:r>
          </w:p>
        </w:tc>
      </w:tr>
      <w:tr w14:paraId="0849A71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2" w:hRule="atLeast"/>
          <w:jc w:val="center"/>
        </w:trPr>
        <w:tc>
          <w:tcPr>
            <w:tcW w:w="535" w:type="dxa"/>
            <w:vMerge w:val="continue"/>
            <w:tcBorders>
              <w:tl2br w:val="nil"/>
              <w:tr2bl w:val="nil"/>
            </w:tcBorders>
            <w:vAlign w:val="center"/>
          </w:tcPr>
          <w:p w14:paraId="4FBC33C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2FA5981">
            <w:pPr>
              <w:keepNext w:val="0"/>
              <w:keepLines w:val="0"/>
              <w:pageBreakBefore w:val="0"/>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6C5D058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7481053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683A6B9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73B9409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违法所得1万元以上3万元以下的；或造成一般危害后果的。</w:t>
            </w:r>
          </w:p>
        </w:tc>
        <w:tc>
          <w:tcPr>
            <w:tcW w:w="3260" w:type="dxa"/>
            <w:tcBorders>
              <w:tl2br w:val="nil"/>
              <w:tr2bl w:val="nil"/>
            </w:tcBorders>
            <w:vAlign w:val="center"/>
          </w:tcPr>
          <w:p w14:paraId="076BD765">
            <w:pPr>
              <w:keepNext w:val="0"/>
              <w:keepLines w:val="0"/>
              <w:pageBreakBefore w:val="0"/>
              <w:overflowPunct/>
              <w:topLinePunct w:val="0"/>
              <w:bidi w:val="0"/>
              <w:spacing w:beforeAutospacing="0" w:afterAutospacing="0" w:line="260" w:lineRule="exact"/>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给予警告，责令停止违法活动，处以 1.5万元以上2.5万元以下的罚款。</w:t>
            </w:r>
          </w:p>
        </w:tc>
      </w:tr>
      <w:tr w14:paraId="0E032D5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 w:hRule="atLeast"/>
          <w:jc w:val="center"/>
        </w:trPr>
        <w:tc>
          <w:tcPr>
            <w:tcW w:w="535" w:type="dxa"/>
            <w:vMerge w:val="continue"/>
            <w:tcBorders>
              <w:tl2br w:val="nil"/>
              <w:tr2bl w:val="nil"/>
            </w:tcBorders>
            <w:vAlign w:val="center"/>
          </w:tcPr>
          <w:p w14:paraId="7096DE2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8FAE30C">
            <w:pPr>
              <w:keepNext w:val="0"/>
              <w:keepLines w:val="0"/>
              <w:pageBreakBefore w:val="0"/>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14BCF0C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1273462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558A3FE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6684736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违法所得在3万元以上的；或造成严重危害后果的。</w:t>
            </w:r>
          </w:p>
        </w:tc>
        <w:tc>
          <w:tcPr>
            <w:tcW w:w="3260" w:type="dxa"/>
            <w:tcBorders>
              <w:tl2br w:val="nil"/>
              <w:tr2bl w:val="nil"/>
            </w:tcBorders>
            <w:vAlign w:val="center"/>
          </w:tcPr>
          <w:p w14:paraId="41848C24">
            <w:pPr>
              <w:keepNext w:val="0"/>
              <w:keepLines w:val="0"/>
              <w:pageBreakBefore w:val="0"/>
              <w:overflowPunct/>
              <w:topLinePunct w:val="0"/>
              <w:bidi w:val="0"/>
              <w:spacing w:beforeAutospacing="0" w:afterAutospacing="0" w:line="260" w:lineRule="exact"/>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给予警告，责令停止违法活动，处以2.5万元以上3万元以下的罚款。</w:t>
            </w:r>
          </w:p>
        </w:tc>
      </w:tr>
      <w:tr w14:paraId="7A0FAED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2" w:hRule="atLeast"/>
          <w:jc w:val="center"/>
        </w:trPr>
        <w:tc>
          <w:tcPr>
            <w:tcW w:w="535" w:type="dxa"/>
            <w:vMerge w:val="restart"/>
            <w:tcBorders>
              <w:tl2br w:val="nil"/>
              <w:tr2bl w:val="nil"/>
            </w:tcBorders>
            <w:vAlign w:val="center"/>
          </w:tcPr>
          <w:p w14:paraId="13A2711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658ECB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未办理变更注册而继续执业</w:t>
            </w:r>
          </w:p>
        </w:tc>
        <w:tc>
          <w:tcPr>
            <w:tcW w:w="993" w:type="dxa"/>
            <w:gridSpan w:val="2"/>
            <w:vMerge w:val="restart"/>
            <w:tcBorders>
              <w:tl2br w:val="nil"/>
              <w:tr2bl w:val="nil"/>
            </w:tcBorders>
            <w:vAlign w:val="center"/>
          </w:tcPr>
          <w:p w14:paraId="61F1AF9F">
            <w:pPr>
              <w:pStyle w:val="11"/>
              <w:keepNext w:val="0"/>
              <w:keepLines w:val="0"/>
              <w:pageBreakBefore w:val="0"/>
              <w:overflowPunct/>
              <w:topLinePunct w:val="0"/>
              <w:bidi w:val="0"/>
              <w:spacing w:before="0" w:beforeAutospacing="0" w:after="0" w:afterAutospacing="0" w:line="260" w:lineRule="exact"/>
              <w:jc w:val="center"/>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《中华人民共和国注册建筑师条例实施细则》第二十条</w:t>
            </w:r>
          </w:p>
        </w:tc>
        <w:tc>
          <w:tcPr>
            <w:tcW w:w="4110" w:type="dxa"/>
            <w:vMerge w:val="restart"/>
            <w:tcBorders>
              <w:tl2br w:val="nil"/>
              <w:tr2bl w:val="nil"/>
            </w:tcBorders>
            <w:vAlign w:val="center"/>
          </w:tcPr>
          <w:p w14:paraId="29A087CA">
            <w:pPr>
              <w:pStyle w:val="11"/>
              <w:keepNext w:val="0"/>
              <w:keepLines w:val="0"/>
              <w:pageBreakBefore w:val="0"/>
              <w:overflowPunct/>
              <w:topLinePunct w:val="0"/>
              <w:bidi w:val="0"/>
              <w:spacing w:before="0" w:beforeAutospacing="0" w:after="0" w:afterAutospacing="0" w:line="260" w:lineRule="exact"/>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《中华人民共和国注册建筑师条例实施细则》第四十三条</w:t>
            </w:r>
          </w:p>
          <w:p w14:paraId="42BE448F">
            <w:pPr>
              <w:pStyle w:val="11"/>
              <w:keepNext w:val="0"/>
              <w:keepLines w:val="0"/>
              <w:pageBreakBefore w:val="0"/>
              <w:overflowPunct/>
              <w:topLinePunct w:val="0"/>
              <w:bidi w:val="0"/>
              <w:spacing w:before="0" w:beforeAutospacing="0" w:after="0" w:afterAutospacing="0" w:line="260" w:lineRule="exact"/>
              <w:ind w:firstLine="210" w:firstLineChars="100"/>
              <w:jc w:val="left"/>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违反本细则，未办理变更注册而继续执业的，由县级以上人民政府建设主管部门责令限期改正；逾期未改正的，可处以5000元以下的罚款。</w:t>
            </w:r>
          </w:p>
        </w:tc>
        <w:tc>
          <w:tcPr>
            <w:tcW w:w="1134" w:type="dxa"/>
            <w:tcBorders>
              <w:tl2br w:val="nil"/>
              <w:tr2bl w:val="nil"/>
            </w:tcBorders>
            <w:vAlign w:val="center"/>
          </w:tcPr>
          <w:p w14:paraId="5B30778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680C9AB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经责令限期改正，逾期15日以内改正的。</w:t>
            </w:r>
          </w:p>
        </w:tc>
        <w:tc>
          <w:tcPr>
            <w:tcW w:w="3260" w:type="dxa"/>
            <w:tcBorders>
              <w:tl2br w:val="nil"/>
              <w:tr2bl w:val="nil"/>
            </w:tcBorders>
            <w:vAlign w:val="center"/>
          </w:tcPr>
          <w:p w14:paraId="132FCB2A">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可处2千元以下的罚款。</w:t>
            </w:r>
          </w:p>
        </w:tc>
      </w:tr>
      <w:tr w14:paraId="56522C7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 w:hRule="atLeast"/>
          <w:jc w:val="center"/>
        </w:trPr>
        <w:tc>
          <w:tcPr>
            <w:tcW w:w="535" w:type="dxa"/>
            <w:vMerge w:val="continue"/>
            <w:tcBorders>
              <w:tl2br w:val="nil"/>
              <w:tr2bl w:val="nil"/>
            </w:tcBorders>
            <w:vAlign w:val="center"/>
          </w:tcPr>
          <w:p w14:paraId="7A15257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347560B">
            <w:pPr>
              <w:keepNext w:val="0"/>
              <w:keepLines w:val="0"/>
              <w:pageBreakBefore w:val="0"/>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465D357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774F44A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795D701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128A578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经责令限期改正，逾期15日以上30日以内改正的。</w:t>
            </w:r>
          </w:p>
        </w:tc>
        <w:tc>
          <w:tcPr>
            <w:tcW w:w="3260" w:type="dxa"/>
            <w:tcBorders>
              <w:tl2br w:val="nil"/>
              <w:tr2bl w:val="nil"/>
            </w:tcBorders>
            <w:vAlign w:val="center"/>
          </w:tcPr>
          <w:p w14:paraId="5F3A4A7D">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处2千元以上4千元以下的罚款。</w:t>
            </w:r>
          </w:p>
        </w:tc>
      </w:tr>
      <w:tr w14:paraId="0C84D03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535" w:type="dxa"/>
            <w:vMerge w:val="continue"/>
            <w:tcBorders>
              <w:tl2br w:val="nil"/>
              <w:tr2bl w:val="nil"/>
            </w:tcBorders>
            <w:vAlign w:val="center"/>
          </w:tcPr>
          <w:p w14:paraId="5DB4BB2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3DBFCFA">
            <w:pPr>
              <w:keepNext w:val="0"/>
              <w:keepLines w:val="0"/>
              <w:pageBreakBefore w:val="0"/>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0206355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3BDF5B9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1E7D452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47D8D99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经责令限期改正，逾期30日以上未改正的。</w:t>
            </w:r>
          </w:p>
        </w:tc>
        <w:tc>
          <w:tcPr>
            <w:tcW w:w="3260" w:type="dxa"/>
            <w:tcBorders>
              <w:tl2br w:val="nil"/>
              <w:tr2bl w:val="nil"/>
            </w:tcBorders>
            <w:vAlign w:val="center"/>
          </w:tcPr>
          <w:p w14:paraId="7B04ED88">
            <w:pPr>
              <w:keepNext w:val="0"/>
              <w:keepLines w:val="0"/>
              <w:pageBreakBefore w:val="0"/>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处4千元以上5千元以下的罚款。</w:t>
            </w:r>
          </w:p>
        </w:tc>
      </w:tr>
      <w:tr w14:paraId="42B382A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 w:hRule="atLeast"/>
          <w:jc w:val="center"/>
        </w:trPr>
        <w:tc>
          <w:tcPr>
            <w:tcW w:w="535" w:type="dxa"/>
            <w:vMerge w:val="restart"/>
            <w:tcBorders>
              <w:tl2br w:val="nil"/>
              <w:tr2bl w:val="nil"/>
            </w:tcBorders>
            <w:vAlign w:val="center"/>
          </w:tcPr>
          <w:p w14:paraId="0B4CACF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5C1E08B">
            <w:pPr>
              <w:keepNext w:val="0"/>
              <w:keepLines w:val="0"/>
              <w:pageBreakBefore w:val="0"/>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涂改、倒卖、出租、出借或者以其他形式非法转让执业资格证书、互认资格证书、注册证书和执业印章</w:t>
            </w:r>
          </w:p>
        </w:tc>
        <w:tc>
          <w:tcPr>
            <w:tcW w:w="993" w:type="dxa"/>
            <w:gridSpan w:val="2"/>
            <w:vMerge w:val="restart"/>
            <w:tcBorders>
              <w:tl2br w:val="nil"/>
              <w:tr2bl w:val="nil"/>
            </w:tcBorders>
            <w:vAlign w:val="center"/>
          </w:tcPr>
          <w:p w14:paraId="0B8B76D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《中华人民共和国注册建筑师条例实施细则》第十六条第三款</w:t>
            </w:r>
          </w:p>
        </w:tc>
        <w:tc>
          <w:tcPr>
            <w:tcW w:w="4110" w:type="dxa"/>
            <w:vMerge w:val="restart"/>
            <w:tcBorders>
              <w:tl2br w:val="nil"/>
              <w:tr2bl w:val="nil"/>
            </w:tcBorders>
            <w:vAlign w:val="center"/>
          </w:tcPr>
          <w:p w14:paraId="0F82CE58">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《中华人民共和国注册建筑师条例实施细则》第四十四条</w:t>
            </w:r>
          </w:p>
          <w:p w14:paraId="44C6E01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细则，涂改、倒卖、出租、出借或者以其他形式非法转让执业资格证书、互认资格证书、注册证书和执业印章的，由县级以上人民政府建设主管部门责令改正，其中没有违法所得的，处以1万元以下罚款；有违法所得的处以违法所得3倍以下且不超过3万元的罚款。</w:t>
            </w:r>
          </w:p>
        </w:tc>
        <w:tc>
          <w:tcPr>
            <w:tcW w:w="1134" w:type="dxa"/>
            <w:tcBorders>
              <w:tl2br w:val="nil"/>
              <w:tr2bl w:val="nil"/>
            </w:tcBorders>
            <w:vAlign w:val="center"/>
          </w:tcPr>
          <w:p w14:paraId="444BED2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4F6D187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没有违法所得，未造成危害后果或造成轻微危害后果的。</w:t>
            </w:r>
          </w:p>
        </w:tc>
        <w:tc>
          <w:tcPr>
            <w:tcW w:w="3260" w:type="dxa"/>
            <w:tcBorders>
              <w:tl2br w:val="nil"/>
              <w:tr2bl w:val="nil"/>
            </w:tcBorders>
            <w:vAlign w:val="center"/>
          </w:tcPr>
          <w:p w14:paraId="4BE44AF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责令改正，处3千元以下的罚款。</w:t>
            </w:r>
          </w:p>
        </w:tc>
      </w:tr>
      <w:tr w14:paraId="27C57CE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 w:hRule="atLeast"/>
          <w:jc w:val="center"/>
        </w:trPr>
        <w:tc>
          <w:tcPr>
            <w:tcW w:w="535" w:type="dxa"/>
            <w:vMerge w:val="continue"/>
            <w:tcBorders>
              <w:tl2br w:val="nil"/>
              <w:tr2bl w:val="nil"/>
            </w:tcBorders>
            <w:vAlign w:val="center"/>
          </w:tcPr>
          <w:p w14:paraId="2844273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E893B9F">
            <w:pPr>
              <w:keepNext w:val="0"/>
              <w:keepLines w:val="0"/>
              <w:pageBreakBefore w:val="0"/>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5999DF1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399F93F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restart"/>
            <w:tcBorders>
              <w:tl2br w:val="nil"/>
              <w:tr2bl w:val="nil"/>
            </w:tcBorders>
            <w:vAlign w:val="center"/>
          </w:tcPr>
          <w:p w14:paraId="36EF136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5FE1550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（1）违法所得在1万元以下的。</w:t>
            </w:r>
          </w:p>
        </w:tc>
        <w:tc>
          <w:tcPr>
            <w:tcW w:w="3260" w:type="dxa"/>
            <w:tcBorders>
              <w:tl2br w:val="nil"/>
              <w:tr2bl w:val="nil"/>
            </w:tcBorders>
            <w:vAlign w:val="center"/>
          </w:tcPr>
          <w:p w14:paraId="72033DAD">
            <w:pPr>
              <w:keepNext w:val="0"/>
              <w:keepLines w:val="0"/>
              <w:pageBreakBefore w:val="0"/>
              <w:overflowPunct/>
              <w:topLinePunct w:val="0"/>
              <w:bidi w:val="0"/>
              <w:spacing w:beforeAutospacing="0" w:afterAutospacing="0" w:line="260" w:lineRule="exact"/>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责令改正，处以违法所得1倍以下且不超过3万元的罚款。</w:t>
            </w:r>
          </w:p>
        </w:tc>
      </w:tr>
      <w:tr w14:paraId="063EDB0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6" w:hRule="atLeast"/>
          <w:jc w:val="center"/>
        </w:trPr>
        <w:tc>
          <w:tcPr>
            <w:tcW w:w="535" w:type="dxa"/>
            <w:vMerge w:val="continue"/>
            <w:tcBorders>
              <w:tl2br w:val="nil"/>
              <w:tr2bl w:val="nil"/>
            </w:tcBorders>
            <w:vAlign w:val="center"/>
          </w:tcPr>
          <w:p w14:paraId="64269F3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B5A94F8">
            <w:pPr>
              <w:keepNext w:val="0"/>
              <w:keepLines w:val="0"/>
              <w:pageBreakBefore w:val="0"/>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3A76DEE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7323375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continue"/>
            <w:tcBorders>
              <w:tl2br w:val="nil"/>
              <w:tr2bl w:val="nil"/>
            </w:tcBorders>
            <w:vAlign w:val="center"/>
          </w:tcPr>
          <w:p w14:paraId="16AB2D9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4E7B43F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（2）没有违法所得，造成一般危害后果的。</w:t>
            </w:r>
          </w:p>
        </w:tc>
        <w:tc>
          <w:tcPr>
            <w:tcW w:w="3260" w:type="dxa"/>
            <w:tcBorders>
              <w:tl2br w:val="nil"/>
              <w:tr2bl w:val="nil"/>
            </w:tcBorders>
            <w:vAlign w:val="center"/>
          </w:tcPr>
          <w:p w14:paraId="6341D7C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责令改正，处3千元以上7千元以下的罚款。</w:t>
            </w:r>
          </w:p>
        </w:tc>
      </w:tr>
      <w:tr w14:paraId="6CC0F96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6" w:hRule="atLeast"/>
          <w:jc w:val="center"/>
        </w:trPr>
        <w:tc>
          <w:tcPr>
            <w:tcW w:w="535" w:type="dxa"/>
            <w:vMerge w:val="continue"/>
            <w:tcBorders>
              <w:tl2br w:val="nil"/>
              <w:tr2bl w:val="nil"/>
            </w:tcBorders>
            <w:vAlign w:val="center"/>
          </w:tcPr>
          <w:p w14:paraId="3BFD2A5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971404D">
            <w:pPr>
              <w:keepNext w:val="0"/>
              <w:keepLines w:val="0"/>
              <w:pageBreakBefore w:val="0"/>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4C5C121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2590AF4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restart"/>
            <w:tcBorders>
              <w:tl2br w:val="nil"/>
              <w:tr2bl w:val="nil"/>
            </w:tcBorders>
            <w:vAlign w:val="center"/>
          </w:tcPr>
          <w:p w14:paraId="0FFAAAD4">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6193FD76">
            <w:pPr>
              <w:keepNext w:val="0"/>
              <w:keepLines w:val="0"/>
              <w:pageBreakBefore w:val="0"/>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（1）违法所得在1万元以上3万元以下的。</w:t>
            </w:r>
          </w:p>
        </w:tc>
        <w:tc>
          <w:tcPr>
            <w:tcW w:w="3260" w:type="dxa"/>
            <w:tcBorders>
              <w:tl2br w:val="nil"/>
              <w:tr2bl w:val="nil"/>
            </w:tcBorders>
            <w:vAlign w:val="center"/>
          </w:tcPr>
          <w:p w14:paraId="0B6A2F6A">
            <w:pPr>
              <w:keepNext w:val="0"/>
              <w:keepLines w:val="0"/>
              <w:pageBreakBefore w:val="0"/>
              <w:overflowPunct/>
              <w:topLinePunct w:val="0"/>
              <w:bidi w:val="0"/>
              <w:spacing w:beforeAutospacing="0" w:afterAutospacing="0" w:line="260" w:lineRule="exact"/>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责令改正，处以违法所得1倍以上2倍以下且不超过3万元的罚款。</w:t>
            </w:r>
          </w:p>
        </w:tc>
      </w:tr>
      <w:tr w14:paraId="5C70D3F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jc w:val="center"/>
        </w:trPr>
        <w:tc>
          <w:tcPr>
            <w:tcW w:w="535" w:type="dxa"/>
            <w:vMerge w:val="continue"/>
            <w:tcBorders>
              <w:tl2br w:val="nil"/>
              <w:tr2bl w:val="nil"/>
            </w:tcBorders>
            <w:vAlign w:val="center"/>
          </w:tcPr>
          <w:p w14:paraId="020E799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F5664B4">
            <w:pPr>
              <w:keepNext w:val="0"/>
              <w:keepLines w:val="0"/>
              <w:pageBreakBefore w:val="0"/>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1F173D2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2E4C508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continue"/>
            <w:tcBorders>
              <w:tl2br w:val="nil"/>
              <w:tr2bl w:val="nil"/>
            </w:tcBorders>
            <w:vAlign w:val="center"/>
          </w:tcPr>
          <w:p w14:paraId="1A88221B">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52558E7F">
            <w:pPr>
              <w:keepNext w:val="0"/>
              <w:keepLines w:val="0"/>
              <w:pageBreakBefore w:val="0"/>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（2）违法所得在3万元以上的。</w:t>
            </w:r>
          </w:p>
        </w:tc>
        <w:tc>
          <w:tcPr>
            <w:tcW w:w="3260" w:type="dxa"/>
            <w:tcBorders>
              <w:tl2br w:val="nil"/>
              <w:tr2bl w:val="nil"/>
            </w:tcBorders>
            <w:vAlign w:val="center"/>
          </w:tcPr>
          <w:p w14:paraId="7D36B353">
            <w:pPr>
              <w:keepNext w:val="0"/>
              <w:keepLines w:val="0"/>
              <w:pageBreakBefore w:val="0"/>
              <w:overflowPunct/>
              <w:topLinePunct w:val="0"/>
              <w:bidi w:val="0"/>
              <w:spacing w:beforeAutospacing="0" w:afterAutospacing="0" w:line="260" w:lineRule="exact"/>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责令改正，处以违法所得2倍以上3倍以下且不超过3万元的罚款。</w:t>
            </w:r>
          </w:p>
        </w:tc>
      </w:tr>
      <w:tr w14:paraId="65A0E0D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 w:hRule="atLeast"/>
          <w:jc w:val="center"/>
        </w:trPr>
        <w:tc>
          <w:tcPr>
            <w:tcW w:w="535" w:type="dxa"/>
            <w:vMerge w:val="continue"/>
            <w:tcBorders>
              <w:tl2br w:val="nil"/>
              <w:tr2bl w:val="nil"/>
            </w:tcBorders>
            <w:vAlign w:val="center"/>
          </w:tcPr>
          <w:p w14:paraId="0C8B7BA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6000634">
            <w:pPr>
              <w:keepNext w:val="0"/>
              <w:keepLines w:val="0"/>
              <w:pageBreakBefore w:val="0"/>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5075F25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515A0A5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continue"/>
            <w:tcBorders>
              <w:tl2br w:val="nil"/>
              <w:tr2bl w:val="nil"/>
            </w:tcBorders>
            <w:vAlign w:val="center"/>
          </w:tcPr>
          <w:p w14:paraId="404B7B48">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4DFFF586">
            <w:pPr>
              <w:keepNext w:val="0"/>
              <w:keepLines w:val="0"/>
              <w:pageBreakBefore w:val="0"/>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（3）没有违法所得，造成严重危害后果的。</w:t>
            </w:r>
          </w:p>
        </w:tc>
        <w:tc>
          <w:tcPr>
            <w:tcW w:w="3260" w:type="dxa"/>
            <w:tcBorders>
              <w:tl2br w:val="nil"/>
              <w:tr2bl w:val="nil"/>
            </w:tcBorders>
            <w:vAlign w:val="center"/>
          </w:tcPr>
          <w:p w14:paraId="506396D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责令改正，处7千元以上1万元以下的罚款。</w:t>
            </w:r>
          </w:p>
        </w:tc>
      </w:tr>
      <w:tr w14:paraId="2BE6AA2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535" w:type="dxa"/>
            <w:vMerge w:val="restart"/>
            <w:tcBorders>
              <w:tl2br w:val="nil"/>
              <w:tr2bl w:val="nil"/>
            </w:tcBorders>
            <w:vAlign w:val="center"/>
          </w:tcPr>
          <w:p w14:paraId="37EE832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0A09D9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注册建筑师或者其聘用单位未按照要求提供注册建筑师信用档案信息</w:t>
            </w:r>
          </w:p>
        </w:tc>
        <w:tc>
          <w:tcPr>
            <w:tcW w:w="993" w:type="dxa"/>
            <w:gridSpan w:val="2"/>
            <w:vMerge w:val="restart"/>
            <w:tcBorders>
              <w:tl2br w:val="nil"/>
              <w:tr2bl w:val="nil"/>
            </w:tcBorders>
            <w:vAlign w:val="center"/>
          </w:tcPr>
          <w:p w14:paraId="19C1A2D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《中华人民共和国注册建筑师条例实施细则》第三十九条</w:t>
            </w:r>
          </w:p>
        </w:tc>
        <w:tc>
          <w:tcPr>
            <w:tcW w:w="4110" w:type="dxa"/>
            <w:vMerge w:val="restart"/>
            <w:tcBorders>
              <w:tl2br w:val="nil"/>
              <w:tr2bl w:val="nil"/>
            </w:tcBorders>
            <w:vAlign w:val="center"/>
          </w:tcPr>
          <w:p w14:paraId="41B76129">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《中华人民共和国注册建筑师条例实施细则》第四十五条</w:t>
            </w:r>
          </w:p>
          <w:p w14:paraId="16616D1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违反本细则，注册建筑师或者其聘用单位未按照要求提供注册建筑师信用档案信息的，由县级以上人民政府建设主管部门责令限期改正；逾期未改正的，可处以1000元以上1万元以下的罚款。</w:t>
            </w:r>
          </w:p>
        </w:tc>
        <w:tc>
          <w:tcPr>
            <w:tcW w:w="1134" w:type="dxa"/>
            <w:tcBorders>
              <w:tl2br w:val="nil"/>
              <w:tr2bl w:val="nil"/>
            </w:tcBorders>
            <w:vAlign w:val="center"/>
          </w:tcPr>
          <w:p w14:paraId="2FBCD65E">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2C2AB541">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经责令限期改正，逾期15日以内改正的。</w:t>
            </w:r>
          </w:p>
        </w:tc>
        <w:tc>
          <w:tcPr>
            <w:tcW w:w="3260" w:type="dxa"/>
            <w:tcBorders>
              <w:tl2br w:val="nil"/>
              <w:tr2bl w:val="nil"/>
            </w:tcBorders>
            <w:vAlign w:val="center"/>
          </w:tcPr>
          <w:p w14:paraId="00CB05B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可处1千元以上4千元以下的罚款。</w:t>
            </w:r>
          </w:p>
        </w:tc>
      </w:tr>
      <w:tr w14:paraId="2BCC9A8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 w:hRule="atLeast"/>
          <w:jc w:val="center"/>
        </w:trPr>
        <w:tc>
          <w:tcPr>
            <w:tcW w:w="535" w:type="dxa"/>
            <w:vMerge w:val="continue"/>
            <w:tcBorders>
              <w:tl2br w:val="nil"/>
              <w:tr2bl w:val="nil"/>
            </w:tcBorders>
            <w:vAlign w:val="center"/>
          </w:tcPr>
          <w:p w14:paraId="61CE28B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D22FF7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17B23CF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0A182D6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6A950B53">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68D8D28A">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经责令限期改正，逾期15日以上30日以内改正的。</w:t>
            </w:r>
          </w:p>
        </w:tc>
        <w:tc>
          <w:tcPr>
            <w:tcW w:w="3260" w:type="dxa"/>
            <w:tcBorders>
              <w:tl2br w:val="nil"/>
              <w:tr2bl w:val="nil"/>
            </w:tcBorders>
            <w:vAlign w:val="center"/>
          </w:tcPr>
          <w:p w14:paraId="70EE792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可处4千元以上7千元以下的罚款。</w:t>
            </w:r>
          </w:p>
        </w:tc>
      </w:tr>
      <w:tr w14:paraId="7884355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535" w:type="dxa"/>
            <w:vMerge w:val="continue"/>
            <w:tcBorders>
              <w:tl2br w:val="nil"/>
              <w:tr2bl w:val="nil"/>
            </w:tcBorders>
            <w:vAlign w:val="center"/>
          </w:tcPr>
          <w:p w14:paraId="73788ED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11907B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03EF8EC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416A2B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6A8C0E30">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347DC80B">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经责令限期改正，逾期30日以上未改正的。</w:t>
            </w:r>
          </w:p>
        </w:tc>
        <w:tc>
          <w:tcPr>
            <w:tcW w:w="3260" w:type="dxa"/>
            <w:tcBorders>
              <w:tl2br w:val="nil"/>
              <w:tr2bl w:val="nil"/>
            </w:tcBorders>
            <w:vAlign w:val="center"/>
          </w:tcPr>
          <w:p w14:paraId="03E36F6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可处7千元以上1万元以下的罚款。</w:t>
            </w:r>
          </w:p>
        </w:tc>
      </w:tr>
      <w:tr w14:paraId="6DBF28F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 w:hRule="atLeast"/>
          <w:jc w:val="center"/>
        </w:trPr>
        <w:tc>
          <w:tcPr>
            <w:tcW w:w="535" w:type="dxa"/>
            <w:vMerge w:val="restart"/>
            <w:tcBorders>
              <w:tl2br w:val="nil"/>
              <w:tr2bl w:val="nil"/>
            </w:tcBorders>
            <w:vAlign w:val="center"/>
          </w:tcPr>
          <w:p w14:paraId="2BF70C8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B8F22D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聘用单位为申请人提供虚假注册材料，逾期未改正</w:t>
            </w:r>
          </w:p>
        </w:tc>
        <w:tc>
          <w:tcPr>
            <w:tcW w:w="993" w:type="dxa"/>
            <w:gridSpan w:val="2"/>
            <w:vMerge w:val="restart"/>
            <w:tcBorders>
              <w:tl2br w:val="nil"/>
              <w:tr2bl w:val="nil"/>
            </w:tcBorders>
            <w:vAlign w:val="center"/>
          </w:tcPr>
          <w:p w14:paraId="0237AE0A">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《中华人民共和国注册建筑师条例实施细则》第四十六条</w:t>
            </w:r>
          </w:p>
        </w:tc>
        <w:tc>
          <w:tcPr>
            <w:tcW w:w="4110" w:type="dxa"/>
            <w:vMerge w:val="restart"/>
            <w:tcBorders>
              <w:tl2br w:val="nil"/>
              <w:tr2bl w:val="nil"/>
            </w:tcBorders>
            <w:vAlign w:val="center"/>
          </w:tcPr>
          <w:p w14:paraId="1B038EA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《中华人民共和国注册建筑师条例实施细则》第四十六条</w:t>
            </w:r>
          </w:p>
          <w:p w14:paraId="528E2DA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聘用单位为申请人提供虚假注册材料的，由县级以上人民政府建设主管部门给予警告，责令限期改正；逾期未改正的，可处以1万元以上3万元以下的罚款。</w:t>
            </w:r>
          </w:p>
        </w:tc>
        <w:tc>
          <w:tcPr>
            <w:tcW w:w="1134" w:type="dxa"/>
            <w:tcBorders>
              <w:tl2br w:val="nil"/>
              <w:tr2bl w:val="nil"/>
            </w:tcBorders>
            <w:vAlign w:val="center"/>
          </w:tcPr>
          <w:p w14:paraId="6AE21B1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5FF23B2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聘用单位为1个申请人提供虚假注册材料。</w:t>
            </w:r>
          </w:p>
        </w:tc>
        <w:tc>
          <w:tcPr>
            <w:tcW w:w="3260" w:type="dxa"/>
            <w:tcBorders>
              <w:tl2br w:val="nil"/>
              <w:tr2bl w:val="nil"/>
            </w:tcBorders>
            <w:vAlign w:val="center"/>
          </w:tcPr>
          <w:p w14:paraId="5296D0F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可处以 1万元以上1.5万元以下的罚款。</w:t>
            </w:r>
          </w:p>
        </w:tc>
      </w:tr>
      <w:tr w14:paraId="123F392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 w:hRule="atLeast"/>
          <w:jc w:val="center"/>
        </w:trPr>
        <w:tc>
          <w:tcPr>
            <w:tcW w:w="535" w:type="dxa"/>
            <w:vMerge w:val="continue"/>
            <w:tcBorders>
              <w:tl2br w:val="nil"/>
              <w:tr2bl w:val="nil"/>
            </w:tcBorders>
            <w:vAlign w:val="center"/>
          </w:tcPr>
          <w:p w14:paraId="2169D7A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1D3A64F">
            <w:pPr>
              <w:keepNext w:val="0"/>
              <w:keepLines w:val="0"/>
              <w:pageBreakBefore w:val="0"/>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57FD501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37B2D06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4EBE72B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0802D3F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聘用单位为2个以上5个以下申请人提供虚假注册材料。</w:t>
            </w:r>
          </w:p>
        </w:tc>
        <w:tc>
          <w:tcPr>
            <w:tcW w:w="3260" w:type="dxa"/>
            <w:tcBorders>
              <w:tl2br w:val="nil"/>
              <w:tr2bl w:val="nil"/>
            </w:tcBorders>
            <w:vAlign w:val="center"/>
          </w:tcPr>
          <w:p w14:paraId="02BBC02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可处以 1.5万元以上2.5万元以下的罚款。</w:t>
            </w:r>
          </w:p>
        </w:tc>
      </w:tr>
      <w:tr w14:paraId="5F47F3A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535" w:type="dxa"/>
            <w:vMerge w:val="continue"/>
            <w:tcBorders>
              <w:tl2br w:val="nil"/>
              <w:tr2bl w:val="nil"/>
            </w:tcBorders>
            <w:vAlign w:val="center"/>
          </w:tcPr>
          <w:p w14:paraId="0320840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00CBE93">
            <w:pPr>
              <w:keepNext w:val="0"/>
              <w:keepLines w:val="0"/>
              <w:pageBreakBefore w:val="0"/>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2863870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253FEFA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1CF52AC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79149D4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聘用单位为5个以上申请人提供虚假注册材料。</w:t>
            </w:r>
          </w:p>
        </w:tc>
        <w:tc>
          <w:tcPr>
            <w:tcW w:w="3260" w:type="dxa"/>
            <w:tcBorders>
              <w:tl2br w:val="nil"/>
              <w:tr2bl w:val="nil"/>
            </w:tcBorders>
            <w:vAlign w:val="center"/>
          </w:tcPr>
          <w:p w14:paraId="2F2BC3C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可处以 2.5万元以上3万元以下的罚款。</w:t>
            </w:r>
          </w:p>
        </w:tc>
      </w:tr>
      <w:tr w14:paraId="417A8BD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3" w:hRule="atLeast"/>
          <w:jc w:val="center"/>
        </w:trPr>
        <w:tc>
          <w:tcPr>
            <w:tcW w:w="535" w:type="dxa"/>
            <w:vMerge w:val="restart"/>
            <w:tcBorders>
              <w:tl2br w:val="nil"/>
              <w:tr2bl w:val="nil"/>
            </w:tcBorders>
            <w:vAlign w:val="center"/>
          </w:tcPr>
          <w:p w14:paraId="02BE951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04F836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工程造价咨询企业跨省、自治区、直辖市承接业务不备案</w:t>
            </w:r>
          </w:p>
        </w:tc>
        <w:tc>
          <w:tcPr>
            <w:tcW w:w="993" w:type="dxa"/>
            <w:gridSpan w:val="2"/>
            <w:vMerge w:val="restart"/>
            <w:tcBorders>
              <w:tl2br w:val="nil"/>
              <w:tr2bl w:val="nil"/>
            </w:tcBorders>
            <w:vAlign w:val="center"/>
          </w:tcPr>
          <w:p w14:paraId="450F06E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《工程造价咨询企业管理办法》第二十三条</w:t>
            </w:r>
          </w:p>
        </w:tc>
        <w:tc>
          <w:tcPr>
            <w:tcW w:w="4110" w:type="dxa"/>
            <w:vMerge w:val="restart"/>
            <w:tcBorders>
              <w:tl2br w:val="nil"/>
              <w:tr2bl w:val="nil"/>
            </w:tcBorders>
            <w:vAlign w:val="center"/>
          </w:tcPr>
          <w:p w14:paraId="4FBBE797">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《工程造价咨询企业管理办法》第三十八条</w:t>
            </w:r>
          </w:p>
          <w:p w14:paraId="76268E0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办法第二十三条规定，跨省、自治区、直辖市承接业务不备案的，由县级以上地方人民政府住房城乡建设主管部门或者有关专业部门给予警告，责令限期改正；逾期未改正的，可处以5000元以上2万元以下的罚款。</w:t>
            </w:r>
          </w:p>
          <w:p w14:paraId="7F1EC9F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《工程造价咨询企业管理办法》第二十三条</w:t>
            </w:r>
          </w:p>
          <w:p w14:paraId="050290E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工程造价咨询企业跨省、自治区、直辖市承接工程造价咨询业务的，应当自承接业务之日起30日内到建设工程所在地省、自治区、直辖市人民政府住房城乡建设主管部门备案。</w:t>
            </w:r>
          </w:p>
        </w:tc>
        <w:tc>
          <w:tcPr>
            <w:tcW w:w="1134" w:type="dxa"/>
            <w:tcBorders>
              <w:tl2br w:val="nil"/>
              <w:tr2bl w:val="nil"/>
            </w:tcBorders>
            <w:vAlign w:val="center"/>
          </w:tcPr>
          <w:p w14:paraId="6DEC1AE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3DC7559B">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经责令限期改正，逾期15日以内改正的</w:t>
            </w:r>
          </w:p>
        </w:tc>
        <w:tc>
          <w:tcPr>
            <w:tcW w:w="3260" w:type="dxa"/>
            <w:tcBorders>
              <w:tl2br w:val="nil"/>
              <w:tr2bl w:val="nil"/>
            </w:tcBorders>
            <w:vAlign w:val="center"/>
          </w:tcPr>
          <w:p w14:paraId="1AC337D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可处5千元以上1万元以下的罚款。</w:t>
            </w:r>
          </w:p>
        </w:tc>
      </w:tr>
      <w:tr w14:paraId="2CF3D6A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535" w:type="dxa"/>
            <w:vMerge w:val="continue"/>
            <w:tcBorders>
              <w:tl2br w:val="nil"/>
              <w:tr2bl w:val="nil"/>
            </w:tcBorders>
            <w:vAlign w:val="center"/>
          </w:tcPr>
          <w:p w14:paraId="753F09D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C73FA9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1DCD6F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3920207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2A2E6E7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32BD13C0">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经责令限期改正，逾期15日以上30日以内改正的</w:t>
            </w:r>
          </w:p>
        </w:tc>
        <w:tc>
          <w:tcPr>
            <w:tcW w:w="3260" w:type="dxa"/>
            <w:tcBorders>
              <w:tl2br w:val="nil"/>
              <w:tr2bl w:val="nil"/>
            </w:tcBorders>
            <w:vAlign w:val="center"/>
          </w:tcPr>
          <w:p w14:paraId="7ECF99E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处1万元以上1.5万元以下的罚款。</w:t>
            </w:r>
          </w:p>
        </w:tc>
      </w:tr>
      <w:tr w14:paraId="64C8EF4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 w:hRule="atLeast"/>
          <w:jc w:val="center"/>
        </w:trPr>
        <w:tc>
          <w:tcPr>
            <w:tcW w:w="535" w:type="dxa"/>
            <w:vMerge w:val="continue"/>
            <w:tcBorders>
              <w:tl2br w:val="nil"/>
              <w:tr2bl w:val="nil"/>
            </w:tcBorders>
            <w:vAlign w:val="center"/>
          </w:tcPr>
          <w:p w14:paraId="166A9A3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C41B4B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B9C770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5644A5B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2257120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7CDAFBA5">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经责令限期改正，逾期30日以上未改正的</w:t>
            </w:r>
          </w:p>
        </w:tc>
        <w:tc>
          <w:tcPr>
            <w:tcW w:w="3260" w:type="dxa"/>
            <w:tcBorders>
              <w:tl2br w:val="nil"/>
              <w:tr2bl w:val="nil"/>
            </w:tcBorders>
            <w:vAlign w:val="center"/>
          </w:tcPr>
          <w:p w14:paraId="37F5F90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处1.5万元以上2万元以下的罚款。</w:t>
            </w:r>
          </w:p>
        </w:tc>
      </w:tr>
      <w:tr w14:paraId="435891E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3" w:hRule="atLeast"/>
          <w:jc w:val="center"/>
        </w:trPr>
        <w:tc>
          <w:tcPr>
            <w:tcW w:w="535" w:type="dxa"/>
            <w:vMerge w:val="restart"/>
            <w:tcBorders>
              <w:tl2br w:val="nil"/>
              <w:tr2bl w:val="nil"/>
            </w:tcBorders>
            <w:vAlign w:val="center"/>
          </w:tcPr>
          <w:p w14:paraId="5621C3D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05E5B6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同时接受招标人和投标人或两个以上投标人对同一工程项目的工程造价咨询业务；（四）以给予回扣、恶意压低收费等方式进行不正当竞争；（五）转包承接的工程造价咨询业务；（六）法律、法规禁止的其他行为。</w:t>
            </w:r>
          </w:p>
        </w:tc>
        <w:tc>
          <w:tcPr>
            <w:tcW w:w="993" w:type="dxa"/>
            <w:gridSpan w:val="2"/>
            <w:vMerge w:val="restart"/>
            <w:tcBorders>
              <w:tl2br w:val="nil"/>
              <w:tr2bl w:val="nil"/>
            </w:tcBorders>
            <w:vAlign w:val="center"/>
          </w:tcPr>
          <w:p w14:paraId="2A6C981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《工程造价咨询企业管理办法》第二十五条</w:t>
            </w:r>
          </w:p>
        </w:tc>
        <w:tc>
          <w:tcPr>
            <w:tcW w:w="4110" w:type="dxa"/>
            <w:vMerge w:val="restart"/>
            <w:tcBorders>
              <w:tl2br w:val="nil"/>
              <w:tr2bl w:val="nil"/>
            </w:tcBorders>
            <w:vAlign w:val="center"/>
          </w:tcPr>
          <w:p w14:paraId="30C3EC3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《工程造价咨询企业管理办法》第三十九条</w:t>
            </w:r>
          </w:p>
          <w:p w14:paraId="47C0CD7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工程造价咨询企业有本办法第二十五条行为之一的，由县级以上地方人民政府住房城乡建设主管部门或者有关专业部门给予警告，责令限期改正，并处以1万元以上3万元以下的罚款。</w:t>
            </w:r>
          </w:p>
          <w:p w14:paraId="530D98B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4B525AE8">
            <w:pPr>
              <w:keepNext w:val="0"/>
              <w:keepLines w:val="0"/>
              <w:pageBreakBefore w:val="0"/>
              <w:widowControl/>
              <w:shd w:val="clear" w:color="auto" w:fill="FFFFFF"/>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《工程造价咨询企业管理办法》第二十五条 工程造价咨询企业不得有下列行为：</w:t>
            </w:r>
          </w:p>
          <w:p w14:paraId="5CE21FA7">
            <w:pPr>
              <w:keepNext w:val="0"/>
              <w:keepLines w:val="0"/>
              <w:pageBreakBefore w:val="0"/>
              <w:widowControl/>
              <w:shd w:val="clear" w:color="auto" w:fill="FFFFFF"/>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（三）同时接受招标人和投标人或两个以上投标人对同一工程项目的工程造价咨询业务；</w:t>
            </w:r>
          </w:p>
          <w:p w14:paraId="31896247">
            <w:pPr>
              <w:keepNext w:val="0"/>
              <w:keepLines w:val="0"/>
              <w:pageBreakBefore w:val="0"/>
              <w:widowControl/>
              <w:shd w:val="clear" w:color="auto" w:fill="FFFFFF"/>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（四）以给予回扣、恶意压低收费等方式进行不正当竞争；</w:t>
            </w:r>
          </w:p>
          <w:p w14:paraId="35FCDEDC">
            <w:pPr>
              <w:keepNext w:val="0"/>
              <w:keepLines w:val="0"/>
              <w:pageBreakBefore w:val="0"/>
              <w:widowControl/>
              <w:shd w:val="clear" w:color="auto" w:fill="FFFFFF"/>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（五）转包承接的工程造价咨询业务；</w:t>
            </w:r>
          </w:p>
          <w:p w14:paraId="1761F7B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（六）法律、法规禁止的其他行为。</w:t>
            </w:r>
          </w:p>
        </w:tc>
        <w:tc>
          <w:tcPr>
            <w:tcW w:w="1134" w:type="dxa"/>
            <w:tcBorders>
              <w:tl2br w:val="nil"/>
              <w:tr2bl w:val="nil"/>
            </w:tcBorders>
            <w:vAlign w:val="center"/>
          </w:tcPr>
          <w:p w14:paraId="12D23DC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07258C5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初次违法，危害后果不重，主动消除或减轻违法行为危害后果的。</w:t>
            </w:r>
          </w:p>
        </w:tc>
        <w:tc>
          <w:tcPr>
            <w:tcW w:w="3260" w:type="dxa"/>
            <w:tcBorders>
              <w:tl2br w:val="nil"/>
              <w:tr2bl w:val="nil"/>
            </w:tcBorders>
            <w:vAlign w:val="center"/>
          </w:tcPr>
          <w:p w14:paraId="7F8AD75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给予警告，责令改正，处以1万元以上1.5万元以下的罚款。</w:t>
            </w:r>
          </w:p>
        </w:tc>
      </w:tr>
      <w:tr w14:paraId="46743BE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67" w:hRule="atLeast"/>
          <w:jc w:val="center"/>
        </w:trPr>
        <w:tc>
          <w:tcPr>
            <w:tcW w:w="535" w:type="dxa"/>
            <w:vMerge w:val="continue"/>
            <w:tcBorders>
              <w:tl2br w:val="nil"/>
              <w:tr2bl w:val="nil"/>
            </w:tcBorders>
            <w:vAlign w:val="center"/>
          </w:tcPr>
          <w:p w14:paraId="33EF873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b/>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38452D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062095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3C82764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1B3166F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74790CB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6F7FDB7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给予警告，责令改正，处以1.5万元以上2.5万元以下的罚款。</w:t>
            </w:r>
          </w:p>
        </w:tc>
      </w:tr>
      <w:tr w14:paraId="7C700C6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 w:hRule="atLeast"/>
          <w:jc w:val="center"/>
        </w:trPr>
        <w:tc>
          <w:tcPr>
            <w:tcW w:w="535" w:type="dxa"/>
            <w:vMerge w:val="continue"/>
            <w:tcBorders>
              <w:tl2br w:val="nil"/>
              <w:tr2bl w:val="nil"/>
            </w:tcBorders>
            <w:vAlign w:val="center"/>
          </w:tcPr>
          <w:p w14:paraId="372D0D9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b/>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719A64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4FF706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416E9C0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51BDBFA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39E1FE19">
            <w:pPr>
              <w:keepNext w:val="0"/>
              <w:keepLines w:val="0"/>
              <w:pageBreakBefore w:val="0"/>
              <w:widowControl/>
              <w:overflowPunct/>
              <w:topLinePunct w:val="0"/>
              <w:bidi w:val="0"/>
              <w:spacing w:beforeAutospacing="0" w:afterAutospacing="0" w:line="260" w:lineRule="exact"/>
              <w:ind w:firstLine="105" w:firstLineChars="5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（1）责令改正，拒不改正的；</w:t>
            </w:r>
          </w:p>
          <w:p w14:paraId="2C5B7624">
            <w:pPr>
              <w:keepNext w:val="0"/>
              <w:keepLines w:val="0"/>
              <w:pageBreakBefore w:val="0"/>
              <w:widowControl/>
              <w:overflowPunct/>
              <w:topLinePunct w:val="0"/>
              <w:bidi w:val="0"/>
              <w:spacing w:beforeAutospacing="0" w:afterAutospacing="0" w:line="260" w:lineRule="exact"/>
              <w:ind w:firstLine="105" w:firstLineChars="5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（2）曾因该违法行为被依法查处，再次实施该违法行为的；</w:t>
            </w:r>
          </w:p>
          <w:p w14:paraId="18B08D9A">
            <w:pPr>
              <w:keepNext w:val="0"/>
              <w:keepLines w:val="0"/>
              <w:pageBreakBefore w:val="0"/>
              <w:widowControl/>
              <w:overflowPunct/>
              <w:topLinePunct w:val="0"/>
              <w:bidi w:val="0"/>
              <w:spacing w:beforeAutospacing="0" w:afterAutospacing="0" w:line="260" w:lineRule="exact"/>
              <w:ind w:firstLine="105" w:firstLineChars="5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（3）严重扰乱工程造价咨询市场秩序的；</w:t>
            </w:r>
          </w:p>
          <w:p w14:paraId="2B3118B6">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（4）经有关部门确认，存在扰乱招投标市场情形的；</w:t>
            </w:r>
          </w:p>
          <w:p w14:paraId="38D1181E">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（5）其他依法应予从重处罚的情形。</w:t>
            </w:r>
          </w:p>
        </w:tc>
        <w:tc>
          <w:tcPr>
            <w:tcW w:w="3260" w:type="dxa"/>
            <w:tcBorders>
              <w:tl2br w:val="nil"/>
              <w:tr2bl w:val="nil"/>
            </w:tcBorders>
            <w:vAlign w:val="center"/>
          </w:tcPr>
          <w:p w14:paraId="55C1CD2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给予警告，责令改正，处以2.5万元以上3万元以下的罚款。</w:t>
            </w:r>
          </w:p>
        </w:tc>
      </w:tr>
      <w:tr w14:paraId="43D852B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 w:hRule="atLeast"/>
          <w:jc w:val="center"/>
        </w:trPr>
        <w:tc>
          <w:tcPr>
            <w:tcW w:w="535" w:type="dxa"/>
            <w:vMerge w:val="restart"/>
            <w:tcBorders>
              <w:tl2br w:val="nil"/>
              <w:tr2bl w:val="nil"/>
            </w:tcBorders>
            <w:vAlign w:val="center"/>
          </w:tcPr>
          <w:p w14:paraId="70BA9AA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4918ED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聘用单位为申请人提供虚假注册材料</w:t>
            </w:r>
          </w:p>
        </w:tc>
        <w:tc>
          <w:tcPr>
            <w:tcW w:w="993" w:type="dxa"/>
            <w:gridSpan w:val="2"/>
            <w:vMerge w:val="restart"/>
            <w:tcBorders>
              <w:tl2br w:val="nil"/>
              <w:tr2bl w:val="nil"/>
            </w:tcBorders>
            <w:vAlign w:val="center"/>
          </w:tcPr>
          <w:p w14:paraId="6A392229">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《注册造价工程师管理办法》第三十二条</w:t>
            </w:r>
          </w:p>
        </w:tc>
        <w:tc>
          <w:tcPr>
            <w:tcW w:w="4110" w:type="dxa"/>
            <w:vMerge w:val="restart"/>
            <w:tcBorders>
              <w:tl2br w:val="nil"/>
              <w:tr2bl w:val="nil"/>
            </w:tcBorders>
            <w:vAlign w:val="center"/>
          </w:tcPr>
          <w:p w14:paraId="59AA3547">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《注册造价工程师管理办法》第三十二条</w:t>
            </w:r>
          </w:p>
          <w:p w14:paraId="304E76A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聘用单位为申请人提供虚假注册材料的，由县级以上地方人民政府建设主管部门或者其他有关部门给予警告，并可处以1万元以上3万元以下的罚款。</w:t>
            </w:r>
          </w:p>
        </w:tc>
        <w:tc>
          <w:tcPr>
            <w:tcW w:w="1134" w:type="dxa"/>
            <w:tcBorders>
              <w:tl2br w:val="nil"/>
              <w:tr2bl w:val="nil"/>
            </w:tcBorders>
            <w:vAlign w:val="center"/>
          </w:tcPr>
          <w:p w14:paraId="79ED2C1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222E249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聘用单位为1个申请人提供虚假注册材料的。</w:t>
            </w:r>
          </w:p>
        </w:tc>
        <w:tc>
          <w:tcPr>
            <w:tcW w:w="3260" w:type="dxa"/>
            <w:tcBorders>
              <w:tl2br w:val="nil"/>
              <w:tr2bl w:val="nil"/>
            </w:tcBorders>
            <w:vAlign w:val="center"/>
          </w:tcPr>
          <w:p w14:paraId="33AA9881">
            <w:pPr>
              <w:keepNext w:val="0"/>
              <w:keepLines w:val="0"/>
              <w:pageBreakBefore w:val="0"/>
              <w:overflowPunct/>
              <w:topLinePunct w:val="0"/>
              <w:bidi w:val="0"/>
              <w:spacing w:beforeAutospacing="0" w:afterAutospacing="0" w:line="260" w:lineRule="exact"/>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给予警告，可处以 1万元以上1.5万元以下的罚款。</w:t>
            </w:r>
          </w:p>
        </w:tc>
      </w:tr>
      <w:tr w14:paraId="5D969D5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 w:hRule="atLeast"/>
          <w:jc w:val="center"/>
        </w:trPr>
        <w:tc>
          <w:tcPr>
            <w:tcW w:w="535" w:type="dxa"/>
            <w:vMerge w:val="continue"/>
            <w:tcBorders>
              <w:tl2br w:val="nil"/>
              <w:tr2bl w:val="nil"/>
            </w:tcBorders>
            <w:vAlign w:val="center"/>
          </w:tcPr>
          <w:p w14:paraId="2FD1C30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6066CD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629588E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35900C8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07BE23F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3F8DF63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聘用单位为2个以上5个以下申请人提供虚假注册材料的。</w:t>
            </w:r>
          </w:p>
        </w:tc>
        <w:tc>
          <w:tcPr>
            <w:tcW w:w="3260" w:type="dxa"/>
            <w:tcBorders>
              <w:tl2br w:val="nil"/>
              <w:tr2bl w:val="nil"/>
            </w:tcBorders>
            <w:vAlign w:val="center"/>
          </w:tcPr>
          <w:p w14:paraId="7AF099A3">
            <w:pPr>
              <w:keepNext w:val="0"/>
              <w:keepLines w:val="0"/>
              <w:pageBreakBefore w:val="0"/>
              <w:overflowPunct/>
              <w:topLinePunct w:val="0"/>
              <w:bidi w:val="0"/>
              <w:spacing w:beforeAutospacing="0" w:afterAutospacing="0" w:line="260" w:lineRule="exact"/>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给予警告，处以1.5万元以上2.5万元以下的罚款。</w:t>
            </w:r>
          </w:p>
        </w:tc>
      </w:tr>
      <w:tr w14:paraId="557F33B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 w:hRule="atLeast"/>
          <w:jc w:val="center"/>
        </w:trPr>
        <w:tc>
          <w:tcPr>
            <w:tcW w:w="535" w:type="dxa"/>
            <w:vMerge w:val="continue"/>
            <w:tcBorders>
              <w:tl2br w:val="nil"/>
              <w:tr2bl w:val="nil"/>
            </w:tcBorders>
            <w:vAlign w:val="center"/>
          </w:tcPr>
          <w:p w14:paraId="3353FAA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D9A088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EB809E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E6E6F9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539E854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1E5BACD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聘用单位为5个以上申请人提供虚假注册材料的。</w:t>
            </w:r>
          </w:p>
        </w:tc>
        <w:tc>
          <w:tcPr>
            <w:tcW w:w="3260" w:type="dxa"/>
            <w:tcBorders>
              <w:tl2br w:val="nil"/>
              <w:tr2bl w:val="nil"/>
            </w:tcBorders>
            <w:vAlign w:val="center"/>
          </w:tcPr>
          <w:p w14:paraId="7F1E899F">
            <w:pPr>
              <w:keepNext w:val="0"/>
              <w:keepLines w:val="0"/>
              <w:pageBreakBefore w:val="0"/>
              <w:overflowPunct/>
              <w:topLinePunct w:val="0"/>
              <w:bidi w:val="0"/>
              <w:spacing w:beforeAutospacing="0" w:afterAutospacing="0" w:line="260" w:lineRule="exact"/>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给予警告，处以 2.5万元以上3万元以下的罚款。</w:t>
            </w:r>
          </w:p>
        </w:tc>
      </w:tr>
      <w:tr w14:paraId="4A85C57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 w:hRule="atLeast"/>
          <w:jc w:val="center"/>
        </w:trPr>
        <w:tc>
          <w:tcPr>
            <w:tcW w:w="535" w:type="dxa"/>
            <w:vMerge w:val="restart"/>
            <w:tcBorders>
              <w:tl2br w:val="nil"/>
              <w:tr2bl w:val="nil"/>
            </w:tcBorders>
            <w:vAlign w:val="center"/>
          </w:tcPr>
          <w:p w14:paraId="56B40BA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2FD19D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以欺骗、贿赂等不正当手段取得造价工程师注册</w:t>
            </w:r>
          </w:p>
        </w:tc>
        <w:tc>
          <w:tcPr>
            <w:tcW w:w="993" w:type="dxa"/>
            <w:gridSpan w:val="2"/>
            <w:vMerge w:val="restart"/>
            <w:tcBorders>
              <w:tl2br w:val="nil"/>
              <w:tr2bl w:val="nil"/>
            </w:tcBorders>
            <w:vAlign w:val="center"/>
          </w:tcPr>
          <w:p w14:paraId="4B6D49DA">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《注册造价工程师管理办法》第三十三条</w:t>
            </w:r>
          </w:p>
        </w:tc>
        <w:tc>
          <w:tcPr>
            <w:tcW w:w="4110" w:type="dxa"/>
            <w:vMerge w:val="restart"/>
            <w:tcBorders>
              <w:tl2br w:val="nil"/>
              <w:tr2bl w:val="nil"/>
            </w:tcBorders>
            <w:vAlign w:val="center"/>
          </w:tcPr>
          <w:p w14:paraId="3F89E49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《注册造价工程师管理办法》第三十三条</w:t>
            </w:r>
          </w:p>
          <w:p w14:paraId="7C207DB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以欺骗、贿赂等不正当手段取得造价工程师注册的，由注册机关撤销其注册，3年内不得再次申请注册，并由县级以上地方人民政府建设主管部门处以罚款。其中，没有违法所得的，处以1万元以下罚款；有违法所得的，处以违法所得3倍以下且不超过3万元的罚款。</w:t>
            </w:r>
          </w:p>
        </w:tc>
        <w:tc>
          <w:tcPr>
            <w:tcW w:w="1134" w:type="dxa"/>
            <w:tcBorders>
              <w:tl2br w:val="nil"/>
              <w:tr2bl w:val="nil"/>
            </w:tcBorders>
            <w:vAlign w:val="center"/>
          </w:tcPr>
          <w:p w14:paraId="3C93F65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1FF0BE2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没有违法所得，未造成危害后果或造成轻微危害后果的。</w:t>
            </w:r>
          </w:p>
        </w:tc>
        <w:tc>
          <w:tcPr>
            <w:tcW w:w="3260" w:type="dxa"/>
            <w:tcBorders>
              <w:tl2br w:val="nil"/>
              <w:tr2bl w:val="nil"/>
            </w:tcBorders>
            <w:vAlign w:val="center"/>
          </w:tcPr>
          <w:p w14:paraId="6A2460FE">
            <w:pPr>
              <w:keepNext w:val="0"/>
              <w:keepLines w:val="0"/>
              <w:pageBreakBefore w:val="0"/>
              <w:overflowPunct/>
              <w:topLinePunct w:val="0"/>
              <w:bidi w:val="0"/>
              <w:spacing w:beforeAutospacing="0" w:afterAutospacing="0" w:line="260" w:lineRule="exact"/>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由注册机关撤销其注册，3年内不得再次申请注册，处3千元以下的罚款。</w:t>
            </w:r>
          </w:p>
        </w:tc>
      </w:tr>
      <w:tr w14:paraId="44D7746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4" w:hRule="atLeast"/>
          <w:jc w:val="center"/>
        </w:trPr>
        <w:tc>
          <w:tcPr>
            <w:tcW w:w="535" w:type="dxa"/>
            <w:vMerge w:val="continue"/>
            <w:tcBorders>
              <w:tl2br w:val="nil"/>
              <w:tr2bl w:val="nil"/>
            </w:tcBorders>
            <w:vAlign w:val="center"/>
          </w:tcPr>
          <w:p w14:paraId="32D7A6A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b/>
                <w:color w:val="000000" w:themeColor="text1"/>
                <w:kern w:val="0"/>
                <w:szCs w:val="21"/>
                <w14:textFill>
                  <w14:solidFill>
                    <w14:schemeClr w14:val="tx1"/>
                  </w14:solidFill>
                </w14:textFill>
              </w:rPr>
            </w:pPr>
          </w:p>
        </w:tc>
        <w:tc>
          <w:tcPr>
            <w:tcW w:w="1684" w:type="dxa"/>
            <w:vMerge w:val="continue"/>
            <w:tcBorders>
              <w:tl2br w:val="nil"/>
              <w:tr2bl w:val="nil"/>
            </w:tcBorders>
          </w:tcPr>
          <w:p w14:paraId="273F059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1A32734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6330FE0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restart"/>
            <w:tcBorders>
              <w:tl2br w:val="nil"/>
              <w:tr2bl w:val="nil"/>
            </w:tcBorders>
            <w:vAlign w:val="center"/>
          </w:tcPr>
          <w:p w14:paraId="798139B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4784FF8E">
            <w:pPr>
              <w:keepNext w:val="0"/>
              <w:keepLines w:val="0"/>
              <w:pageBreakBefore w:val="0"/>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（1）违法所得在5千元以下的。</w:t>
            </w:r>
          </w:p>
        </w:tc>
        <w:tc>
          <w:tcPr>
            <w:tcW w:w="3260" w:type="dxa"/>
            <w:tcBorders>
              <w:tl2br w:val="nil"/>
              <w:tr2bl w:val="nil"/>
            </w:tcBorders>
            <w:vAlign w:val="center"/>
          </w:tcPr>
          <w:p w14:paraId="12116B8D">
            <w:pPr>
              <w:keepNext w:val="0"/>
              <w:keepLines w:val="0"/>
              <w:pageBreakBefore w:val="0"/>
              <w:overflowPunct/>
              <w:topLinePunct w:val="0"/>
              <w:bidi w:val="0"/>
              <w:spacing w:beforeAutospacing="0" w:afterAutospacing="0" w:line="260" w:lineRule="exact"/>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由注册机关撤销其注册，3年内不得再次申请注册，处以违法所得1倍以下且不超过3万元的罚款。</w:t>
            </w:r>
          </w:p>
        </w:tc>
      </w:tr>
      <w:tr w14:paraId="5A0953C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 w:hRule="atLeast"/>
          <w:jc w:val="center"/>
        </w:trPr>
        <w:tc>
          <w:tcPr>
            <w:tcW w:w="535" w:type="dxa"/>
            <w:vMerge w:val="continue"/>
            <w:tcBorders>
              <w:tl2br w:val="nil"/>
              <w:tr2bl w:val="nil"/>
            </w:tcBorders>
            <w:vAlign w:val="center"/>
          </w:tcPr>
          <w:p w14:paraId="5A70298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b/>
                <w:color w:val="000000" w:themeColor="text1"/>
                <w:kern w:val="0"/>
                <w:szCs w:val="21"/>
                <w14:textFill>
                  <w14:solidFill>
                    <w14:schemeClr w14:val="tx1"/>
                  </w14:solidFill>
                </w14:textFill>
              </w:rPr>
            </w:pPr>
          </w:p>
        </w:tc>
        <w:tc>
          <w:tcPr>
            <w:tcW w:w="1684" w:type="dxa"/>
            <w:vMerge w:val="continue"/>
            <w:tcBorders>
              <w:tl2br w:val="nil"/>
              <w:tr2bl w:val="nil"/>
            </w:tcBorders>
          </w:tcPr>
          <w:p w14:paraId="075BEFA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2E870A7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2DBD0E6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continue"/>
            <w:tcBorders>
              <w:tl2br w:val="nil"/>
              <w:tr2bl w:val="nil"/>
            </w:tcBorders>
            <w:vAlign w:val="center"/>
          </w:tcPr>
          <w:p w14:paraId="4BF63DF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45C6D71A">
            <w:pPr>
              <w:keepNext w:val="0"/>
              <w:keepLines w:val="0"/>
              <w:pageBreakBefore w:val="0"/>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（2）没有违法所得，造成一般危害后果的。</w:t>
            </w:r>
          </w:p>
        </w:tc>
        <w:tc>
          <w:tcPr>
            <w:tcW w:w="3260" w:type="dxa"/>
            <w:tcBorders>
              <w:tl2br w:val="nil"/>
              <w:tr2bl w:val="nil"/>
            </w:tcBorders>
            <w:vAlign w:val="center"/>
          </w:tcPr>
          <w:p w14:paraId="5F3398A6">
            <w:pPr>
              <w:keepNext w:val="0"/>
              <w:keepLines w:val="0"/>
              <w:pageBreakBefore w:val="0"/>
              <w:overflowPunct/>
              <w:topLinePunct w:val="0"/>
              <w:bidi w:val="0"/>
              <w:spacing w:beforeAutospacing="0" w:afterAutospacing="0" w:line="260" w:lineRule="exact"/>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由注册机关撤销其注册，3年内不得再次申请注册，处3千元以上7千元以下的罚款。</w:t>
            </w:r>
          </w:p>
        </w:tc>
      </w:tr>
      <w:tr w14:paraId="1CC6001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535" w:type="dxa"/>
            <w:vMerge w:val="continue"/>
            <w:tcBorders>
              <w:tl2br w:val="nil"/>
              <w:tr2bl w:val="nil"/>
            </w:tcBorders>
            <w:vAlign w:val="center"/>
          </w:tcPr>
          <w:p w14:paraId="2545213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b/>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26A16A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5BFD58E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4058C91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restart"/>
            <w:tcBorders>
              <w:tl2br w:val="nil"/>
              <w:tr2bl w:val="nil"/>
            </w:tcBorders>
            <w:vAlign w:val="center"/>
          </w:tcPr>
          <w:p w14:paraId="0E11B01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1942563D">
            <w:pPr>
              <w:keepNext w:val="0"/>
              <w:keepLines w:val="0"/>
              <w:pageBreakBefore w:val="0"/>
              <w:overflowPunct/>
              <w:topLinePunct w:val="0"/>
              <w:bidi w:val="0"/>
              <w:spacing w:beforeAutospacing="0" w:afterAutospacing="0" w:line="260" w:lineRule="exact"/>
              <w:ind w:firstLine="105" w:firstLineChars="5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（1）违法所得在5千元以上1万元以下的。</w:t>
            </w:r>
          </w:p>
        </w:tc>
        <w:tc>
          <w:tcPr>
            <w:tcW w:w="3260" w:type="dxa"/>
            <w:tcBorders>
              <w:tl2br w:val="nil"/>
              <w:tr2bl w:val="nil"/>
            </w:tcBorders>
            <w:vAlign w:val="center"/>
          </w:tcPr>
          <w:p w14:paraId="5C63D339">
            <w:pPr>
              <w:keepNext w:val="0"/>
              <w:keepLines w:val="0"/>
              <w:pageBreakBefore w:val="0"/>
              <w:overflowPunct/>
              <w:topLinePunct w:val="0"/>
              <w:bidi w:val="0"/>
              <w:spacing w:beforeAutospacing="0" w:afterAutospacing="0" w:line="260" w:lineRule="exact"/>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由注册机关撤销其注册，3年内不得再次申请注册，处以违法所得1倍以上2倍以下且不超过3万元的罚款。</w:t>
            </w:r>
          </w:p>
        </w:tc>
      </w:tr>
      <w:tr w14:paraId="242CCD5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4" w:hRule="atLeast"/>
          <w:jc w:val="center"/>
        </w:trPr>
        <w:tc>
          <w:tcPr>
            <w:tcW w:w="535" w:type="dxa"/>
            <w:vMerge w:val="continue"/>
            <w:tcBorders>
              <w:tl2br w:val="nil"/>
              <w:tr2bl w:val="nil"/>
            </w:tcBorders>
            <w:vAlign w:val="center"/>
          </w:tcPr>
          <w:p w14:paraId="324AEF3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b/>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1F5CA6B">
            <w:pPr>
              <w:keepNext w:val="0"/>
              <w:keepLines w:val="0"/>
              <w:pageBreakBefore w:val="0"/>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3D0EC6B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5602650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continue"/>
            <w:tcBorders>
              <w:tl2br w:val="nil"/>
              <w:tr2bl w:val="nil"/>
            </w:tcBorders>
            <w:vAlign w:val="center"/>
          </w:tcPr>
          <w:p w14:paraId="592471F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4DF5A2C8">
            <w:pPr>
              <w:keepNext w:val="0"/>
              <w:keepLines w:val="0"/>
              <w:pageBreakBefore w:val="0"/>
              <w:overflowPunct/>
              <w:topLinePunct w:val="0"/>
              <w:bidi w:val="0"/>
              <w:spacing w:beforeAutospacing="0" w:afterAutospacing="0" w:line="260" w:lineRule="exact"/>
              <w:ind w:firstLine="105" w:firstLineChars="5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（2）没有违法所得，造成严重危害后果的。</w:t>
            </w:r>
          </w:p>
        </w:tc>
        <w:tc>
          <w:tcPr>
            <w:tcW w:w="3260" w:type="dxa"/>
            <w:tcBorders>
              <w:tl2br w:val="nil"/>
              <w:tr2bl w:val="nil"/>
            </w:tcBorders>
            <w:vAlign w:val="center"/>
          </w:tcPr>
          <w:p w14:paraId="2D2A7273">
            <w:pPr>
              <w:keepNext w:val="0"/>
              <w:keepLines w:val="0"/>
              <w:pageBreakBefore w:val="0"/>
              <w:overflowPunct/>
              <w:topLinePunct w:val="0"/>
              <w:bidi w:val="0"/>
              <w:spacing w:beforeAutospacing="0" w:afterAutospacing="0" w:line="260" w:lineRule="exact"/>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由注册机关撤销其注册，3年内不得再次申请注册，处7千元以上1万元以下的罚款。</w:t>
            </w:r>
          </w:p>
        </w:tc>
      </w:tr>
      <w:tr w14:paraId="4451427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4" w:hRule="atLeast"/>
          <w:jc w:val="center"/>
        </w:trPr>
        <w:tc>
          <w:tcPr>
            <w:tcW w:w="535" w:type="dxa"/>
            <w:vMerge w:val="continue"/>
            <w:tcBorders>
              <w:tl2br w:val="nil"/>
              <w:tr2bl w:val="nil"/>
            </w:tcBorders>
            <w:vAlign w:val="center"/>
          </w:tcPr>
          <w:p w14:paraId="497DF30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b/>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A05B420">
            <w:pPr>
              <w:keepNext w:val="0"/>
              <w:keepLines w:val="0"/>
              <w:pageBreakBefore w:val="0"/>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3D1BA77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6FAAC54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continue"/>
            <w:tcBorders>
              <w:tl2br w:val="nil"/>
              <w:tr2bl w:val="nil"/>
            </w:tcBorders>
            <w:vAlign w:val="center"/>
          </w:tcPr>
          <w:p w14:paraId="2F3D6F0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4368C3D2">
            <w:pPr>
              <w:keepNext w:val="0"/>
              <w:keepLines w:val="0"/>
              <w:pageBreakBefore w:val="0"/>
              <w:overflowPunct/>
              <w:topLinePunct w:val="0"/>
              <w:bidi w:val="0"/>
              <w:spacing w:beforeAutospacing="0" w:afterAutospacing="0" w:line="260" w:lineRule="exact"/>
              <w:ind w:firstLine="105" w:firstLineChars="5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（3）违法所得在1万元以上的。</w:t>
            </w:r>
          </w:p>
        </w:tc>
        <w:tc>
          <w:tcPr>
            <w:tcW w:w="3260" w:type="dxa"/>
            <w:tcBorders>
              <w:tl2br w:val="nil"/>
              <w:tr2bl w:val="nil"/>
            </w:tcBorders>
            <w:vAlign w:val="center"/>
          </w:tcPr>
          <w:p w14:paraId="206EA4C2">
            <w:pPr>
              <w:keepNext w:val="0"/>
              <w:keepLines w:val="0"/>
              <w:pageBreakBefore w:val="0"/>
              <w:overflowPunct/>
              <w:topLinePunct w:val="0"/>
              <w:bidi w:val="0"/>
              <w:spacing w:beforeAutospacing="0" w:afterAutospacing="0" w:line="260" w:lineRule="exact"/>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由注册机关撤销其注册，3年内不得再次申请注册，处以违法所得2倍以上3倍以下且不超过3万元的罚款。</w:t>
            </w:r>
          </w:p>
        </w:tc>
      </w:tr>
      <w:tr w14:paraId="6995C7B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 w:hRule="atLeast"/>
          <w:jc w:val="center"/>
        </w:trPr>
        <w:tc>
          <w:tcPr>
            <w:tcW w:w="535" w:type="dxa"/>
            <w:vMerge w:val="restart"/>
            <w:tcBorders>
              <w:tl2br w:val="nil"/>
              <w:tr2bl w:val="nil"/>
            </w:tcBorders>
            <w:vAlign w:val="center"/>
          </w:tcPr>
          <w:p w14:paraId="3486D10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C3666A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未经注册而以注册造价工程师的名义从事工程造价活动</w:t>
            </w:r>
          </w:p>
        </w:tc>
        <w:tc>
          <w:tcPr>
            <w:tcW w:w="993" w:type="dxa"/>
            <w:gridSpan w:val="2"/>
            <w:vMerge w:val="restart"/>
            <w:tcBorders>
              <w:tl2br w:val="nil"/>
              <w:tr2bl w:val="nil"/>
            </w:tcBorders>
            <w:vAlign w:val="center"/>
          </w:tcPr>
          <w:p w14:paraId="049CD81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《注册造价工程师管理办法》第六条</w:t>
            </w:r>
          </w:p>
        </w:tc>
        <w:tc>
          <w:tcPr>
            <w:tcW w:w="4110" w:type="dxa"/>
            <w:vMerge w:val="restart"/>
            <w:tcBorders>
              <w:tl2br w:val="nil"/>
              <w:tr2bl w:val="nil"/>
            </w:tcBorders>
            <w:vAlign w:val="center"/>
          </w:tcPr>
          <w:p w14:paraId="4857599A">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《注册造价工程师管理办法》第三十四条</w:t>
            </w:r>
          </w:p>
          <w:p w14:paraId="25DD769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办法规定，未经注册而以注册造价工程师的名义从事工程造价活动的，所签署的工程造价成果文件无效，由县级以上地方人民政府建设主管部门或者其他有关部门给予警告，责令停止违法活动，并可处以1万元以上3万元以下的罚款。</w:t>
            </w:r>
          </w:p>
        </w:tc>
        <w:tc>
          <w:tcPr>
            <w:tcW w:w="1134" w:type="dxa"/>
            <w:tcBorders>
              <w:tl2br w:val="nil"/>
              <w:tr2bl w:val="nil"/>
            </w:tcBorders>
            <w:vAlign w:val="center"/>
          </w:tcPr>
          <w:p w14:paraId="2C1738B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743BDF3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初次发生违法行为，危害后果轻微，主动消除或减轻违法行为危害后果的。</w:t>
            </w:r>
          </w:p>
        </w:tc>
        <w:tc>
          <w:tcPr>
            <w:tcW w:w="3260" w:type="dxa"/>
            <w:tcBorders>
              <w:tl2br w:val="nil"/>
              <w:tr2bl w:val="nil"/>
            </w:tcBorders>
            <w:vAlign w:val="center"/>
          </w:tcPr>
          <w:p w14:paraId="7833DFA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所签署的工程造价成果文件无效，给予警告，责令停止违法活动，可处以 1万元以上1.5万元以下的罚款。</w:t>
            </w:r>
          </w:p>
        </w:tc>
      </w:tr>
      <w:tr w14:paraId="576A752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 w:hRule="atLeast"/>
          <w:jc w:val="center"/>
        </w:trPr>
        <w:tc>
          <w:tcPr>
            <w:tcW w:w="535" w:type="dxa"/>
            <w:vMerge w:val="continue"/>
            <w:tcBorders>
              <w:tl2br w:val="nil"/>
              <w:tr2bl w:val="nil"/>
            </w:tcBorders>
            <w:vAlign w:val="center"/>
          </w:tcPr>
          <w:p w14:paraId="28166FF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3B53840">
            <w:pPr>
              <w:keepNext w:val="0"/>
              <w:keepLines w:val="0"/>
              <w:pageBreakBefore w:val="0"/>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635B3E4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7F4EBC0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5F821C1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5A8AE11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27977D8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所签署的工程造价成果文件无效；给予警告，责令停止违法活动，处以 1.5万元以上2.5万元以下的罚款。</w:t>
            </w:r>
          </w:p>
        </w:tc>
      </w:tr>
      <w:tr w14:paraId="5F9D8C0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535" w:type="dxa"/>
            <w:vMerge w:val="continue"/>
            <w:tcBorders>
              <w:tl2br w:val="nil"/>
              <w:tr2bl w:val="nil"/>
            </w:tcBorders>
            <w:vAlign w:val="center"/>
          </w:tcPr>
          <w:p w14:paraId="382D1C9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784DE64">
            <w:pPr>
              <w:keepNext w:val="0"/>
              <w:keepLines w:val="0"/>
              <w:pageBreakBefore w:val="0"/>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154F17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0554E6E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6E57196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35D134C5">
            <w:pPr>
              <w:keepNext w:val="0"/>
              <w:keepLines w:val="0"/>
              <w:pageBreakBefore w:val="0"/>
              <w:widowControl/>
              <w:overflowPunct/>
              <w:topLinePunct w:val="0"/>
              <w:bidi w:val="0"/>
              <w:spacing w:beforeAutospacing="0" w:afterAutospacing="0" w:line="260" w:lineRule="exact"/>
              <w:ind w:firstLine="105" w:firstLineChars="5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（1）曾因未经注册而以注册造价工程师的名义从事工程造价活动被依法查处，再次实施该违法行为的；</w:t>
            </w:r>
          </w:p>
          <w:p w14:paraId="20F35FF1">
            <w:pPr>
              <w:keepNext w:val="0"/>
              <w:keepLines w:val="0"/>
              <w:pageBreakBefore w:val="0"/>
              <w:widowControl/>
              <w:overflowPunct/>
              <w:topLinePunct w:val="0"/>
              <w:bidi w:val="0"/>
              <w:spacing w:beforeAutospacing="0" w:afterAutospacing="0" w:line="260" w:lineRule="exact"/>
              <w:ind w:firstLine="105" w:firstLineChars="5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（2）严重扰乱工程造价市场秩序的；</w:t>
            </w:r>
          </w:p>
          <w:p w14:paraId="4BA2E2A1">
            <w:pPr>
              <w:keepNext w:val="0"/>
              <w:keepLines w:val="0"/>
              <w:pageBreakBefore w:val="0"/>
              <w:widowControl/>
              <w:overflowPunct/>
              <w:topLinePunct w:val="0"/>
              <w:bidi w:val="0"/>
              <w:spacing w:beforeAutospacing="0" w:afterAutospacing="0" w:line="260" w:lineRule="exact"/>
              <w:ind w:firstLine="105" w:firstLineChars="50"/>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（3）其他依法应予从重处罚的情形。</w:t>
            </w:r>
          </w:p>
        </w:tc>
        <w:tc>
          <w:tcPr>
            <w:tcW w:w="3260" w:type="dxa"/>
            <w:tcBorders>
              <w:tl2br w:val="nil"/>
              <w:tr2bl w:val="nil"/>
            </w:tcBorders>
            <w:vAlign w:val="center"/>
          </w:tcPr>
          <w:p w14:paraId="1DA3C61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所签署的工程造价成果文件无效，给予警告，责令停止违法活动，处以 2.5万元以上3万元以下的罚款。</w:t>
            </w:r>
          </w:p>
        </w:tc>
      </w:tr>
      <w:tr w14:paraId="0053415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 w:hRule="atLeast"/>
          <w:jc w:val="center"/>
        </w:trPr>
        <w:tc>
          <w:tcPr>
            <w:tcW w:w="535" w:type="dxa"/>
            <w:vMerge w:val="restart"/>
            <w:tcBorders>
              <w:tl2br w:val="nil"/>
              <w:tr2bl w:val="nil"/>
            </w:tcBorders>
            <w:vAlign w:val="center"/>
          </w:tcPr>
          <w:p w14:paraId="3C8CE90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01601D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注册造价工程师未办理变更注册而继续执业</w:t>
            </w:r>
          </w:p>
        </w:tc>
        <w:tc>
          <w:tcPr>
            <w:tcW w:w="993" w:type="dxa"/>
            <w:gridSpan w:val="2"/>
            <w:vMerge w:val="restart"/>
            <w:tcBorders>
              <w:tl2br w:val="nil"/>
              <w:tr2bl w:val="nil"/>
            </w:tcBorders>
            <w:vAlign w:val="center"/>
          </w:tcPr>
          <w:p w14:paraId="5BEC41E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《注册造价工程师管理办法》第十一条</w:t>
            </w:r>
          </w:p>
        </w:tc>
        <w:tc>
          <w:tcPr>
            <w:tcW w:w="4110" w:type="dxa"/>
            <w:vMerge w:val="restart"/>
            <w:tcBorders>
              <w:tl2br w:val="nil"/>
              <w:tr2bl w:val="nil"/>
            </w:tcBorders>
            <w:vAlign w:val="center"/>
          </w:tcPr>
          <w:p w14:paraId="50607F1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《注册造价工程师管理办法》第三十五条</w:t>
            </w:r>
          </w:p>
          <w:p w14:paraId="4389072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违反本办法规定，未办理变更注册而继续执业的，由县级以上人民政府建设主管部门或者其他有关部门责令限期改正；逾期不改的，可处以5000元以下的罚款。</w:t>
            </w:r>
          </w:p>
        </w:tc>
        <w:tc>
          <w:tcPr>
            <w:tcW w:w="1134" w:type="dxa"/>
            <w:tcBorders>
              <w:tl2br w:val="nil"/>
              <w:tr2bl w:val="nil"/>
            </w:tcBorders>
            <w:vAlign w:val="center"/>
          </w:tcPr>
          <w:p w14:paraId="15D45B6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48F7AD21">
            <w:pPr>
              <w:pStyle w:val="11"/>
              <w:keepNext w:val="0"/>
              <w:keepLines w:val="0"/>
              <w:pageBreakBefore w:val="0"/>
              <w:overflowPunct/>
              <w:topLinePunct w:val="0"/>
              <w:bidi w:val="0"/>
              <w:spacing w:before="0" w:beforeAutospacing="0" w:after="0" w:afterAutospacing="0" w:line="260" w:lineRule="exact"/>
              <w:ind w:firstLine="210" w:firstLineChars="100"/>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经责令限期改正，逾期15日以内改正的。</w:t>
            </w:r>
          </w:p>
        </w:tc>
        <w:tc>
          <w:tcPr>
            <w:tcW w:w="3260" w:type="dxa"/>
            <w:tcBorders>
              <w:tl2br w:val="nil"/>
              <w:tr2bl w:val="nil"/>
            </w:tcBorders>
            <w:vAlign w:val="center"/>
          </w:tcPr>
          <w:p w14:paraId="2E053EE0">
            <w:pPr>
              <w:pStyle w:val="11"/>
              <w:keepNext w:val="0"/>
              <w:keepLines w:val="0"/>
              <w:pageBreakBefore w:val="0"/>
              <w:overflowPunct/>
              <w:topLinePunct w:val="0"/>
              <w:bidi w:val="0"/>
              <w:spacing w:before="0" w:beforeAutospacing="0" w:after="0" w:afterAutospacing="0" w:line="260" w:lineRule="exact"/>
              <w:ind w:firstLine="210" w:firstLineChars="100"/>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可处1500元以下的罚款。</w:t>
            </w:r>
          </w:p>
        </w:tc>
      </w:tr>
      <w:tr w14:paraId="202AFAE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 w:hRule="atLeast"/>
          <w:jc w:val="center"/>
        </w:trPr>
        <w:tc>
          <w:tcPr>
            <w:tcW w:w="535" w:type="dxa"/>
            <w:vMerge w:val="continue"/>
            <w:tcBorders>
              <w:tl2br w:val="nil"/>
              <w:tr2bl w:val="nil"/>
            </w:tcBorders>
            <w:vAlign w:val="center"/>
          </w:tcPr>
          <w:p w14:paraId="3D44FF8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878D915">
            <w:pPr>
              <w:keepNext w:val="0"/>
              <w:keepLines w:val="0"/>
              <w:pageBreakBefore w:val="0"/>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418F617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5FA56CD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1DFDDEB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1C059868">
            <w:pPr>
              <w:pStyle w:val="11"/>
              <w:keepNext w:val="0"/>
              <w:keepLines w:val="0"/>
              <w:pageBreakBefore w:val="0"/>
              <w:overflowPunct/>
              <w:topLinePunct w:val="0"/>
              <w:bidi w:val="0"/>
              <w:spacing w:before="0" w:beforeAutospacing="0" w:after="0" w:afterAutospacing="0" w:line="260" w:lineRule="exact"/>
              <w:ind w:firstLine="210" w:firstLineChars="100"/>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经责令限期改正，逾期15日以上30日以内改正的。</w:t>
            </w:r>
          </w:p>
        </w:tc>
        <w:tc>
          <w:tcPr>
            <w:tcW w:w="3260" w:type="dxa"/>
            <w:tcBorders>
              <w:tl2br w:val="nil"/>
              <w:tr2bl w:val="nil"/>
            </w:tcBorders>
            <w:vAlign w:val="center"/>
          </w:tcPr>
          <w:p w14:paraId="5EF0B27F">
            <w:pPr>
              <w:pStyle w:val="11"/>
              <w:keepNext w:val="0"/>
              <w:keepLines w:val="0"/>
              <w:pageBreakBefore w:val="0"/>
              <w:overflowPunct/>
              <w:topLinePunct w:val="0"/>
              <w:bidi w:val="0"/>
              <w:spacing w:before="0" w:beforeAutospacing="0" w:after="0" w:afterAutospacing="0" w:line="260" w:lineRule="exact"/>
              <w:ind w:firstLine="210" w:firstLineChars="100"/>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处1500元以上3500元以下的罚款。</w:t>
            </w:r>
          </w:p>
        </w:tc>
      </w:tr>
      <w:tr w14:paraId="4A78EE9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 w:hRule="atLeast"/>
          <w:jc w:val="center"/>
        </w:trPr>
        <w:tc>
          <w:tcPr>
            <w:tcW w:w="535" w:type="dxa"/>
            <w:vMerge w:val="continue"/>
            <w:tcBorders>
              <w:tl2br w:val="nil"/>
              <w:tr2bl w:val="nil"/>
            </w:tcBorders>
            <w:vAlign w:val="center"/>
          </w:tcPr>
          <w:p w14:paraId="05F1DC7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D703A49">
            <w:pPr>
              <w:keepNext w:val="0"/>
              <w:keepLines w:val="0"/>
              <w:pageBreakBefore w:val="0"/>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F192EB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6175BE7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099A190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46B0056E">
            <w:pPr>
              <w:pStyle w:val="11"/>
              <w:keepNext w:val="0"/>
              <w:keepLines w:val="0"/>
              <w:pageBreakBefore w:val="0"/>
              <w:overflowPunct/>
              <w:topLinePunct w:val="0"/>
              <w:bidi w:val="0"/>
              <w:spacing w:before="0" w:beforeAutospacing="0" w:after="0" w:afterAutospacing="0" w:line="260" w:lineRule="exact"/>
              <w:ind w:firstLine="210" w:firstLineChars="100"/>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经责令限期改正，逾期30日以上未改正的。</w:t>
            </w:r>
          </w:p>
        </w:tc>
        <w:tc>
          <w:tcPr>
            <w:tcW w:w="3260" w:type="dxa"/>
            <w:tcBorders>
              <w:tl2br w:val="nil"/>
              <w:tr2bl w:val="nil"/>
            </w:tcBorders>
            <w:vAlign w:val="center"/>
          </w:tcPr>
          <w:p w14:paraId="0CD6D5B2">
            <w:pPr>
              <w:pStyle w:val="11"/>
              <w:keepNext w:val="0"/>
              <w:keepLines w:val="0"/>
              <w:pageBreakBefore w:val="0"/>
              <w:overflowPunct/>
              <w:topLinePunct w:val="0"/>
              <w:bidi w:val="0"/>
              <w:spacing w:before="0" w:beforeAutospacing="0" w:after="0" w:afterAutospacing="0" w:line="260" w:lineRule="exact"/>
              <w:ind w:firstLine="210" w:firstLineChars="100"/>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处3500元以上5000元以下的罚款。</w:t>
            </w:r>
          </w:p>
        </w:tc>
      </w:tr>
      <w:tr w14:paraId="55BCD11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1" w:hRule="atLeast"/>
          <w:jc w:val="center"/>
        </w:trPr>
        <w:tc>
          <w:tcPr>
            <w:tcW w:w="535" w:type="dxa"/>
            <w:vMerge w:val="restart"/>
            <w:tcBorders>
              <w:tl2br w:val="nil"/>
              <w:tr2bl w:val="nil"/>
            </w:tcBorders>
            <w:vAlign w:val="center"/>
          </w:tcPr>
          <w:p w14:paraId="3FB67EF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EE981A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造价工程师有下列行为：（一）不履行注册造价工程师义务；（二）在执业过程中，索贿、受贿或者谋取合同约定费用外的其他利益；（三）在执业过程中实施商业贿赂；（四）签署有虚假记载、误导性陈述的工程造价成果文件；（五）以个人名义承接工程造价业务；（六）允许他人以自己名义从事工程造价业务；（七）同时在两个或者两个以上单位执业；（八）涂改、倒卖、出租、出借或者以其他形式非法转让注册证书或者执业印章；（九）法律、法规、规章禁止的其他行为。</w:t>
            </w:r>
          </w:p>
        </w:tc>
        <w:tc>
          <w:tcPr>
            <w:tcW w:w="993" w:type="dxa"/>
            <w:gridSpan w:val="2"/>
            <w:vMerge w:val="restart"/>
            <w:tcBorders>
              <w:tl2br w:val="nil"/>
              <w:tr2bl w:val="nil"/>
            </w:tcBorders>
            <w:vAlign w:val="center"/>
          </w:tcPr>
          <w:p w14:paraId="498EE01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《注册造价工程师管理办法》第二十条</w:t>
            </w:r>
          </w:p>
        </w:tc>
        <w:tc>
          <w:tcPr>
            <w:tcW w:w="4110" w:type="dxa"/>
            <w:vMerge w:val="restart"/>
            <w:tcBorders>
              <w:tl2br w:val="nil"/>
              <w:tr2bl w:val="nil"/>
            </w:tcBorders>
            <w:vAlign w:val="center"/>
          </w:tcPr>
          <w:p w14:paraId="0BD40B54">
            <w:pPr>
              <w:pStyle w:val="11"/>
              <w:keepNext w:val="0"/>
              <w:keepLines w:val="0"/>
              <w:pageBreakBefore w:val="0"/>
              <w:overflowPunct/>
              <w:topLinePunct w:val="0"/>
              <w:bidi w:val="0"/>
              <w:spacing w:before="0" w:beforeAutospacing="0" w:after="0" w:afterAutospacing="0" w:line="260" w:lineRule="exact"/>
              <w:ind w:right="45"/>
              <w:rPr>
                <w:rFonts w:ascii="仿宋_GB2312" w:eastAsia="仿宋_GB2312" w:cstheme="minorBidi"/>
                <w:color w:val="000000" w:themeColor="text1"/>
                <w:sz w:val="21"/>
                <w:szCs w:val="21"/>
                <w14:textFill>
                  <w14:solidFill>
                    <w14:schemeClr w14:val="tx1"/>
                  </w14:solidFill>
                </w14:textFill>
              </w:rPr>
            </w:pPr>
          </w:p>
          <w:p w14:paraId="7AB5EFA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《注册造价工程师管理办法》第三十六条</w:t>
            </w:r>
          </w:p>
          <w:p w14:paraId="1AADAF80">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造价工程师有本办法第二十条规定行为之一的，由县级以上地方人民政府建设主管部门或者其他有关部门给予警告，责令改正，没有违法所得的，处以1万元以下罚款，有违法所得的，处以违法所得3倍以下且不超过3万元的罚款：</w:t>
            </w:r>
          </w:p>
          <w:p w14:paraId="3F75C6A3">
            <w:pPr>
              <w:pStyle w:val="11"/>
              <w:keepNext w:val="0"/>
              <w:keepLines w:val="0"/>
              <w:pageBreakBefore w:val="0"/>
              <w:overflowPunct/>
              <w:topLinePunct w:val="0"/>
              <w:bidi w:val="0"/>
              <w:spacing w:before="0" w:beforeAutospacing="0" w:after="0" w:afterAutospacing="0" w:line="260" w:lineRule="exact"/>
              <w:ind w:right="45"/>
              <w:rPr>
                <w:rFonts w:ascii="仿宋_GB2312" w:eastAsia="仿宋_GB2312" w:cstheme="minorBidi"/>
                <w:color w:val="000000" w:themeColor="text1"/>
                <w:sz w:val="21"/>
                <w:szCs w:val="21"/>
                <w14:textFill>
                  <w14:solidFill>
                    <w14:schemeClr w14:val="tx1"/>
                  </w14:solidFill>
                </w14:textFill>
              </w:rPr>
            </w:pPr>
          </w:p>
        </w:tc>
        <w:tc>
          <w:tcPr>
            <w:tcW w:w="1134" w:type="dxa"/>
            <w:tcBorders>
              <w:tl2br w:val="nil"/>
              <w:tr2bl w:val="nil"/>
            </w:tcBorders>
            <w:vAlign w:val="center"/>
          </w:tcPr>
          <w:p w14:paraId="4341F4C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0D87697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没有违法所得，且未造成危害后果或造成轻微危害后果的。</w:t>
            </w:r>
          </w:p>
        </w:tc>
        <w:tc>
          <w:tcPr>
            <w:tcW w:w="3260" w:type="dxa"/>
            <w:tcBorders>
              <w:tl2br w:val="nil"/>
              <w:tr2bl w:val="nil"/>
            </w:tcBorders>
            <w:vAlign w:val="center"/>
          </w:tcPr>
          <w:p w14:paraId="4C5B88AE">
            <w:pPr>
              <w:keepNext w:val="0"/>
              <w:keepLines w:val="0"/>
              <w:pageBreakBefore w:val="0"/>
              <w:overflowPunct/>
              <w:topLinePunct w:val="0"/>
              <w:bidi w:val="0"/>
              <w:spacing w:beforeAutospacing="0" w:afterAutospacing="0" w:line="260" w:lineRule="exact"/>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给予警告，责令改正，处3千元以下的罚款。</w:t>
            </w:r>
          </w:p>
        </w:tc>
      </w:tr>
      <w:tr w14:paraId="7E1F4FC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jc w:val="center"/>
        </w:trPr>
        <w:tc>
          <w:tcPr>
            <w:tcW w:w="535" w:type="dxa"/>
            <w:vMerge w:val="continue"/>
            <w:tcBorders>
              <w:tl2br w:val="nil"/>
              <w:tr2bl w:val="nil"/>
            </w:tcBorders>
            <w:vAlign w:val="center"/>
          </w:tcPr>
          <w:p w14:paraId="731C407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FDDF96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6A63C1A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3C56376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restart"/>
            <w:tcBorders>
              <w:tl2br w:val="nil"/>
              <w:tr2bl w:val="nil"/>
            </w:tcBorders>
            <w:vAlign w:val="center"/>
          </w:tcPr>
          <w:p w14:paraId="460723C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3720202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（1）违法所得在5千元以下的。</w:t>
            </w:r>
          </w:p>
        </w:tc>
        <w:tc>
          <w:tcPr>
            <w:tcW w:w="3260" w:type="dxa"/>
            <w:tcBorders>
              <w:tl2br w:val="nil"/>
              <w:tr2bl w:val="nil"/>
            </w:tcBorders>
            <w:vAlign w:val="center"/>
          </w:tcPr>
          <w:p w14:paraId="716EE83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给予警告，责令改正，处以违法所得1倍以下且不超过3万元的罚款。</w:t>
            </w:r>
          </w:p>
        </w:tc>
      </w:tr>
      <w:tr w14:paraId="5F2EDE5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5" w:hRule="atLeast"/>
          <w:jc w:val="center"/>
        </w:trPr>
        <w:tc>
          <w:tcPr>
            <w:tcW w:w="535" w:type="dxa"/>
            <w:vMerge w:val="continue"/>
            <w:tcBorders>
              <w:tl2br w:val="nil"/>
              <w:tr2bl w:val="nil"/>
            </w:tcBorders>
            <w:vAlign w:val="center"/>
          </w:tcPr>
          <w:p w14:paraId="7669950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FEEABA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5DBC1AF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6923E6E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continue"/>
            <w:tcBorders>
              <w:tl2br w:val="nil"/>
              <w:tr2bl w:val="nil"/>
            </w:tcBorders>
            <w:vAlign w:val="center"/>
          </w:tcPr>
          <w:p w14:paraId="6E82F26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78C483E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（2）没有违法所得，造成一般危害后果的。</w:t>
            </w:r>
          </w:p>
        </w:tc>
        <w:tc>
          <w:tcPr>
            <w:tcW w:w="3260" w:type="dxa"/>
            <w:tcBorders>
              <w:tl2br w:val="nil"/>
              <w:tr2bl w:val="nil"/>
            </w:tcBorders>
            <w:vAlign w:val="center"/>
          </w:tcPr>
          <w:p w14:paraId="136576F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给予警告，责令改正，处3千元以上7千元以下的罚款。</w:t>
            </w:r>
          </w:p>
        </w:tc>
      </w:tr>
      <w:tr w14:paraId="43BFBDB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0" w:hRule="atLeast"/>
          <w:jc w:val="center"/>
        </w:trPr>
        <w:tc>
          <w:tcPr>
            <w:tcW w:w="535" w:type="dxa"/>
            <w:vMerge w:val="continue"/>
            <w:tcBorders>
              <w:tl2br w:val="nil"/>
              <w:tr2bl w:val="nil"/>
            </w:tcBorders>
            <w:vAlign w:val="center"/>
          </w:tcPr>
          <w:p w14:paraId="61A2C3E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9CD4C7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C9463D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5BAB307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restart"/>
            <w:tcBorders>
              <w:tl2br w:val="nil"/>
              <w:tr2bl w:val="nil"/>
            </w:tcBorders>
            <w:vAlign w:val="center"/>
          </w:tcPr>
          <w:p w14:paraId="3FE6D56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2721EE8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（1）违法所得在5千元以上1万元以下的或造成一定危害后果、影响的。</w:t>
            </w:r>
          </w:p>
        </w:tc>
        <w:tc>
          <w:tcPr>
            <w:tcW w:w="3260" w:type="dxa"/>
            <w:tcBorders>
              <w:tl2br w:val="nil"/>
              <w:tr2bl w:val="nil"/>
            </w:tcBorders>
            <w:vAlign w:val="center"/>
          </w:tcPr>
          <w:p w14:paraId="7902A51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给予警告，责令改正，处以违法所得1倍以上2倍以下且不超过3万元的罚款。</w:t>
            </w:r>
          </w:p>
        </w:tc>
      </w:tr>
      <w:tr w14:paraId="43654DB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2" w:hRule="atLeast"/>
          <w:jc w:val="center"/>
        </w:trPr>
        <w:tc>
          <w:tcPr>
            <w:tcW w:w="535" w:type="dxa"/>
            <w:vMerge w:val="continue"/>
            <w:tcBorders>
              <w:tl2br w:val="nil"/>
              <w:tr2bl w:val="nil"/>
            </w:tcBorders>
            <w:vAlign w:val="center"/>
          </w:tcPr>
          <w:p w14:paraId="3654816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248407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CB1E1B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4CA86F4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continue"/>
            <w:tcBorders>
              <w:tl2br w:val="nil"/>
              <w:tr2bl w:val="nil"/>
            </w:tcBorders>
            <w:vAlign w:val="center"/>
          </w:tcPr>
          <w:p w14:paraId="440C3C7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1659018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（2）没有违法所得，造成严重危害后果的。</w:t>
            </w:r>
          </w:p>
        </w:tc>
        <w:tc>
          <w:tcPr>
            <w:tcW w:w="3260" w:type="dxa"/>
            <w:tcBorders>
              <w:tl2br w:val="nil"/>
              <w:tr2bl w:val="nil"/>
            </w:tcBorders>
            <w:vAlign w:val="center"/>
          </w:tcPr>
          <w:p w14:paraId="621F386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给予警告；处7千元以上1万元以下的罚款。</w:t>
            </w:r>
          </w:p>
        </w:tc>
      </w:tr>
      <w:tr w14:paraId="406825F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3" w:hRule="atLeast"/>
          <w:jc w:val="center"/>
        </w:trPr>
        <w:tc>
          <w:tcPr>
            <w:tcW w:w="535" w:type="dxa"/>
            <w:vMerge w:val="continue"/>
            <w:tcBorders>
              <w:tl2br w:val="nil"/>
              <w:tr2bl w:val="nil"/>
            </w:tcBorders>
            <w:vAlign w:val="center"/>
          </w:tcPr>
          <w:p w14:paraId="6474678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1663C3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325575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22D2766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continue"/>
            <w:tcBorders>
              <w:tl2br w:val="nil"/>
              <w:tr2bl w:val="nil"/>
            </w:tcBorders>
            <w:vAlign w:val="center"/>
          </w:tcPr>
          <w:p w14:paraId="1447EFE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2E2008A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（3）违法所得在1万元以上的。</w:t>
            </w:r>
          </w:p>
        </w:tc>
        <w:tc>
          <w:tcPr>
            <w:tcW w:w="3260" w:type="dxa"/>
            <w:tcBorders>
              <w:tl2br w:val="nil"/>
              <w:tr2bl w:val="nil"/>
            </w:tcBorders>
            <w:vAlign w:val="center"/>
          </w:tcPr>
          <w:p w14:paraId="4012BDF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给予警告，处以违法所得2倍以上3倍以下且不超过3万元的罚款。</w:t>
            </w:r>
          </w:p>
        </w:tc>
      </w:tr>
      <w:tr w14:paraId="57AD594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 w:hRule="atLeast"/>
          <w:jc w:val="center"/>
        </w:trPr>
        <w:tc>
          <w:tcPr>
            <w:tcW w:w="535" w:type="dxa"/>
            <w:vMerge w:val="restart"/>
            <w:tcBorders>
              <w:tl2br w:val="nil"/>
              <w:tr2bl w:val="nil"/>
            </w:tcBorders>
            <w:vAlign w:val="center"/>
          </w:tcPr>
          <w:p w14:paraId="1E137F6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9064E3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注册造价工程师或者其聘用单位未按照要求提供造价工程师信用档案信息</w:t>
            </w:r>
          </w:p>
        </w:tc>
        <w:tc>
          <w:tcPr>
            <w:tcW w:w="993" w:type="dxa"/>
            <w:gridSpan w:val="2"/>
            <w:vMerge w:val="restart"/>
            <w:tcBorders>
              <w:tl2br w:val="nil"/>
              <w:tr2bl w:val="nil"/>
            </w:tcBorders>
            <w:vAlign w:val="center"/>
          </w:tcPr>
          <w:p w14:paraId="43C9F189">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《注册造价工程师管理办法》第三十条</w:t>
            </w:r>
          </w:p>
        </w:tc>
        <w:tc>
          <w:tcPr>
            <w:tcW w:w="4110" w:type="dxa"/>
            <w:vMerge w:val="restart"/>
            <w:tcBorders>
              <w:tl2br w:val="nil"/>
              <w:tr2bl w:val="nil"/>
            </w:tcBorders>
            <w:vAlign w:val="center"/>
          </w:tcPr>
          <w:p w14:paraId="01238A9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《注册造价工程师管理办法》第三十七条</w:t>
            </w:r>
          </w:p>
          <w:p w14:paraId="4BDA4CB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办法规定，注册造价工程师或者其聘用单位未按照要求提供造价工程师信用档案信息的，由县级以上地方人民政府建设主管部门或者其他有关部门责令限期改正；逾期未改正的，可处以1000元以上1万元以下的罚款。</w:t>
            </w:r>
          </w:p>
        </w:tc>
        <w:tc>
          <w:tcPr>
            <w:tcW w:w="1134" w:type="dxa"/>
            <w:tcBorders>
              <w:tl2br w:val="nil"/>
              <w:tr2bl w:val="nil"/>
            </w:tcBorders>
            <w:vAlign w:val="center"/>
          </w:tcPr>
          <w:p w14:paraId="1941D947">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278A029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经责令限期改正，逾期15日以内改正的。</w:t>
            </w:r>
          </w:p>
        </w:tc>
        <w:tc>
          <w:tcPr>
            <w:tcW w:w="3260" w:type="dxa"/>
            <w:tcBorders>
              <w:tl2br w:val="nil"/>
              <w:tr2bl w:val="nil"/>
            </w:tcBorders>
            <w:vAlign w:val="center"/>
          </w:tcPr>
          <w:p w14:paraId="7C4DB6D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可处1千元以上4千元以下的罚款。</w:t>
            </w:r>
          </w:p>
        </w:tc>
      </w:tr>
      <w:tr w14:paraId="5D22834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 w:hRule="atLeast"/>
          <w:jc w:val="center"/>
        </w:trPr>
        <w:tc>
          <w:tcPr>
            <w:tcW w:w="535" w:type="dxa"/>
            <w:vMerge w:val="continue"/>
            <w:tcBorders>
              <w:tl2br w:val="nil"/>
              <w:tr2bl w:val="nil"/>
            </w:tcBorders>
            <w:vAlign w:val="center"/>
          </w:tcPr>
          <w:p w14:paraId="181E83A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D3A374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3C16EAD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0A72BC7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4BB82EC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4BE5C61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经责令限期改正，逾期15日以上30日以内改正的。</w:t>
            </w:r>
          </w:p>
        </w:tc>
        <w:tc>
          <w:tcPr>
            <w:tcW w:w="3260" w:type="dxa"/>
            <w:tcBorders>
              <w:tl2br w:val="nil"/>
              <w:tr2bl w:val="nil"/>
            </w:tcBorders>
            <w:vAlign w:val="center"/>
          </w:tcPr>
          <w:p w14:paraId="3326239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处4千元以上7千元以下的罚款。</w:t>
            </w:r>
          </w:p>
        </w:tc>
      </w:tr>
      <w:tr w14:paraId="323C569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 w:hRule="atLeast"/>
          <w:jc w:val="center"/>
        </w:trPr>
        <w:tc>
          <w:tcPr>
            <w:tcW w:w="535" w:type="dxa"/>
            <w:vMerge w:val="continue"/>
            <w:tcBorders>
              <w:tl2br w:val="nil"/>
              <w:tr2bl w:val="nil"/>
            </w:tcBorders>
            <w:vAlign w:val="center"/>
          </w:tcPr>
          <w:p w14:paraId="52C8FB6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B11E7D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80CD3F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6541476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268812D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2552AB1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经责令限期改正，逾期30日以上未改正的。</w:t>
            </w:r>
          </w:p>
        </w:tc>
        <w:tc>
          <w:tcPr>
            <w:tcW w:w="3260" w:type="dxa"/>
            <w:tcBorders>
              <w:tl2br w:val="nil"/>
              <w:tr2bl w:val="nil"/>
            </w:tcBorders>
            <w:vAlign w:val="center"/>
          </w:tcPr>
          <w:p w14:paraId="2FB3E00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处7千元以上1万元以下的罚款。</w:t>
            </w:r>
          </w:p>
        </w:tc>
      </w:tr>
      <w:tr w14:paraId="42BA7C3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6" w:hRule="atLeast"/>
          <w:jc w:val="center"/>
        </w:trPr>
        <w:tc>
          <w:tcPr>
            <w:tcW w:w="535" w:type="dxa"/>
            <w:vMerge w:val="restart"/>
            <w:tcBorders>
              <w:tl2br w:val="nil"/>
              <w:tr2bl w:val="nil"/>
            </w:tcBorders>
            <w:vAlign w:val="center"/>
          </w:tcPr>
          <w:p w14:paraId="342AADC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578D2D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以欺骗、贿赂等不正当手段取得注册证书</w:t>
            </w:r>
          </w:p>
        </w:tc>
        <w:tc>
          <w:tcPr>
            <w:tcW w:w="993" w:type="dxa"/>
            <w:gridSpan w:val="2"/>
            <w:vMerge w:val="restart"/>
            <w:tcBorders>
              <w:tl2br w:val="nil"/>
              <w:tr2bl w:val="nil"/>
            </w:tcBorders>
            <w:vAlign w:val="center"/>
          </w:tcPr>
          <w:p w14:paraId="656A03A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《注册建造师管理规定》第三十四条</w:t>
            </w:r>
          </w:p>
        </w:tc>
        <w:tc>
          <w:tcPr>
            <w:tcW w:w="4110" w:type="dxa"/>
            <w:vMerge w:val="restart"/>
            <w:tcBorders>
              <w:tl2br w:val="nil"/>
              <w:tr2bl w:val="nil"/>
            </w:tcBorders>
            <w:vAlign w:val="center"/>
          </w:tcPr>
          <w:p w14:paraId="667206B1">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《注册建造师管理规定》第三十四条</w:t>
            </w:r>
          </w:p>
          <w:p w14:paraId="5ABC889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以欺骗、贿赂等不正当手段取得注册证书的，由注册机关撤销其注册，3年内不得再次申请注册，并由县级以上地方人民政府建设主管部门处以罚款。其中没有违法所得的，处以1万元以下的罚款；有违法所得的，处以违法所得3倍以下且不超过3万元的罚款。</w:t>
            </w:r>
          </w:p>
        </w:tc>
        <w:tc>
          <w:tcPr>
            <w:tcW w:w="1134" w:type="dxa"/>
            <w:tcBorders>
              <w:tl2br w:val="nil"/>
              <w:tr2bl w:val="nil"/>
            </w:tcBorders>
            <w:vAlign w:val="center"/>
          </w:tcPr>
          <w:p w14:paraId="6401CCC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6D603A6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没有违法所得，未造成危害后果或造成轻微危害后果的。</w:t>
            </w:r>
          </w:p>
        </w:tc>
        <w:tc>
          <w:tcPr>
            <w:tcW w:w="3260" w:type="dxa"/>
            <w:tcBorders>
              <w:tl2br w:val="nil"/>
              <w:tr2bl w:val="nil"/>
            </w:tcBorders>
            <w:vAlign w:val="center"/>
          </w:tcPr>
          <w:p w14:paraId="7E9D972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由注册机关撤销其注册，3年内不得再次申请注册，处3千元以下的罚款。</w:t>
            </w:r>
          </w:p>
        </w:tc>
      </w:tr>
      <w:tr w14:paraId="0B817D6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 w:hRule="atLeast"/>
          <w:jc w:val="center"/>
        </w:trPr>
        <w:tc>
          <w:tcPr>
            <w:tcW w:w="535" w:type="dxa"/>
            <w:vMerge w:val="continue"/>
            <w:tcBorders>
              <w:tl2br w:val="nil"/>
              <w:tr2bl w:val="nil"/>
            </w:tcBorders>
            <w:vAlign w:val="center"/>
          </w:tcPr>
          <w:p w14:paraId="7CB47AE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tcPr>
          <w:p w14:paraId="250553F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5CFEFE2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7385FBC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restart"/>
            <w:tcBorders>
              <w:tl2br w:val="nil"/>
              <w:tr2bl w:val="nil"/>
            </w:tcBorders>
            <w:vAlign w:val="center"/>
          </w:tcPr>
          <w:p w14:paraId="622C222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2680AF7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（1）违法所得在1万元以下的。</w:t>
            </w:r>
          </w:p>
        </w:tc>
        <w:tc>
          <w:tcPr>
            <w:tcW w:w="3260" w:type="dxa"/>
            <w:tcBorders>
              <w:tl2br w:val="nil"/>
              <w:tr2bl w:val="nil"/>
            </w:tcBorders>
            <w:vAlign w:val="center"/>
          </w:tcPr>
          <w:p w14:paraId="54B73EB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由注册机关撤销其注册，3年内不得再次申请注册，处以违法所得1倍以下且不超过3万元的罚款。</w:t>
            </w:r>
          </w:p>
        </w:tc>
      </w:tr>
      <w:tr w14:paraId="39A69D1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 w:hRule="atLeast"/>
          <w:jc w:val="center"/>
        </w:trPr>
        <w:tc>
          <w:tcPr>
            <w:tcW w:w="535" w:type="dxa"/>
            <w:vMerge w:val="continue"/>
            <w:tcBorders>
              <w:tl2br w:val="nil"/>
              <w:tr2bl w:val="nil"/>
            </w:tcBorders>
            <w:vAlign w:val="center"/>
          </w:tcPr>
          <w:p w14:paraId="303C9C8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tcPr>
          <w:p w14:paraId="0623FD0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2443C4B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391771F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continue"/>
            <w:tcBorders>
              <w:tl2br w:val="nil"/>
              <w:tr2bl w:val="nil"/>
            </w:tcBorders>
            <w:vAlign w:val="center"/>
          </w:tcPr>
          <w:p w14:paraId="4DE4C11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6ED849F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（2）没有违法所得，造成一般危害后果的。</w:t>
            </w:r>
          </w:p>
        </w:tc>
        <w:tc>
          <w:tcPr>
            <w:tcW w:w="3260" w:type="dxa"/>
            <w:tcBorders>
              <w:tl2br w:val="nil"/>
              <w:tr2bl w:val="nil"/>
            </w:tcBorders>
            <w:vAlign w:val="center"/>
          </w:tcPr>
          <w:p w14:paraId="08E5D16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由注册机关撤销其注册，3年内不得再次申请注册，处3千元以上7千元以下的罚款。</w:t>
            </w:r>
          </w:p>
        </w:tc>
      </w:tr>
      <w:tr w14:paraId="2BCA1EB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5" w:hRule="atLeast"/>
          <w:jc w:val="center"/>
        </w:trPr>
        <w:tc>
          <w:tcPr>
            <w:tcW w:w="535" w:type="dxa"/>
            <w:vMerge w:val="continue"/>
            <w:tcBorders>
              <w:tl2br w:val="nil"/>
              <w:tr2bl w:val="nil"/>
            </w:tcBorders>
            <w:vAlign w:val="center"/>
          </w:tcPr>
          <w:p w14:paraId="5542168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D1764B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34466D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2714C97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restart"/>
            <w:tcBorders>
              <w:tl2br w:val="nil"/>
              <w:tr2bl w:val="nil"/>
            </w:tcBorders>
            <w:vAlign w:val="center"/>
          </w:tcPr>
          <w:p w14:paraId="0C86451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7FEDD29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（1）违法所得在1万元以上3万元以下的。</w:t>
            </w:r>
          </w:p>
        </w:tc>
        <w:tc>
          <w:tcPr>
            <w:tcW w:w="3260" w:type="dxa"/>
            <w:tcBorders>
              <w:tl2br w:val="nil"/>
              <w:tr2bl w:val="nil"/>
            </w:tcBorders>
            <w:vAlign w:val="center"/>
          </w:tcPr>
          <w:p w14:paraId="2DE346C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由注册机关撤销其注册，3年内不得再次申请注册，处以违法所得1倍以上2倍以下且不超过3万元的罚款。</w:t>
            </w:r>
          </w:p>
        </w:tc>
      </w:tr>
      <w:tr w14:paraId="352E8DC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0C81FB2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4645A8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3057D02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4B5BEAB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continue"/>
            <w:tcBorders>
              <w:tl2br w:val="nil"/>
              <w:tr2bl w:val="nil"/>
            </w:tcBorders>
            <w:vAlign w:val="center"/>
          </w:tcPr>
          <w:p w14:paraId="6E1C2EF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4D5A083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（2）没有违法所得，造成严重危害后果的。</w:t>
            </w:r>
          </w:p>
        </w:tc>
        <w:tc>
          <w:tcPr>
            <w:tcW w:w="3260" w:type="dxa"/>
            <w:tcBorders>
              <w:tl2br w:val="nil"/>
              <w:tr2bl w:val="nil"/>
            </w:tcBorders>
            <w:vAlign w:val="center"/>
          </w:tcPr>
          <w:p w14:paraId="6BE32E7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由注册机关撤销其注册，3年内不得再次申请注册，处7000元以上1万元以下的罚款。</w:t>
            </w:r>
          </w:p>
        </w:tc>
      </w:tr>
      <w:tr w14:paraId="0A4299D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 w:hRule="atLeast"/>
          <w:jc w:val="center"/>
        </w:trPr>
        <w:tc>
          <w:tcPr>
            <w:tcW w:w="535" w:type="dxa"/>
            <w:vMerge w:val="continue"/>
            <w:tcBorders>
              <w:tl2br w:val="nil"/>
              <w:tr2bl w:val="nil"/>
            </w:tcBorders>
            <w:vAlign w:val="center"/>
          </w:tcPr>
          <w:p w14:paraId="64C5FCF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C745A6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2E51C1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130F7A8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continue"/>
            <w:tcBorders>
              <w:tl2br w:val="nil"/>
              <w:tr2bl w:val="nil"/>
            </w:tcBorders>
            <w:vAlign w:val="center"/>
          </w:tcPr>
          <w:p w14:paraId="7663613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077F68E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（3）违法所得在3万元以上的。</w:t>
            </w:r>
          </w:p>
        </w:tc>
        <w:tc>
          <w:tcPr>
            <w:tcW w:w="3260" w:type="dxa"/>
            <w:tcBorders>
              <w:tl2br w:val="nil"/>
              <w:tr2bl w:val="nil"/>
            </w:tcBorders>
            <w:vAlign w:val="center"/>
          </w:tcPr>
          <w:p w14:paraId="39CA4B3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由注册机关撤销其注册，3年内不得再次申请注册，处以违法所得2倍以上3倍以下且不超过3万元的罚款。</w:t>
            </w:r>
          </w:p>
        </w:tc>
      </w:tr>
      <w:tr w14:paraId="4E3137F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4" w:hRule="atLeast"/>
          <w:jc w:val="center"/>
        </w:trPr>
        <w:tc>
          <w:tcPr>
            <w:tcW w:w="535" w:type="dxa"/>
            <w:vMerge w:val="restart"/>
            <w:tcBorders>
              <w:tl2br w:val="nil"/>
              <w:tr2bl w:val="nil"/>
            </w:tcBorders>
            <w:vAlign w:val="center"/>
          </w:tcPr>
          <w:p w14:paraId="11946E1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B82979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未取得注册证书和执业印章，担任大中型建设工程项目施工单位项目负责人，或者以注册建造师的名义从事相关活动</w:t>
            </w:r>
          </w:p>
        </w:tc>
        <w:tc>
          <w:tcPr>
            <w:tcW w:w="993" w:type="dxa"/>
            <w:gridSpan w:val="2"/>
            <w:vMerge w:val="restart"/>
            <w:tcBorders>
              <w:tl2br w:val="nil"/>
              <w:tr2bl w:val="nil"/>
            </w:tcBorders>
            <w:vAlign w:val="center"/>
          </w:tcPr>
          <w:p w14:paraId="6AEAC44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《注册建造师管理规定》第三条</w:t>
            </w:r>
          </w:p>
        </w:tc>
        <w:tc>
          <w:tcPr>
            <w:tcW w:w="4110" w:type="dxa"/>
            <w:vMerge w:val="restart"/>
            <w:tcBorders>
              <w:tl2br w:val="nil"/>
              <w:tr2bl w:val="nil"/>
            </w:tcBorders>
            <w:vAlign w:val="center"/>
          </w:tcPr>
          <w:p w14:paraId="3AD2EE37">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《注册建造师管理规定》第三十五条</w:t>
            </w:r>
          </w:p>
          <w:p w14:paraId="5D4073E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未取得注册证书和执业印章，担任大中型建设工程项目施工单位项目负责人，或者以注册建造师的名义从事相关活动的，其所签署的工程文件无效，由县级以上地方人民政府建设主管部门或者其他有关部门给予警告，责令停止违法活动，并可处以1万元以上3万元以下的罚款。</w:t>
            </w:r>
          </w:p>
        </w:tc>
        <w:tc>
          <w:tcPr>
            <w:tcW w:w="1134" w:type="dxa"/>
            <w:tcBorders>
              <w:tl2br w:val="nil"/>
              <w:tr2bl w:val="nil"/>
            </w:tcBorders>
            <w:vAlign w:val="center"/>
          </w:tcPr>
          <w:p w14:paraId="5264917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1BD8E88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违法所得在1万元以下的。</w:t>
            </w:r>
          </w:p>
        </w:tc>
        <w:tc>
          <w:tcPr>
            <w:tcW w:w="3260" w:type="dxa"/>
            <w:tcBorders>
              <w:tl2br w:val="nil"/>
              <w:tr2bl w:val="nil"/>
            </w:tcBorders>
            <w:vAlign w:val="center"/>
          </w:tcPr>
          <w:p w14:paraId="34E63E2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其所签署的工程文件无效，给予警告，责令停止违法活动，可处以 1万元以上1.5万元以下的罚款。</w:t>
            </w:r>
          </w:p>
        </w:tc>
      </w:tr>
      <w:tr w14:paraId="7DD8EA4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6" w:hRule="atLeast"/>
          <w:jc w:val="center"/>
        </w:trPr>
        <w:tc>
          <w:tcPr>
            <w:tcW w:w="535" w:type="dxa"/>
            <w:vMerge w:val="continue"/>
            <w:tcBorders>
              <w:tl2br w:val="nil"/>
              <w:tr2bl w:val="nil"/>
            </w:tcBorders>
            <w:vAlign w:val="center"/>
          </w:tcPr>
          <w:p w14:paraId="7F9BE4C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A55398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F67EE9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6519FB1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142AA4B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4B6E0C6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违法所得在1万元以上3万元以下的。</w:t>
            </w:r>
          </w:p>
        </w:tc>
        <w:tc>
          <w:tcPr>
            <w:tcW w:w="3260" w:type="dxa"/>
            <w:tcBorders>
              <w:tl2br w:val="nil"/>
              <w:tr2bl w:val="nil"/>
            </w:tcBorders>
            <w:vAlign w:val="center"/>
          </w:tcPr>
          <w:p w14:paraId="2335286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其所签署的工程文件无效，给予警告，责令停止违法活动，处以 1.5万元以上2.5万元以下的罚款。</w:t>
            </w:r>
          </w:p>
        </w:tc>
      </w:tr>
      <w:tr w14:paraId="5954393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 w:hRule="atLeast"/>
          <w:jc w:val="center"/>
        </w:trPr>
        <w:tc>
          <w:tcPr>
            <w:tcW w:w="535" w:type="dxa"/>
            <w:vMerge w:val="continue"/>
            <w:tcBorders>
              <w:tl2br w:val="nil"/>
              <w:tr2bl w:val="nil"/>
            </w:tcBorders>
            <w:vAlign w:val="center"/>
          </w:tcPr>
          <w:p w14:paraId="06EF1A8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E9EC83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876235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24157E9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5C55CE4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6A78705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违法所得在3万元以上的。</w:t>
            </w:r>
          </w:p>
        </w:tc>
        <w:tc>
          <w:tcPr>
            <w:tcW w:w="3260" w:type="dxa"/>
            <w:tcBorders>
              <w:tl2br w:val="nil"/>
              <w:tr2bl w:val="nil"/>
            </w:tcBorders>
            <w:vAlign w:val="center"/>
          </w:tcPr>
          <w:p w14:paraId="048A28F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其所签署的工程文件无效，给予警告，责令停止违法活动，处以 2.5万元以上3万元以下的罚款。</w:t>
            </w:r>
          </w:p>
        </w:tc>
      </w:tr>
      <w:tr w14:paraId="1108FD0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 w:hRule="atLeast"/>
          <w:jc w:val="center"/>
        </w:trPr>
        <w:tc>
          <w:tcPr>
            <w:tcW w:w="535" w:type="dxa"/>
            <w:vMerge w:val="restart"/>
            <w:tcBorders>
              <w:tl2br w:val="nil"/>
              <w:tr2bl w:val="nil"/>
            </w:tcBorders>
            <w:vAlign w:val="center"/>
          </w:tcPr>
          <w:p w14:paraId="381E301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554FA8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未办理变更注册而继续执业</w:t>
            </w:r>
          </w:p>
        </w:tc>
        <w:tc>
          <w:tcPr>
            <w:tcW w:w="993" w:type="dxa"/>
            <w:gridSpan w:val="2"/>
            <w:vMerge w:val="restart"/>
            <w:tcBorders>
              <w:tl2br w:val="nil"/>
              <w:tr2bl w:val="nil"/>
            </w:tcBorders>
            <w:vAlign w:val="center"/>
          </w:tcPr>
          <w:p w14:paraId="740FFDF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《注册建造师管理规定》第十三条</w:t>
            </w:r>
          </w:p>
        </w:tc>
        <w:tc>
          <w:tcPr>
            <w:tcW w:w="4110" w:type="dxa"/>
            <w:vMerge w:val="restart"/>
            <w:tcBorders>
              <w:tl2br w:val="nil"/>
              <w:tr2bl w:val="nil"/>
            </w:tcBorders>
            <w:vAlign w:val="center"/>
          </w:tcPr>
          <w:p w14:paraId="457F7FD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《注册建造师管理规定》第三十六条</w:t>
            </w:r>
          </w:p>
          <w:p w14:paraId="23BEB7A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违反本规定，未办理变更注册而继续执业的，由县级以上地方人民政府建设主管部门或者其他有关部门责令限期改正；逾期不改正的，可处以5000元以下的罚款。</w:t>
            </w:r>
          </w:p>
        </w:tc>
        <w:tc>
          <w:tcPr>
            <w:tcW w:w="1134" w:type="dxa"/>
            <w:tcBorders>
              <w:tl2br w:val="nil"/>
              <w:tr2bl w:val="nil"/>
            </w:tcBorders>
            <w:vAlign w:val="center"/>
          </w:tcPr>
          <w:p w14:paraId="7EFA658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6048EDF7">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经责令限期改正，逾期15日以内改正的。</w:t>
            </w:r>
          </w:p>
        </w:tc>
        <w:tc>
          <w:tcPr>
            <w:tcW w:w="3260" w:type="dxa"/>
            <w:tcBorders>
              <w:tl2br w:val="nil"/>
              <w:tr2bl w:val="nil"/>
            </w:tcBorders>
            <w:vAlign w:val="center"/>
          </w:tcPr>
          <w:p w14:paraId="797C6A8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可处1500元以下的罚款。</w:t>
            </w:r>
          </w:p>
        </w:tc>
      </w:tr>
      <w:tr w14:paraId="13378F8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 w:hRule="atLeast"/>
          <w:jc w:val="center"/>
        </w:trPr>
        <w:tc>
          <w:tcPr>
            <w:tcW w:w="535" w:type="dxa"/>
            <w:vMerge w:val="continue"/>
            <w:tcBorders>
              <w:tl2br w:val="nil"/>
              <w:tr2bl w:val="nil"/>
            </w:tcBorders>
            <w:vAlign w:val="center"/>
          </w:tcPr>
          <w:p w14:paraId="13BD562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6FF99C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01C55DD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2FEADFF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7DB2442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7183C430">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经责令限期改正，逾期15日以上30日以内改正的。</w:t>
            </w:r>
          </w:p>
        </w:tc>
        <w:tc>
          <w:tcPr>
            <w:tcW w:w="3260" w:type="dxa"/>
            <w:tcBorders>
              <w:tl2br w:val="nil"/>
              <w:tr2bl w:val="nil"/>
            </w:tcBorders>
            <w:vAlign w:val="center"/>
          </w:tcPr>
          <w:p w14:paraId="694F606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可处1500元以上3500元以下的罚款。</w:t>
            </w:r>
          </w:p>
        </w:tc>
      </w:tr>
      <w:tr w14:paraId="4C493FD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 w:hRule="atLeast"/>
          <w:jc w:val="center"/>
        </w:trPr>
        <w:tc>
          <w:tcPr>
            <w:tcW w:w="535" w:type="dxa"/>
            <w:vMerge w:val="continue"/>
            <w:tcBorders>
              <w:tl2br w:val="nil"/>
              <w:tr2bl w:val="nil"/>
            </w:tcBorders>
            <w:vAlign w:val="center"/>
          </w:tcPr>
          <w:p w14:paraId="678FADC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9692CB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2F25CE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BD52B2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3FEB6B0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622D0253">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经责令限期改正，逾期30日以上未改正的。</w:t>
            </w:r>
          </w:p>
        </w:tc>
        <w:tc>
          <w:tcPr>
            <w:tcW w:w="3260" w:type="dxa"/>
            <w:tcBorders>
              <w:tl2br w:val="nil"/>
              <w:tr2bl w:val="nil"/>
            </w:tcBorders>
            <w:vAlign w:val="center"/>
          </w:tcPr>
          <w:p w14:paraId="027919F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可处3500元以上5000元以下的罚款。</w:t>
            </w:r>
          </w:p>
        </w:tc>
      </w:tr>
      <w:tr w14:paraId="5E938C0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535" w:type="dxa"/>
            <w:vMerge w:val="restart"/>
            <w:tcBorders>
              <w:tl2br w:val="nil"/>
              <w:tr2bl w:val="nil"/>
            </w:tcBorders>
            <w:vAlign w:val="center"/>
          </w:tcPr>
          <w:p w14:paraId="7F4739C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5D950C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注册建造师不得有下列行为：（一）不履行注册建造师义务；（二）在执业过程中，索贿、受贿或者谋取合同约定费用外的其他利益；（三）在执业过程中实施商业贿赂；（四）签署有虚假记载等不合格的文件；</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五）允许他人以自己的名义从事执业活动；（六）同时在两个或者两个以上单位受聘或者执业（七）涂改、倒卖、出租、出借或以其他形式非法转让资格证书、注册证书和执业印章（八）超出执业范围和聘用单位业务范围内从事执业活动；（九） 法律、法规、规章禁止的其他行为。</w:t>
            </w:r>
          </w:p>
        </w:tc>
        <w:tc>
          <w:tcPr>
            <w:tcW w:w="993" w:type="dxa"/>
            <w:gridSpan w:val="2"/>
            <w:vMerge w:val="restart"/>
            <w:tcBorders>
              <w:tl2br w:val="nil"/>
              <w:tr2bl w:val="nil"/>
            </w:tcBorders>
            <w:vAlign w:val="center"/>
          </w:tcPr>
          <w:p w14:paraId="220DB92F">
            <w:pPr>
              <w:keepNext w:val="0"/>
              <w:keepLines w:val="0"/>
              <w:pageBreakBefore w:val="0"/>
              <w:overflowPunct/>
              <w:topLinePunct w:val="0"/>
              <w:bidi w:val="0"/>
              <w:spacing w:beforeAutospacing="0" w:afterAutospacing="0" w:line="260" w:lineRule="exact"/>
              <w:jc w:val="left"/>
              <w:rPr>
                <w:rFonts w:ascii="仿宋_GB2312" w:eastAsia="仿宋_GB2312"/>
                <w:color w:val="000000" w:themeColor="text1"/>
                <w:kern w:val="0"/>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《注册建造师管理规定》第二十六条</w:t>
            </w:r>
          </w:p>
        </w:tc>
        <w:tc>
          <w:tcPr>
            <w:tcW w:w="4110" w:type="dxa"/>
            <w:vMerge w:val="restart"/>
            <w:tcBorders>
              <w:tl2br w:val="nil"/>
              <w:tr2bl w:val="nil"/>
            </w:tcBorders>
            <w:vAlign w:val="center"/>
          </w:tcPr>
          <w:p w14:paraId="6A881CF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《注册建造师管理规定》第三十七条</w:t>
            </w:r>
          </w:p>
          <w:p w14:paraId="78B310B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注册建造师在执业活动中有第二十六条所列行为之一的，由县级以上地方人民政府建设主管部门或者其他有关部门给予警告，责令改正，没有违法所得的，处以1万元以下的罚款；有违法所得的，处以违法所得3倍以下且不超过3万元的罚款。</w:t>
            </w:r>
          </w:p>
          <w:p w14:paraId="00C11131">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2BC1774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127190A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没有违法所得，未造成危害后果或造成轻微危害后果的。</w:t>
            </w:r>
          </w:p>
        </w:tc>
        <w:tc>
          <w:tcPr>
            <w:tcW w:w="3260" w:type="dxa"/>
            <w:tcBorders>
              <w:tl2br w:val="nil"/>
              <w:tr2bl w:val="nil"/>
            </w:tcBorders>
            <w:vAlign w:val="center"/>
          </w:tcPr>
          <w:p w14:paraId="34C2808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给予警告，责令改正，处3千元以下的罚款。</w:t>
            </w:r>
          </w:p>
        </w:tc>
      </w:tr>
      <w:tr w14:paraId="28010B3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 w:hRule="atLeast"/>
          <w:jc w:val="center"/>
        </w:trPr>
        <w:tc>
          <w:tcPr>
            <w:tcW w:w="535" w:type="dxa"/>
            <w:vMerge w:val="continue"/>
            <w:tcBorders>
              <w:tl2br w:val="nil"/>
              <w:tr2bl w:val="nil"/>
            </w:tcBorders>
            <w:vAlign w:val="center"/>
          </w:tcPr>
          <w:p w14:paraId="1F0ABC7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66D136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65BCC9F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7BEE40D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restart"/>
            <w:tcBorders>
              <w:tl2br w:val="nil"/>
              <w:tr2bl w:val="nil"/>
            </w:tcBorders>
            <w:vAlign w:val="center"/>
          </w:tcPr>
          <w:p w14:paraId="198059E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7244862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（1）违法所得在1万元以下的。</w:t>
            </w:r>
          </w:p>
        </w:tc>
        <w:tc>
          <w:tcPr>
            <w:tcW w:w="3260" w:type="dxa"/>
            <w:tcBorders>
              <w:tl2br w:val="nil"/>
              <w:tr2bl w:val="nil"/>
            </w:tcBorders>
            <w:vAlign w:val="center"/>
          </w:tcPr>
          <w:p w14:paraId="4FC5089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给予警告，责令改正，处以违法所得1倍以下且不超过3万元的罚款。</w:t>
            </w:r>
          </w:p>
        </w:tc>
      </w:tr>
      <w:tr w14:paraId="0DB9BC4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6" w:hRule="atLeast"/>
          <w:jc w:val="center"/>
        </w:trPr>
        <w:tc>
          <w:tcPr>
            <w:tcW w:w="535" w:type="dxa"/>
            <w:vMerge w:val="continue"/>
            <w:tcBorders>
              <w:tl2br w:val="nil"/>
              <w:tr2bl w:val="nil"/>
            </w:tcBorders>
            <w:vAlign w:val="center"/>
          </w:tcPr>
          <w:p w14:paraId="26BDAA8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4350A1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4362B73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245C2F2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continue"/>
            <w:tcBorders>
              <w:tl2br w:val="nil"/>
              <w:tr2bl w:val="nil"/>
            </w:tcBorders>
            <w:vAlign w:val="center"/>
          </w:tcPr>
          <w:p w14:paraId="6295C30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2035FEB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（2）没有违法所得，造成一般危害后果的。</w:t>
            </w:r>
          </w:p>
        </w:tc>
        <w:tc>
          <w:tcPr>
            <w:tcW w:w="3260" w:type="dxa"/>
            <w:tcBorders>
              <w:tl2br w:val="nil"/>
              <w:tr2bl w:val="nil"/>
            </w:tcBorders>
            <w:vAlign w:val="center"/>
          </w:tcPr>
          <w:p w14:paraId="5BF8F79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给予警告，责令改正，处3千元以上7千元以下的罚款。</w:t>
            </w:r>
          </w:p>
        </w:tc>
      </w:tr>
      <w:tr w14:paraId="2FC2C2F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9" w:hRule="atLeast"/>
          <w:jc w:val="center"/>
        </w:trPr>
        <w:tc>
          <w:tcPr>
            <w:tcW w:w="535" w:type="dxa"/>
            <w:vMerge w:val="continue"/>
            <w:tcBorders>
              <w:tl2br w:val="nil"/>
              <w:tr2bl w:val="nil"/>
            </w:tcBorders>
            <w:vAlign w:val="center"/>
          </w:tcPr>
          <w:p w14:paraId="67F2020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7ECFD0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49608E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0B6B2CA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restart"/>
            <w:tcBorders>
              <w:tl2br w:val="nil"/>
              <w:tr2bl w:val="nil"/>
            </w:tcBorders>
            <w:vAlign w:val="center"/>
          </w:tcPr>
          <w:p w14:paraId="7ED638E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2892BEA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（1）违法所得在1万元以上3万元以下的。</w:t>
            </w:r>
          </w:p>
        </w:tc>
        <w:tc>
          <w:tcPr>
            <w:tcW w:w="3260" w:type="dxa"/>
            <w:tcBorders>
              <w:tl2br w:val="nil"/>
              <w:tr2bl w:val="nil"/>
            </w:tcBorders>
            <w:vAlign w:val="center"/>
          </w:tcPr>
          <w:p w14:paraId="57B027E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给予警告，责令改正，处以违法所得1倍以上2倍以下且不超过3万元的罚款。</w:t>
            </w:r>
          </w:p>
        </w:tc>
      </w:tr>
      <w:tr w14:paraId="32F58A5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2" w:hRule="atLeast"/>
          <w:jc w:val="center"/>
        </w:trPr>
        <w:tc>
          <w:tcPr>
            <w:tcW w:w="535" w:type="dxa"/>
            <w:vMerge w:val="continue"/>
            <w:tcBorders>
              <w:tl2br w:val="nil"/>
              <w:tr2bl w:val="nil"/>
            </w:tcBorders>
            <w:vAlign w:val="center"/>
          </w:tcPr>
          <w:p w14:paraId="27543F6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84ACA6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93BAAB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1D56D90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continue"/>
            <w:tcBorders>
              <w:tl2br w:val="nil"/>
              <w:tr2bl w:val="nil"/>
            </w:tcBorders>
            <w:vAlign w:val="center"/>
          </w:tcPr>
          <w:p w14:paraId="7109662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2C97FCD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（2）没有违法所得，造成严重危害后果的。</w:t>
            </w:r>
          </w:p>
        </w:tc>
        <w:tc>
          <w:tcPr>
            <w:tcW w:w="3260" w:type="dxa"/>
            <w:tcBorders>
              <w:tl2br w:val="nil"/>
              <w:tr2bl w:val="nil"/>
            </w:tcBorders>
            <w:vAlign w:val="center"/>
          </w:tcPr>
          <w:p w14:paraId="74F539B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给予警告，责令改正，处7千元以上1万元以下的罚款。</w:t>
            </w:r>
          </w:p>
        </w:tc>
      </w:tr>
      <w:tr w14:paraId="492D225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9" w:hRule="atLeast"/>
          <w:jc w:val="center"/>
        </w:trPr>
        <w:tc>
          <w:tcPr>
            <w:tcW w:w="535" w:type="dxa"/>
            <w:vMerge w:val="continue"/>
            <w:tcBorders>
              <w:tl2br w:val="nil"/>
              <w:tr2bl w:val="nil"/>
            </w:tcBorders>
            <w:vAlign w:val="center"/>
          </w:tcPr>
          <w:p w14:paraId="6B42563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7C3E50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70815F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6030D3B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continue"/>
            <w:tcBorders>
              <w:tl2br w:val="nil"/>
              <w:tr2bl w:val="nil"/>
            </w:tcBorders>
            <w:vAlign w:val="center"/>
          </w:tcPr>
          <w:p w14:paraId="03DE5B3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570A726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（3）违法所得在3万元以上的。</w:t>
            </w:r>
          </w:p>
        </w:tc>
        <w:tc>
          <w:tcPr>
            <w:tcW w:w="3260" w:type="dxa"/>
            <w:tcBorders>
              <w:tl2br w:val="nil"/>
              <w:tr2bl w:val="nil"/>
            </w:tcBorders>
            <w:vAlign w:val="center"/>
          </w:tcPr>
          <w:p w14:paraId="3D2D67E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给予警告，处以违法所得2倍以上3倍以下且不超过3万元的罚款。</w:t>
            </w:r>
          </w:p>
        </w:tc>
      </w:tr>
      <w:tr w14:paraId="52CB4AC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 w:hRule="atLeast"/>
          <w:jc w:val="center"/>
        </w:trPr>
        <w:tc>
          <w:tcPr>
            <w:tcW w:w="535" w:type="dxa"/>
            <w:vMerge w:val="restart"/>
            <w:tcBorders>
              <w:tl2br w:val="nil"/>
              <w:tr2bl w:val="nil"/>
            </w:tcBorders>
            <w:vAlign w:val="center"/>
          </w:tcPr>
          <w:p w14:paraId="7CFB30B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B3207C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注册建造师或者其聘用单位未按照要求提供注册建造师信用档案信息</w:t>
            </w:r>
          </w:p>
        </w:tc>
        <w:tc>
          <w:tcPr>
            <w:tcW w:w="993" w:type="dxa"/>
            <w:gridSpan w:val="2"/>
            <w:vMerge w:val="restart"/>
            <w:tcBorders>
              <w:tl2br w:val="nil"/>
              <w:tr2bl w:val="nil"/>
            </w:tcBorders>
            <w:vAlign w:val="center"/>
          </w:tcPr>
          <w:p w14:paraId="4B0AC27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《注册建造师管理规定》第三十二条</w:t>
            </w:r>
          </w:p>
        </w:tc>
        <w:tc>
          <w:tcPr>
            <w:tcW w:w="4110" w:type="dxa"/>
            <w:vMerge w:val="restart"/>
            <w:tcBorders>
              <w:tl2br w:val="nil"/>
              <w:tr2bl w:val="nil"/>
            </w:tcBorders>
            <w:vAlign w:val="center"/>
          </w:tcPr>
          <w:p w14:paraId="0D40FFB9">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《注册建造师管理规定》第三十八条</w:t>
            </w:r>
          </w:p>
          <w:p w14:paraId="17800D4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违反本规定，注册建造师或者其聘用单位未按照要求提供注册建造师信用档案信息的，由县级以上地方人民政府建设主管部门或者其他有关部门责令限期改正；逾期未改正的，可处以1000元以上1万元以下的罚款。</w:t>
            </w:r>
          </w:p>
        </w:tc>
        <w:tc>
          <w:tcPr>
            <w:tcW w:w="1134" w:type="dxa"/>
            <w:tcBorders>
              <w:tl2br w:val="nil"/>
              <w:tr2bl w:val="nil"/>
            </w:tcBorders>
            <w:vAlign w:val="center"/>
          </w:tcPr>
          <w:p w14:paraId="3043712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1ECE4FA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经责令限期改正，逾期15日以内改正的。</w:t>
            </w:r>
          </w:p>
        </w:tc>
        <w:tc>
          <w:tcPr>
            <w:tcW w:w="3260" w:type="dxa"/>
            <w:tcBorders>
              <w:tl2br w:val="nil"/>
              <w:tr2bl w:val="nil"/>
            </w:tcBorders>
            <w:vAlign w:val="center"/>
          </w:tcPr>
          <w:p w14:paraId="5FA48FE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可处1千元以上4千元以下的罚款。</w:t>
            </w:r>
          </w:p>
        </w:tc>
      </w:tr>
      <w:tr w14:paraId="47BD523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 w:hRule="atLeast"/>
          <w:jc w:val="center"/>
        </w:trPr>
        <w:tc>
          <w:tcPr>
            <w:tcW w:w="535" w:type="dxa"/>
            <w:vMerge w:val="continue"/>
            <w:tcBorders>
              <w:tl2br w:val="nil"/>
              <w:tr2bl w:val="nil"/>
            </w:tcBorders>
            <w:vAlign w:val="center"/>
          </w:tcPr>
          <w:p w14:paraId="002AF07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C7DBF3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4F9D408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5577C32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5AB85B5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2205665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经责令限期改正，逾期15日以上30日以内改正的。</w:t>
            </w:r>
          </w:p>
        </w:tc>
        <w:tc>
          <w:tcPr>
            <w:tcW w:w="3260" w:type="dxa"/>
            <w:tcBorders>
              <w:tl2br w:val="nil"/>
              <w:tr2bl w:val="nil"/>
            </w:tcBorders>
            <w:vAlign w:val="center"/>
          </w:tcPr>
          <w:p w14:paraId="6D276EF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可处4千元以上7千元以下的罚款。</w:t>
            </w:r>
          </w:p>
        </w:tc>
      </w:tr>
      <w:tr w14:paraId="79F7484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 w:hRule="atLeast"/>
          <w:jc w:val="center"/>
        </w:trPr>
        <w:tc>
          <w:tcPr>
            <w:tcW w:w="535" w:type="dxa"/>
            <w:vMerge w:val="continue"/>
            <w:tcBorders>
              <w:tl2br w:val="nil"/>
              <w:tr2bl w:val="nil"/>
            </w:tcBorders>
            <w:vAlign w:val="center"/>
          </w:tcPr>
          <w:p w14:paraId="5E0FD9E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2CFFEE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764A12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0334896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4A43D9C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44AF5E2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经责令限期改正，逾期30日以上未改正的。</w:t>
            </w:r>
          </w:p>
        </w:tc>
        <w:tc>
          <w:tcPr>
            <w:tcW w:w="3260" w:type="dxa"/>
            <w:tcBorders>
              <w:tl2br w:val="nil"/>
              <w:tr2bl w:val="nil"/>
            </w:tcBorders>
            <w:vAlign w:val="center"/>
          </w:tcPr>
          <w:p w14:paraId="41D0719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可处7千元以上1万元以下的罚款。</w:t>
            </w:r>
          </w:p>
        </w:tc>
      </w:tr>
      <w:tr w14:paraId="77DB029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 w:hRule="atLeast"/>
          <w:jc w:val="center"/>
        </w:trPr>
        <w:tc>
          <w:tcPr>
            <w:tcW w:w="535" w:type="dxa"/>
            <w:vMerge w:val="restart"/>
            <w:tcBorders>
              <w:tl2br w:val="nil"/>
              <w:tr2bl w:val="nil"/>
            </w:tcBorders>
            <w:vAlign w:val="center"/>
          </w:tcPr>
          <w:p w14:paraId="750AC1C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29BF32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聘用单位为申请人提供虚假注册材料</w:t>
            </w:r>
          </w:p>
        </w:tc>
        <w:tc>
          <w:tcPr>
            <w:tcW w:w="993" w:type="dxa"/>
            <w:gridSpan w:val="2"/>
            <w:vMerge w:val="restart"/>
            <w:tcBorders>
              <w:tl2br w:val="nil"/>
              <w:tr2bl w:val="nil"/>
            </w:tcBorders>
            <w:vAlign w:val="center"/>
          </w:tcPr>
          <w:p w14:paraId="3804E1D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《注册建造师管理规定》第三十九条</w:t>
            </w:r>
          </w:p>
        </w:tc>
        <w:tc>
          <w:tcPr>
            <w:tcW w:w="4110" w:type="dxa"/>
            <w:vMerge w:val="restart"/>
            <w:tcBorders>
              <w:tl2br w:val="nil"/>
              <w:tr2bl w:val="nil"/>
            </w:tcBorders>
            <w:vAlign w:val="center"/>
          </w:tcPr>
          <w:p w14:paraId="1E19A47A">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《注册建造师管理规定》第三十九条</w:t>
            </w:r>
          </w:p>
          <w:p w14:paraId="44FF871E">
            <w:pPr>
              <w:keepNext w:val="0"/>
              <w:keepLines w:val="0"/>
              <w:pageBreakBefore w:val="0"/>
              <w:overflowPunct/>
              <w:topLinePunct w:val="0"/>
              <w:bidi w:val="0"/>
              <w:spacing w:beforeAutospacing="0" w:afterAutospacing="0"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聘用单位为申请人提供虚假注册材料的，由县级以上地方人民政府建设主管部门或者其他有关部门给予警告，责令限期改正；逾期未改正的，可处以1万元以上3万元以下的罚款。</w:t>
            </w:r>
          </w:p>
        </w:tc>
        <w:tc>
          <w:tcPr>
            <w:tcW w:w="1134" w:type="dxa"/>
            <w:tcBorders>
              <w:tl2br w:val="nil"/>
              <w:tr2bl w:val="nil"/>
            </w:tcBorders>
            <w:vAlign w:val="center"/>
          </w:tcPr>
          <w:p w14:paraId="05CA0C9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5163C62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聘用单位为1个申请人提供虚假注册材料，给予警告，责令限期改正，逾期未改正的。</w:t>
            </w:r>
          </w:p>
        </w:tc>
        <w:tc>
          <w:tcPr>
            <w:tcW w:w="3260" w:type="dxa"/>
            <w:tcBorders>
              <w:tl2br w:val="nil"/>
              <w:tr2bl w:val="nil"/>
            </w:tcBorders>
            <w:vAlign w:val="center"/>
          </w:tcPr>
          <w:p w14:paraId="3924F31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可处以 1万元以上1.5万元以下的罚款。</w:t>
            </w:r>
          </w:p>
        </w:tc>
      </w:tr>
      <w:tr w14:paraId="78A2908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 w:hRule="atLeast"/>
          <w:jc w:val="center"/>
        </w:trPr>
        <w:tc>
          <w:tcPr>
            <w:tcW w:w="535" w:type="dxa"/>
            <w:vMerge w:val="continue"/>
            <w:tcBorders>
              <w:tl2br w:val="nil"/>
              <w:tr2bl w:val="nil"/>
            </w:tcBorders>
            <w:vAlign w:val="center"/>
          </w:tcPr>
          <w:p w14:paraId="6691293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986A80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79A9BDB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52A54C9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61C1D4F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751F55B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聘用单位为2个以上5个以下申请人提供虚假注册材料，给予警告，责令限期改正，逾期未改正的。</w:t>
            </w:r>
          </w:p>
        </w:tc>
        <w:tc>
          <w:tcPr>
            <w:tcW w:w="3260" w:type="dxa"/>
            <w:tcBorders>
              <w:tl2br w:val="nil"/>
              <w:tr2bl w:val="nil"/>
            </w:tcBorders>
            <w:vAlign w:val="center"/>
          </w:tcPr>
          <w:p w14:paraId="0A52C6F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可处以 1.5万元以上2.5万元以下的罚款。</w:t>
            </w:r>
          </w:p>
        </w:tc>
      </w:tr>
      <w:tr w14:paraId="50F02AD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 w:hRule="atLeast"/>
          <w:jc w:val="center"/>
        </w:trPr>
        <w:tc>
          <w:tcPr>
            <w:tcW w:w="535" w:type="dxa"/>
            <w:vMerge w:val="continue"/>
            <w:tcBorders>
              <w:tl2br w:val="nil"/>
              <w:tr2bl w:val="nil"/>
            </w:tcBorders>
            <w:vAlign w:val="center"/>
          </w:tcPr>
          <w:p w14:paraId="343FBFA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E1F285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78EE0B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18F444A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5935F6A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1ABC27D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聘用单位为5个以上申请人提供虚假注册材料，给予警告，责令限期改正，逾期未改正的。</w:t>
            </w:r>
          </w:p>
        </w:tc>
        <w:tc>
          <w:tcPr>
            <w:tcW w:w="3260" w:type="dxa"/>
            <w:tcBorders>
              <w:tl2br w:val="nil"/>
              <w:tr2bl w:val="nil"/>
            </w:tcBorders>
            <w:vAlign w:val="center"/>
          </w:tcPr>
          <w:p w14:paraId="4C55BC8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可处以 2.5万元以上3万元以下的罚款。</w:t>
            </w:r>
          </w:p>
        </w:tc>
      </w:tr>
      <w:tr w14:paraId="444F81F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 w:hRule="atLeast"/>
          <w:jc w:val="center"/>
        </w:trPr>
        <w:tc>
          <w:tcPr>
            <w:tcW w:w="535" w:type="dxa"/>
            <w:vMerge w:val="restart"/>
            <w:tcBorders>
              <w:tl2br w:val="nil"/>
              <w:tr2bl w:val="nil"/>
            </w:tcBorders>
            <w:vAlign w:val="center"/>
          </w:tcPr>
          <w:p w14:paraId="4CDA74A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9A3BF1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以欺骗、贿赂等不正当手段取得注册证书</w:t>
            </w:r>
          </w:p>
        </w:tc>
        <w:tc>
          <w:tcPr>
            <w:tcW w:w="993" w:type="dxa"/>
            <w:gridSpan w:val="2"/>
            <w:vMerge w:val="restart"/>
            <w:tcBorders>
              <w:tl2br w:val="nil"/>
              <w:tr2bl w:val="nil"/>
            </w:tcBorders>
            <w:vAlign w:val="center"/>
          </w:tcPr>
          <w:p w14:paraId="4BC562F9">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《注册监理工程师管理规定》第二十八条</w:t>
            </w:r>
          </w:p>
        </w:tc>
        <w:tc>
          <w:tcPr>
            <w:tcW w:w="4110" w:type="dxa"/>
            <w:vMerge w:val="restart"/>
            <w:tcBorders>
              <w:tl2br w:val="nil"/>
              <w:tr2bl w:val="nil"/>
            </w:tcBorders>
            <w:vAlign w:val="center"/>
          </w:tcPr>
          <w:p w14:paraId="78E4DCDA">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78B565B1">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《注册监理工程师管理规定》第二十八条</w:t>
            </w:r>
          </w:p>
          <w:p w14:paraId="2BFD9A6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以欺骗、贿赂等不正当手段取得注册证书的，由国务院建设主管部门撤销其注册，3年内不得再次申请注册，并由县级以上地方人民政府建设主管部门处以罚款，其中没有违法所得的，处以1万元以下罚款，有违法所得的，处以违法所得3倍以下且不超过3万元的罚款；构成犯罪的，依法追究刑事责任。</w:t>
            </w:r>
          </w:p>
        </w:tc>
        <w:tc>
          <w:tcPr>
            <w:tcW w:w="1134" w:type="dxa"/>
            <w:tcBorders>
              <w:tl2br w:val="nil"/>
              <w:tr2bl w:val="nil"/>
            </w:tcBorders>
            <w:vAlign w:val="center"/>
          </w:tcPr>
          <w:p w14:paraId="4D3A24A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4D1C145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没有违法所得，未造成严重后果的。</w:t>
            </w:r>
          </w:p>
        </w:tc>
        <w:tc>
          <w:tcPr>
            <w:tcW w:w="3260" w:type="dxa"/>
            <w:tcBorders>
              <w:tl2br w:val="nil"/>
              <w:tr2bl w:val="nil"/>
            </w:tcBorders>
            <w:vAlign w:val="center"/>
          </w:tcPr>
          <w:p w14:paraId="000537F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处3千元以下的罚款。</w:t>
            </w:r>
          </w:p>
        </w:tc>
      </w:tr>
      <w:tr w14:paraId="161CD1F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 w:hRule="atLeast"/>
          <w:jc w:val="center"/>
        </w:trPr>
        <w:tc>
          <w:tcPr>
            <w:tcW w:w="535" w:type="dxa"/>
            <w:vMerge w:val="continue"/>
            <w:tcBorders>
              <w:tl2br w:val="nil"/>
              <w:tr2bl w:val="nil"/>
            </w:tcBorders>
            <w:vAlign w:val="center"/>
          </w:tcPr>
          <w:p w14:paraId="4B2A70A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DAFC95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4709048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3C0A3D0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restart"/>
            <w:tcBorders>
              <w:tl2br w:val="nil"/>
              <w:tr2bl w:val="nil"/>
            </w:tcBorders>
            <w:vAlign w:val="center"/>
          </w:tcPr>
          <w:p w14:paraId="7E4CB4F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p w14:paraId="5AD8A95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4FED288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（1）违法所得在1万元以下的。</w:t>
            </w:r>
          </w:p>
        </w:tc>
        <w:tc>
          <w:tcPr>
            <w:tcW w:w="3260" w:type="dxa"/>
            <w:tcBorders>
              <w:tl2br w:val="nil"/>
              <w:tr2bl w:val="nil"/>
            </w:tcBorders>
            <w:vAlign w:val="center"/>
          </w:tcPr>
          <w:p w14:paraId="3751C9F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撤销其注册，3年内不得再次申请注册；处以违法所得1倍以下且不超过3万元的罚款。</w:t>
            </w:r>
          </w:p>
        </w:tc>
      </w:tr>
      <w:tr w14:paraId="0F6C7D0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 w:hRule="atLeast"/>
          <w:jc w:val="center"/>
        </w:trPr>
        <w:tc>
          <w:tcPr>
            <w:tcW w:w="535" w:type="dxa"/>
            <w:vMerge w:val="continue"/>
            <w:tcBorders>
              <w:tl2br w:val="nil"/>
              <w:tr2bl w:val="nil"/>
            </w:tcBorders>
            <w:vAlign w:val="center"/>
          </w:tcPr>
          <w:p w14:paraId="090DBD0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B80306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6D7FB73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13A4D6F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continue"/>
            <w:tcBorders>
              <w:tl2br w:val="nil"/>
              <w:tr2bl w:val="nil"/>
            </w:tcBorders>
            <w:vAlign w:val="center"/>
          </w:tcPr>
          <w:p w14:paraId="3E10A9E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0D13B03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（2）没有违法所得，造成一般危害后果的。</w:t>
            </w:r>
          </w:p>
        </w:tc>
        <w:tc>
          <w:tcPr>
            <w:tcW w:w="3260" w:type="dxa"/>
            <w:tcBorders>
              <w:tl2br w:val="nil"/>
              <w:tr2bl w:val="nil"/>
            </w:tcBorders>
            <w:vAlign w:val="center"/>
          </w:tcPr>
          <w:p w14:paraId="5B4D530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撤销其注册，3年内不得再次申请注册；处3千元以上7千元以下的罚款。</w:t>
            </w:r>
          </w:p>
        </w:tc>
      </w:tr>
      <w:tr w14:paraId="211F73B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3" w:hRule="atLeast"/>
          <w:jc w:val="center"/>
        </w:trPr>
        <w:tc>
          <w:tcPr>
            <w:tcW w:w="535" w:type="dxa"/>
            <w:vMerge w:val="continue"/>
            <w:tcBorders>
              <w:tl2br w:val="nil"/>
              <w:tr2bl w:val="nil"/>
            </w:tcBorders>
            <w:vAlign w:val="center"/>
          </w:tcPr>
          <w:p w14:paraId="21E5E1C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821EC3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FADCE1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322411B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restart"/>
            <w:tcBorders>
              <w:tl2br w:val="nil"/>
              <w:tr2bl w:val="nil"/>
            </w:tcBorders>
            <w:vAlign w:val="center"/>
          </w:tcPr>
          <w:p w14:paraId="3F12336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04EE2F9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（1）违法所得在1万元以上3万元以下的。</w:t>
            </w:r>
          </w:p>
        </w:tc>
        <w:tc>
          <w:tcPr>
            <w:tcW w:w="3260" w:type="dxa"/>
            <w:tcBorders>
              <w:tl2br w:val="nil"/>
              <w:tr2bl w:val="nil"/>
            </w:tcBorders>
            <w:vAlign w:val="center"/>
          </w:tcPr>
          <w:p w14:paraId="60DAFF7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撤销其注册，3年内不得再次申请注册；处以违法所得1倍以上2倍以下且不超过3万元的罚款。</w:t>
            </w:r>
          </w:p>
        </w:tc>
      </w:tr>
      <w:tr w14:paraId="4437877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2" w:hRule="atLeast"/>
          <w:jc w:val="center"/>
        </w:trPr>
        <w:tc>
          <w:tcPr>
            <w:tcW w:w="535" w:type="dxa"/>
            <w:vMerge w:val="continue"/>
            <w:tcBorders>
              <w:tl2br w:val="nil"/>
              <w:tr2bl w:val="nil"/>
            </w:tcBorders>
            <w:vAlign w:val="center"/>
          </w:tcPr>
          <w:p w14:paraId="2D89881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142861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B0A45C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4C90E74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continue"/>
            <w:tcBorders>
              <w:tl2br w:val="nil"/>
              <w:tr2bl w:val="nil"/>
            </w:tcBorders>
            <w:vAlign w:val="center"/>
          </w:tcPr>
          <w:p w14:paraId="077D658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764830A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（2）没有违法所得，造成严重危害后果的。</w:t>
            </w:r>
          </w:p>
        </w:tc>
        <w:tc>
          <w:tcPr>
            <w:tcW w:w="3260" w:type="dxa"/>
            <w:tcBorders>
              <w:tl2br w:val="nil"/>
              <w:tr2bl w:val="nil"/>
            </w:tcBorders>
            <w:vAlign w:val="center"/>
          </w:tcPr>
          <w:p w14:paraId="17F579E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撤销其注册，3年内不得再次申请注册；处7千元以上1万元以下的罚款。</w:t>
            </w:r>
          </w:p>
        </w:tc>
      </w:tr>
      <w:tr w14:paraId="40E30DB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6" w:hRule="atLeast"/>
          <w:jc w:val="center"/>
        </w:trPr>
        <w:tc>
          <w:tcPr>
            <w:tcW w:w="535" w:type="dxa"/>
            <w:vMerge w:val="continue"/>
            <w:tcBorders>
              <w:tl2br w:val="nil"/>
              <w:tr2bl w:val="nil"/>
            </w:tcBorders>
            <w:vAlign w:val="center"/>
          </w:tcPr>
          <w:p w14:paraId="24ECC88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035AFB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96E9D7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24F2012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continue"/>
            <w:tcBorders>
              <w:tl2br w:val="nil"/>
              <w:tr2bl w:val="nil"/>
            </w:tcBorders>
            <w:vAlign w:val="center"/>
          </w:tcPr>
          <w:p w14:paraId="7E4CFD0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3F7BB8D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（3）违法所得在3万元以上的。</w:t>
            </w:r>
          </w:p>
        </w:tc>
        <w:tc>
          <w:tcPr>
            <w:tcW w:w="3260" w:type="dxa"/>
            <w:tcBorders>
              <w:tl2br w:val="nil"/>
              <w:tr2bl w:val="nil"/>
            </w:tcBorders>
            <w:vAlign w:val="center"/>
          </w:tcPr>
          <w:p w14:paraId="7B60A33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撤销其注册，3年内不得再次申请注册；处以违法所得2倍以上3倍以下且不超过3万元的罚款。</w:t>
            </w:r>
          </w:p>
        </w:tc>
      </w:tr>
      <w:tr w14:paraId="3364BE6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 w:hRule="atLeast"/>
          <w:jc w:val="center"/>
        </w:trPr>
        <w:tc>
          <w:tcPr>
            <w:tcW w:w="535" w:type="dxa"/>
            <w:vMerge w:val="restart"/>
            <w:tcBorders>
              <w:tl2br w:val="nil"/>
              <w:tr2bl w:val="nil"/>
            </w:tcBorders>
            <w:vAlign w:val="center"/>
          </w:tcPr>
          <w:p w14:paraId="735DC4E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F09BAF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未经注册，擅自以注册监理工程师的名义从事工程监理及相关业务活动</w:t>
            </w:r>
          </w:p>
        </w:tc>
        <w:tc>
          <w:tcPr>
            <w:tcW w:w="993" w:type="dxa"/>
            <w:gridSpan w:val="2"/>
            <w:vMerge w:val="restart"/>
            <w:tcBorders>
              <w:tl2br w:val="nil"/>
              <w:tr2bl w:val="nil"/>
            </w:tcBorders>
            <w:vAlign w:val="center"/>
          </w:tcPr>
          <w:p w14:paraId="70D4FCC0">
            <w:pPr>
              <w:keepNext w:val="0"/>
              <w:keepLines w:val="0"/>
              <w:pageBreakBefore w:val="0"/>
              <w:widowControl/>
              <w:overflowPunct/>
              <w:topLinePunct w:val="0"/>
              <w:bidi w:val="0"/>
              <w:spacing w:beforeAutospacing="0" w:afterAutospacing="0" w:line="260" w:lineRule="exact"/>
              <w:ind w:right="279" w:rightChars="133"/>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《注册监理工程师管理规定》第五条</w:t>
            </w:r>
          </w:p>
        </w:tc>
        <w:tc>
          <w:tcPr>
            <w:tcW w:w="4110" w:type="dxa"/>
            <w:vMerge w:val="restart"/>
            <w:tcBorders>
              <w:tl2br w:val="nil"/>
              <w:tr2bl w:val="nil"/>
            </w:tcBorders>
            <w:vAlign w:val="center"/>
          </w:tcPr>
          <w:p w14:paraId="17B4693A">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《注册监理工程师管理规定》第二十九条</w:t>
            </w:r>
          </w:p>
          <w:p w14:paraId="5A764C1D">
            <w:pPr>
              <w:keepNext w:val="0"/>
              <w:keepLines w:val="0"/>
              <w:pageBreakBefore w:val="0"/>
              <w:overflowPunct/>
              <w:topLinePunct w:val="0"/>
              <w:bidi w:val="0"/>
              <w:spacing w:beforeAutospacing="0" w:afterAutospacing="0" w:line="260" w:lineRule="exact"/>
              <w:ind w:firstLine="315" w:firstLineChars="1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未经注册，擅自以注册监理工程师的名义从事工程监理及相关业务活动的，由县级以上地方人民政府建设主管部门给予警告，责令停止违法行为，处以3万元以下的罚款；造成损失的，依法承担赔偿责任。</w:t>
            </w:r>
          </w:p>
        </w:tc>
        <w:tc>
          <w:tcPr>
            <w:tcW w:w="1134" w:type="dxa"/>
            <w:tcBorders>
              <w:tl2br w:val="nil"/>
              <w:tr2bl w:val="nil"/>
            </w:tcBorders>
            <w:vAlign w:val="center"/>
          </w:tcPr>
          <w:p w14:paraId="0DF3064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5679E51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初次违法，危害后果不重，主动消除或减轻违法行为危害后果的。</w:t>
            </w:r>
          </w:p>
        </w:tc>
        <w:tc>
          <w:tcPr>
            <w:tcW w:w="3260" w:type="dxa"/>
            <w:tcBorders>
              <w:tl2br w:val="nil"/>
              <w:tr2bl w:val="nil"/>
            </w:tcBorders>
            <w:vAlign w:val="center"/>
          </w:tcPr>
          <w:p w14:paraId="3C5D7F1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给予警告，责令停止违法行为，处以 1万元以下的罚款。</w:t>
            </w:r>
          </w:p>
        </w:tc>
      </w:tr>
      <w:tr w14:paraId="6C39E5B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 w:hRule="atLeast"/>
          <w:jc w:val="center"/>
        </w:trPr>
        <w:tc>
          <w:tcPr>
            <w:tcW w:w="535" w:type="dxa"/>
            <w:vMerge w:val="continue"/>
            <w:tcBorders>
              <w:tl2br w:val="nil"/>
              <w:tr2bl w:val="nil"/>
            </w:tcBorders>
            <w:vAlign w:val="center"/>
          </w:tcPr>
          <w:p w14:paraId="6B31E47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BA94AA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F46F3D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18EB705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556E2D6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3B32B54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490858C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给予警告，责令停止违法行为，处以 1万元以上2万元以下的罚款。</w:t>
            </w:r>
          </w:p>
        </w:tc>
      </w:tr>
      <w:tr w14:paraId="0FAE659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 w:hRule="atLeast"/>
          <w:jc w:val="center"/>
        </w:trPr>
        <w:tc>
          <w:tcPr>
            <w:tcW w:w="535" w:type="dxa"/>
            <w:vMerge w:val="continue"/>
            <w:tcBorders>
              <w:tl2br w:val="nil"/>
              <w:tr2bl w:val="nil"/>
            </w:tcBorders>
            <w:vAlign w:val="center"/>
          </w:tcPr>
          <w:p w14:paraId="3085C61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17ADB4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448689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22C1D72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413A87B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17DA5478">
            <w:pPr>
              <w:keepNext w:val="0"/>
              <w:keepLines w:val="0"/>
              <w:pageBreakBefore w:val="0"/>
              <w:widowControl/>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（1）责令改正，拒不改正的；</w:t>
            </w:r>
          </w:p>
          <w:p w14:paraId="6A4992F1">
            <w:pPr>
              <w:keepNext w:val="0"/>
              <w:keepLines w:val="0"/>
              <w:pageBreakBefore w:val="0"/>
              <w:widowControl/>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（2）曾因该违法行为被依法查处，再次实施该违法行为的；</w:t>
            </w:r>
          </w:p>
          <w:p w14:paraId="650BB11D">
            <w:pPr>
              <w:keepNext w:val="0"/>
              <w:keepLines w:val="0"/>
              <w:pageBreakBefore w:val="0"/>
              <w:widowControl/>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（3）严重扰乱工程监理市场秩序的；</w:t>
            </w:r>
          </w:p>
          <w:p w14:paraId="7F32098E">
            <w:pPr>
              <w:keepNext w:val="0"/>
              <w:keepLines w:val="0"/>
              <w:pageBreakBefore w:val="0"/>
              <w:widowControl/>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（4）其他依法应予从重处罚的情形。</w:t>
            </w:r>
          </w:p>
        </w:tc>
        <w:tc>
          <w:tcPr>
            <w:tcW w:w="3260" w:type="dxa"/>
            <w:tcBorders>
              <w:tl2br w:val="nil"/>
              <w:tr2bl w:val="nil"/>
            </w:tcBorders>
            <w:vAlign w:val="center"/>
          </w:tcPr>
          <w:p w14:paraId="4D9E1BE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给予警告，责令停止违法行为，处以 2万元以上3万元以下的罚款。</w:t>
            </w:r>
          </w:p>
        </w:tc>
      </w:tr>
      <w:tr w14:paraId="66E18FE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 w:hRule="atLeast"/>
          <w:jc w:val="center"/>
        </w:trPr>
        <w:tc>
          <w:tcPr>
            <w:tcW w:w="535" w:type="dxa"/>
            <w:vMerge w:val="restart"/>
            <w:tcBorders>
              <w:tl2br w:val="nil"/>
              <w:tr2bl w:val="nil"/>
            </w:tcBorders>
            <w:vAlign w:val="center"/>
          </w:tcPr>
          <w:p w14:paraId="086AC37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A3D0C1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注册监理工程师未办理变更注册仍执业</w:t>
            </w:r>
          </w:p>
        </w:tc>
        <w:tc>
          <w:tcPr>
            <w:tcW w:w="993" w:type="dxa"/>
            <w:gridSpan w:val="2"/>
            <w:vMerge w:val="restart"/>
            <w:tcBorders>
              <w:tl2br w:val="nil"/>
              <w:tr2bl w:val="nil"/>
            </w:tcBorders>
            <w:vAlign w:val="center"/>
          </w:tcPr>
          <w:p w14:paraId="12FB92D5">
            <w:pPr>
              <w:pStyle w:val="11"/>
              <w:keepNext w:val="0"/>
              <w:keepLines w:val="0"/>
              <w:pageBreakBefore w:val="0"/>
              <w:overflowPunct/>
              <w:topLinePunct w:val="0"/>
              <w:bidi w:val="0"/>
              <w:spacing w:before="0" w:beforeAutospacing="0" w:after="0" w:afterAutospacing="0" w:line="260" w:lineRule="exact"/>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《注册监理工程师管理规定》第十二条</w:t>
            </w:r>
          </w:p>
          <w:p w14:paraId="22CD7CE2">
            <w:pPr>
              <w:pStyle w:val="11"/>
              <w:keepNext w:val="0"/>
              <w:keepLines w:val="0"/>
              <w:pageBreakBefore w:val="0"/>
              <w:overflowPunct/>
              <w:topLinePunct w:val="0"/>
              <w:bidi w:val="0"/>
              <w:spacing w:before="0" w:beforeAutospacing="0" w:after="0" w:afterAutospacing="0" w:line="260" w:lineRule="exact"/>
              <w:rPr>
                <w:rFonts w:ascii="仿宋_GB2312" w:eastAsia="仿宋_GB2312" w:cstheme="minorBidi"/>
                <w:color w:val="000000" w:themeColor="text1"/>
                <w:sz w:val="21"/>
                <w:szCs w:val="21"/>
                <w14:textFill>
                  <w14:solidFill>
                    <w14:schemeClr w14:val="tx1"/>
                  </w14:solidFill>
                </w14:textFill>
              </w:rPr>
            </w:pPr>
          </w:p>
        </w:tc>
        <w:tc>
          <w:tcPr>
            <w:tcW w:w="4110" w:type="dxa"/>
            <w:vMerge w:val="restart"/>
            <w:tcBorders>
              <w:tl2br w:val="nil"/>
              <w:tr2bl w:val="nil"/>
            </w:tcBorders>
            <w:vAlign w:val="center"/>
          </w:tcPr>
          <w:p w14:paraId="7FBE635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注册监理工程师管理规定》第三十条</w:t>
            </w:r>
          </w:p>
          <w:p w14:paraId="4F41557A">
            <w:pPr>
              <w:keepNext w:val="0"/>
              <w:keepLines w:val="0"/>
              <w:pageBreakBefore w:val="0"/>
              <w:overflowPunct/>
              <w:topLinePunct w:val="0"/>
              <w:bidi w:val="0"/>
              <w:spacing w:beforeAutospacing="0" w:afterAutospacing="0" w:line="260" w:lineRule="exact"/>
              <w:jc w:val="left"/>
              <w:rPr>
                <w:rFonts w:ascii="仿宋_GB2312"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违反本规定，未办理变更注册仍执业的，由县级以上地方人民政府建设主管部门给予警告，责令限期改正，逾期不改的，可处以5000元以下的罚款。</w:t>
            </w:r>
          </w:p>
        </w:tc>
        <w:tc>
          <w:tcPr>
            <w:tcW w:w="1134" w:type="dxa"/>
            <w:tcBorders>
              <w:tl2br w:val="nil"/>
              <w:tr2bl w:val="nil"/>
            </w:tcBorders>
            <w:vAlign w:val="center"/>
          </w:tcPr>
          <w:p w14:paraId="6D3B1C5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70D552C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初次违法，危害后果不重，主动消除或减轻违法行为危害后果的。</w:t>
            </w:r>
          </w:p>
        </w:tc>
        <w:tc>
          <w:tcPr>
            <w:tcW w:w="3260" w:type="dxa"/>
            <w:tcBorders>
              <w:tl2br w:val="nil"/>
              <w:tr2bl w:val="nil"/>
            </w:tcBorders>
            <w:vAlign w:val="center"/>
          </w:tcPr>
          <w:p w14:paraId="4D0643F2">
            <w:pPr>
              <w:pStyle w:val="11"/>
              <w:keepNext w:val="0"/>
              <w:keepLines w:val="0"/>
              <w:pageBreakBefore w:val="0"/>
              <w:overflowPunct/>
              <w:topLinePunct w:val="0"/>
              <w:bidi w:val="0"/>
              <w:spacing w:before="0" w:beforeAutospacing="0" w:after="0" w:afterAutospacing="0" w:line="260" w:lineRule="exact"/>
              <w:ind w:firstLine="210" w:firstLineChars="100"/>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给予警告，责令限期改正，可处1500元以下的罚款。</w:t>
            </w:r>
          </w:p>
        </w:tc>
      </w:tr>
      <w:tr w14:paraId="73BFE7E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4" w:hRule="atLeast"/>
          <w:jc w:val="center"/>
        </w:trPr>
        <w:tc>
          <w:tcPr>
            <w:tcW w:w="535" w:type="dxa"/>
            <w:vMerge w:val="continue"/>
            <w:tcBorders>
              <w:tl2br w:val="nil"/>
              <w:tr2bl w:val="nil"/>
            </w:tcBorders>
            <w:vAlign w:val="center"/>
          </w:tcPr>
          <w:p w14:paraId="74E9070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C03F30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3D86778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1463BE1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1AA6797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7620582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085D6522">
            <w:pPr>
              <w:pStyle w:val="11"/>
              <w:keepNext w:val="0"/>
              <w:keepLines w:val="0"/>
              <w:pageBreakBefore w:val="0"/>
              <w:overflowPunct/>
              <w:topLinePunct w:val="0"/>
              <w:bidi w:val="0"/>
              <w:spacing w:before="0" w:beforeAutospacing="0" w:after="0" w:afterAutospacing="0" w:line="260" w:lineRule="exact"/>
              <w:ind w:firstLine="210" w:firstLineChars="100"/>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给予警告，责令限期改正，可处1500元以上3500元以下的罚款。</w:t>
            </w:r>
          </w:p>
        </w:tc>
      </w:tr>
      <w:tr w14:paraId="5FE4244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 w:hRule="atLeast"/>
          <w:jc w:val="center"/>
        </w:trPr>
        <w:tc>
          <w:tcPr>
            <w:tcW w:w="535" w:type="dxa"/>
            <w:vMerge w:val="continue"/>
            <w:tcBorders>
              <w:tl2br w:val="nil"/>
              <w:tr2bl w:val="nil"/>
            </w:tcBorders>
            <w:vAlign w:val="center"/>
          </w:tcPr>
          <w:p w14:paraId="373E060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699FA0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53E5842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5E56841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62E3AFE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3435E97D">
            <w:pPr>
              <w:keepNext w:val="0"/>
              <w:keepLines w:val="0"/>
              <w:pageBreakBefore w:val="0"/>
              <w:widowControl/>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（1）责令改正，拒不改正的；</w:t>
            </w:r>
          </w:p>
          <w:p w14:paraId="72EE175B">
            <w:pPr>
              <w:keepNext w:val="0"/>
              <w:keepLines w:val="0"/>
              <w:pageBreakBefore w:val="0"/>
              <w:widowControl/>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（2）曾因该违法行为被依法查处，再次实施该违法行为的；</w:t>
            </w:r>
          </w:p>
          <w:p w14:paraId="68B5CF0D">
            <w:pPr>
              <w:keepNext w:val="0"/>
              <w:keepLines w:val="0"/>
              <w:pageBreakBefore w:val="0"/>
              <w:widowControl/>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（3）严重扰乱工程监理市场秩序的；</w:t>
            </w:r>
          </w:p>
          <w:p w14:paraId="5E9B8B56">
            <w:pPr>
              <w:keepNext w:val="0"/>
              <w:keepLines w:val="0"/>
              <w:pageBreakBefore w:val="0"/>
              <w:widowControl/>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（4）其他依法应予从重处罚的情形。</w:t>
            </w:r>
          </w:p>
        </w:tc>
        <w:tc>
          <w:tcPr>
            <w:tcW w:w="3260" w:type="dxa"/>
            <w:tcBorders>
              <w:tl2br w:val="nil"/>
              <w:tr2bl w:val="nil"/>
            </w:tcBorders>
            <w:vAlign w:val="center"/>
          </w:tcPr>
          <w:p w14:paraId="5711F8B8">
            <w:pPr>
              <w:pStyle w:val="11"/>
              <w:keepNext w:val="0"/>
              <w:keepLines w:val="0"/>
              <w:pageBreakBefore w:val="0"/>
              <w:overflowPunct/>
              <w:topLinePunct w:val="0"/>
              <w:bidi w:val="0"/>
              <w:spacing w:before="0" w:beforeAutospacing="0" w:after="0" w:afterAutospacing="0" w:line="260" w:lineRule="exact"/>
              <w:ind w:firstLine="210" w:firstLineChars="100"/>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给予警告，责令限期改正，可处3500元以上5000元以下的罚款。</w:t>
            </w:r>
          </w:p>
        </w:tc>
      </w:tr>
      <w:tr w14:paraId="0BB6629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3" w:hRule="atLeast"/>
          <w:jc w:val="center"/>
        </w:trPr>
        <w:tc>
          <w:tcPr>
            <w:tcW w:w="535" w:type="dxa"/>
            <w:vMerge w:val="restart"/>
            <w:tcBorders>
              <w:tl2br w:val="nil"/>
              <w:tr2bl w:val="nil"/>
            </w:tcBorders>
            <w:vAlign w:val="center"/>
          </w:tcPr>
          <w:p w14:paraId="52AEE9D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A9EAE8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以个人名义承接业务的；（二）涂改、倒卖、出租、出借或者以其他形式非法转让注册证书或者执业印章的（三）泄露执业中应当保守的秘密并造成严重后果的；（四）超出规定执业范围或者聘用单位业务范围从事执业活动的；（五）弄虚作假提供执业活动成果的；（六）同时受聘于两个或者两个以上的单位，从事执业活动的；（七）其它违反法律、法规、规章的行为。</w:t>
            </w:r>
          </w:p>
        </w:tc>
        <w:tc>
          <w:tcPr>
            <w:tcW w:w="993" w:type="dxa"/>
            <w:gridSpan w:val="2"/>
            <w:vMerge w:val="restart"/>
            <w:tcBorders>
              <w:tl2br w:val="nil"/>
              <w:tr2bl w:val="nil"/>
            </w:tcBorders>
            <w:vAlign w:val="center"/>
          </w:tcPr>
          <w:p w14:paraId="77EADAD9">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《注册监理工程师管理规定》第十七条</w:t>
            </w:r>
          </w:p>
        </w:tc>
        <w:tc>
          <w:tcPr>
            <w:tcW w:w="4110" w:type="dxa"/>
            <w:vMerge w:val="restart"/>
            <w:tcBorders>
              <w:tl2br w:val="nil"/>
              <w:tr2bl w:val="nil"/>
            </w:tcBorders>
            <w:vAlign w:val="center"/>
          </w:tcPr>
          <w:p w14:paraId="4FFB4700">
            <w:pPr>
              <w:keepNext w:val="0"/>
              <w:keepLines w:val="0"/>
              <w:pageBreakBefore w:val="0"/>
              <w:overflowPunct/>
              <w:topLinePunct w:val="0"/>
              <w:bidi w:val="0"/>
              <w:spacing w:beforeAutospacing="0" w:afterAutospacing="0" w:line="260" w:lineRule="exact"/>
              <w:ind w:left="105" w:hanging="105" w:hangingChars="50"/>
              <w:jc w:val="lef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《注册监理工程师管理规定》第三十一条</w:t>
            </w:r>
          </w:p>
          <w:p w14:paraId="4E525FB0">
            <w:pPr>
              <w:keepNext w:val="0"/>
              <w:keepLines w:val="0"/>
              <w:pageBreakBefore w:val="0"/>
              <w:tabs>
                <w:tab w:val="left" w:pos="145"/>
                <w:tab w:val="left" w:pos="286"/>
              </w:tabs>
              <w:overflowPunct/>
              <w:topLinePunct w:val="0"/>
              <w:bidi w:val="0"/>
              <w:spacing w:beforeAutospacing="0" w:afterAutospacing="0" w:line="260" w:lineRule="exact"/>
              <w:ind w:left="105" w:left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注册监理工程师在执业活动中有下列行为之一的，由县级以上地方人民政府建设主管部门给予警告，责令其改正，没有违法所得的，处以1万元以下罚款，有违法所得的，处以违法所得3倍以下且不超过3万元的罚款；造成损失的，依法承担赔偿责任；构成犯罪的，依法追究刑事责任：</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　（一）以个人名义承接业务的；</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　（二）涂改、倒卖、出租、出借或者以其他形式非法转让注册证书或者执业印章的；</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　（三）泄露执业中应当保守的秘密并造成严重后果的；</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　（四）超出规定执业范围或者聘用单位业务范围从事执业活动的；</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　（五）弄虚作假提供执业活动成果的；</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　（六）同时受聘于两个或者两个以上的单位，从事执业活动的；</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　（七）其它违反法律、法规、规章的行为。</w:t>
            </w:r>
          </w:p>
        </w:tc>
        <w:tc>
          <w:tcPr>
            <w:tcW w:w="1134" w:type="dxa"/>
            <w:tcBorders>
              <w:tl2br w:val="nil"/>
              <w:tr2bl w:val="nil"/>
            </w:tcBorders>
            <w:vAlign w:val="center"/>
          </w:tcPr>
          <w:p w14:paraId="1728C32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4C036FA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没有违法所得，未造成危害后果或造成轻微危害后果的。</w:t>
            </w:r>
          </w:p>
        </w:tc>
        <w:tc>
          <w:tcPr>
            <w:tcW w:w="3260" w:type="dxa"/>
            <w:tcBorders>
              <w:tl2br w:val="nil"/>
              <w:tr2bl w:val="nil"/>
            </w:tcBorders>
            <w:vAlign w:val="center"/>
          </w:tcPr>
          <w:p w14:paraId="734743D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给予警告，责令其改正，处3千元以下的罚款。</w:t>
            </w:r>
          </w:p>
        </w:tc>
      </w:tr>
      <w:tr w14:paraId="582C664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 w:hRule="atLeast"/>
          <w:jc w:val="center"/>
        </w:trPr>
        <w:tc>
          <w:tcPr>
            <w:tcW w:w="535" w:type="dxa"/>
            <w:vMerge w:val="continue"/>
            <w:tcBorders>
              <w:tl2br w:val="nil"/>
              <w:tr2bl w:val="nil"/>
            </w:tcBorders>
            <w:vAlign w:val="center"/>
          </w:tcPr>
          <w:p w14:paraId="0A58797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70D361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7184246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6867E4D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restart"/>
            <w:tcBorders>
              <w:tl2br w:val="nil"/>
              <w:tr2bl w:val="nil"/>
            </w:tcBorders>
            <w:vAlign w:val="center"/>
          </w:tcPr>
          <w:p w14:paraId="27FF43A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0177DA3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（1）违法所得在1万元以下的。</w:t>
            </w:r>
          </w:p>
        </w:tc>
        <w:tc>
          <w:tcPr>
            <w:tcW w:w="3260" w:type="dxa"/>
            <w:tcBorders>
              <w:tl2br w:val="nil"/>
              <w:tr2bl w:val="nil"/>
            </w:tcBorders>
            <w:vAlign w:val="center"/>
          </w:tcPr>
          <w:p w14:paraId="4E3371B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给予警告，责令其改正，处以违法所得1倍以下且不超过3万元的罚款。</w:t>
            </w:r>
          </w:p>
        </w:tc>
      </w:tr>
      <w:tr w14:paraId="25C8FFB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9" w:hRule="atLeast"/>
          <w:jc w:val="center"/>
        </w:trPr>
        <w:tc>
          <w:tcPr>
            <w:tcW w:w="535" w:type="dxa"/>
            <w:vMerge w:val="continue"/>
            <w:tcBorders>
              <w:tl2br w:val="nil"/>
              <w:tr2bl w:val="nil"/>
            </w:tcBorders>
            <w:vAlign w:val="center"/>
          </w:tcPr>
          <w:p w14:paraId="43183EB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A56979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761E114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033B4AC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continue"/>
            <w:tcBorders>
              <w:tl2br w:val="nil"/>
              <w:tr2bl w:val="nil"/>
            </w:tcBorders>
            <w:vAlign w:val="center"/>
          </w:tcPr>
          <w:p w14:paraId="5383FC1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686B670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（2）没有违法所得，造成一般危害后果的。</w:t>
            </w:r>
          </w:p>
        </w:tc>
        <w:tc>
          <w:tcPr>
            <w:tcW w:w="3260" w:type="dxa"/>
            <w:tcBorders>
              <w:tl2br w:val="nil"/>
              <w:tr2bl w:val="nil"/>
            </w:tcBorders>
            <w:vAlign w:val="center"/>
          </w:tcPr>
          <w:p w14:paraId="2B85CFC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给予警告，责令其改正，处3千元以上7千元以下的罚款。</w:t>
            </w:r>
          </w:p>
        </w:tc>
      </w:tr>
      <w:tr w14:paraId="2B26E68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4" w:hRule="atLeast"/>
          <w:jc w:val="center"/>
        </w:trPr>
        <w:tc>
          <w:tcPr>
            <w:tcW w:w="535" w:type="dxa"/>
            <w:vMerge w:val="continue"/>
            <w:tcBorders>
              <w:tl2br w:val="nil"/>
              <w:tr2bl w:val="nil"/>
            </w:tcBorders>
            <w:vAlign w:val="center"/>
          </w:tcPr>
          <w:p w14:paraId="5A380C1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33F9EA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DB8CC7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4C8AAE9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restart"/>
            <w:tcBorders>
              <w:tl2br w:val="nil"/>
              <w:tr2bl w:val="nil"/>
            </w:tcBorders>
            <w:vAlign w:val="center"/>
          </w:tcPr>
          <w:p w14:paraId="7F09235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4494F3E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（1）违法所得在1万元以上3万元以下的。</w:t>
            </w:r>
          </w:p>
        </w:tc>
        <w:tc>
          <w:tcPr>
            <w:tcW w:w="3260" w:type="dxa"/>
            <w:tcBorders>
              <w:tl2br w:val="nil"/>
              <w:tr2bl w:val="nil"/>
            </w:tcBorders>
            <w:vAlign w:val="center"/>
          </w:tcPr>
          <w:p w14:paraId="6DCB52D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给予警告，责令其改正，处以违法所得1倍以上2倍以下且不超过3万元的罚款。</w:t>
            </w:r>
          </w:p>
        </w:tc>
      </w:tr>
      <w:tr w14:paraId="5F55265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6" w:hRule="atLeast"/>
          <w:jc w:val="center"/>
        </w:trPr>
        <w:tc>
          <w:tcPr>
            <w:tcW w:w="535" w:type="dxa"/>
            <w:vMerge w:val="continue"/>
            <w:tcBorders>
              <w:tl2br w:val="nil"/>
              <w:tr2bl w:val="nil"/>
            </w:tcBorders>
            <w:vAlign w:val="center"/>
          </w:tcPr>
          <w:p w14:paraId="75D6461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03B1534">
            <w:pPr>
              <w:keepNext w:val="0"/>
              <w:keepLines w:val="0"/>
              <w:pageBreakBefore w:val="0"/>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0412EC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0FF6913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continue"/>
            <w:tcBorders>
              <w:tl2br w:val="nil"/>
              <w:tr2bl w:val="nil"/>
            </w:tcBorders>
            <w:vAlign w:val="center"/>
          </w:tcPr>
          <w:p w14:paraId="6494A8A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3120206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（2）没有违法所得，造成严重危害后果的。</w:t>
            </w:r>
          </w:p>
        </w:tc>
        <w:tc>
          <w:tcPr>
            <w:tcW w:w="3260" w:type="dxa"/>
            <w:tcBorders>
              <w:tl2br w:val="nil"/>
              <w:tr2bl w:val="nil"/>
            </w:tcBorders>
            <w:vAlign w:val="center"/>
          </w:tcPr>
          <w:p w14:paraId="42FBD60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给予警告，责令其改正，处7千元以上1万元以下的罚款。</w:t>
            </w:r>
          </w:p>
        </w:tc>
      </w:tr>
      <w:tr w14:paraId="5DD24C5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5" w:hRule="atLeast"/>
          <w:jc w:val="center"/>
        </w:trPr>
        <w:tc>
          <w:tcPr>
            <w:tcW w:w="535" w:type="dxa"/>
            <w:vMerge w:val="continue"/>
            <w:tcBorders>
              <w:tl2br w:val="nil"/>
              <w:tr2bl w:val="nil"/>
            </w:tcBorders>
            <w:vAlign w:val="center"/>
          </w:tcPr>
          <w:p w14:paraId="38EFD5C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FF65F1E">
            <w:pPr>
              <w:keepNext w:val="0"/>
              <w:keepLines w:val="0"/>
              <w:pageBreakBefore w:val="0"/>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39D8AC1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40D950F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continue"/>
            <w:tcBorders>
              <w:tl2br w:val="nil"/>
              <w:tr2bl w:val="nil"/>
            </w:tcBorders>
            <w:vAlign w:val="center"/>
          </w:tcPr>
          <w:p w14:paraId="4FBADB2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30AE50E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（3）违法所得在3万元以上的。</w:t>
            </w:r>
          </w:p>
        </w:tc>
        <w:tc>
          <w:tcPr>
            <w:tcW w:w="3260" w:type="dxa"/>
            <w:tcBorders>
              <w:tl2br w:val="nil"/>
              <w:tr2bl w:val="nil"/>
            </w:tcBorders>
            <w:vAlign w:val="center"/>
          </w:tcPr>
          <w:p w14:paraId="1A73FA7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给予警告，责令其改正，处以违法所得2倍以上3倍以下且不超过3万元的罚款。</w:t>
            </w:r>
          </w:p>
        </w:tc>
      </w:tr>
      <w:tr w14:paraId="680C25E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 w:hRule="atLeast"/>
          <w:jc w:val="center"/>
        </w:trPr>
        <w:tc>
          <w:tcPr>
            <w:tcW w:w="535" w:type="dxa"/>
            <w:vMerge w:val="restart"/>
            <w:tcBorders>
              <w:tl2br w:val="nil"/>
              <w:tr2bl w:val="nil"/>
            </w:tcBorders>
            <w:vAlign w:val="center"/>
          </w:tcPr>
          <w:p w14:paraId="5106EBB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50475D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3207611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以欺骗、贿赂等不正当手段取得注册证书</w:t>
            </w:r>
          </w:p>
        </w:tc>
        <w:tc>
          <w:tcPr>
            <w:tcW w:w="993" w:type="dxa"/>
            <w:gridSpan w:val="2"/>
            <w:vMerge w:val="restart"/>
            <w:tcBorders>
              <w:tl2br w:val="nil"/>
              <w:tr2bl w:val="nil"/>
            </w:tcBorders>
            <w:vAlign w:val="center"/>
          </w:tcPr>
          <w:p w14:paraId="5037B28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《勘察设计注册工程师管理规定》第二十九条</w:t>
            </w:r>
          </w:p>
        </w:tc>
        <w:tc>
          <w:tcPr>
            <w:tcW w:w="4110" w:type="dxa"/>
            <w:vMerge w:val="restart"/>
            <w:tcBorders>
              <w:tl2br w:val="nil"/>
              <w:tr2bl w:val="nil"/>
            </w:tcBorders>
            <w:vAlign w:val="center"/>
          </w:tcPr>
          <w:p w14:paraId="1440242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《勘察设计注册工程师管理规定》第二十九条</w:t>
            </w:r>
          </w:p>
          <w:p w14:paraId="1E9CC032">
            <w:pPr>
              <w:keepNext w:val="0"/>
              <w:keepLines w:val="0"/>
              <w:pageBreakBefore w:val="0"/>
              <w:widowControl/>
              <w:overflowPunct/>
              <w:topLinePunct w:val="0"/>
              <w:bidi w:val="0"/>
              <w:spacing w:beforeAutospacing="0" w:afterAutospacing="0" w:line="260" w:lineRule="exact"/>
              <w:ind w:firstLine="210" w:firstLineChars="100"/>
              <w:jc w:val="left"/>
              <w:rPr>
                <w:rFonts w:ascii="宋体" w:hAnsi="宋体" w:cs="宋体"/>
                <w:bCs/>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以欺骗、贿赂等不正当手段取得注册证书的，由负责审批的部门撤销其注册，3年内不得再次申请注册；并由县级以上人民政府建设主管部门或者有关部门处以罚款，其中没有违法所得的，处以1万元以下的罚款；有违法所得的，处以违法所得3倍以上但不超过3万元的罚款；构成犯罪的，依法追究刑事责任</w:t>
            </w:r>
          </w:p>
        </w:tc>
        <w:tc>
          <w:tcPr>
            <w:tcW w:w="1134" w:type="dxa"/>
            <w:tcBorders>
              <w:tl2br w:val="nil"/>
              <w:tr2bl w:val="nil"/>
            </w:tcBorders>
            <w:vAlign w:val="center"/>
          </w:tcPr>
          <w:p w14:paraId="4990C72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0E9D36A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没有违法所得，未造成危害后果或造成轻微危害后果的。</w:t>
            </w:r>
          </w:p>
        </w:tc>
        <w:tc>
          <w:tcPr>
            <w:tcW w:w="3260" w:type="dxa"/>
            <w:tcBorders>
              <w:tl2br w:val="nil"/>
              <w:tr2bl w:val="nil"/>
            </w:tcBorders>
            <w:vAlign w:val="center"/>
          </w:tcPr>
          <w:p w14:paraId="312C7A4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由负责审批的部门撤销其注册，3年内不得再次申请注册；处3千元以下的罚款。</w:t>
            </w:r>
          </w:p>
        </w:tc>
      </w:tr>
      <w:tr w14:paraId="0A9EDC7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 w:hRule="atLeast"/>
          <w:jc w:val="center"/>
        </w:trPr>
        <w:tc>
          <w:tcPr>
            <w:tcW w:w="535" w:type="dxa"/>
            <w:vMerge w:val="continue"/>
            <w:tcBorders>
              <w:tl2br w:val="nil"/>
              <w:tr2bl w:val="nil"/>
            </w:tcBorders>
            <w:vAlign w:val="center"/>
          </w:tcPr>
          <w:p w14:paraId="5F021CB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EBCDE4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79816FA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6FA1F59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restart"/>
            <w:tcBorders>
              <w:tl2br w:val="nil"/>
              <w:tr2bl w:val="nil"/>
            </w:tcBorders>
            <w:vAlign w:val="center"/>
          </w:tcPr>
          <w:p w14:paraId="70C4BFA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504351D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（1）违法所得在1万元以下的</w:t>
            </w:r>
          </w:p>
        </w:tc>
        <w:tc>
          <w:tcPr>
            <w:tcW w:w="3260" w:type="dxa"/>
            <w:tcBorders>
              <w:tl2br w:val="nil"/>
              <w:tr2bl w:val="nil"/>
            </w:tcBorders>
            <w:vAlign w:val="center"/>
          </w:tcPr>
          <w:p w14:paraId="7510C77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由负责审批的部门撤销其注册，3年内不得再次申请注册；处以违法所得3倍以上3.5倍以下但不超过3万元的罚款。</w:t>
            </w:r>
          </w:p>
        </w:tc>
      </w:tr>
      <w:tr w14:paraId="1EE005D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 w:hRule="atLeast"/>
          <w:jc w:val="center"/>
        </w:trPr>
        <w:tc>
          <w:tcPr>
            <w:tcW w:w="535" w:type="dxa"/>
            <w:vMerge w:val="continue"/>
            <w:tcBorders>
              <w:tl2br w:val="nil"/>
              <w:tr2bl w:val="nil"/>
            </w:tcBorders>
            <w:vAlign w:val="center"/>
          </w:tcPr>
          <w:p w14:paraId="1906300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5E8388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501079A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3730906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continue"/>
            <w:tcBorders>
              <w:tl2br w:val="nil"/>
              <w:tr2bl w:val="nil"/>
            </w:tcBorders>
            <w:vAlign w:val="center"/>
          </w:tcPr>
          <w:p w14:paraId="5EB32CF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461B001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（2）没有违法所得，造成一般危害后果的。</w:t>
            </w:r>
          </w:p>
        </w:tc>
        <w:tc>
          <w:tcPr>
            <w:tcW w:w="3260" w:type="dxa"/>
            <w:tcBorders>
              <w:tl2br w:val="nil"/>
              <w:tr2bl w:val="nil"/>
            </w:tcBorders>
            <w:vAlign w:val="center"/>
          </w:tcPr>
          <w:p w14:paraId="62AEC22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由负责审批的部门撤销其注册，3年内不得再次申请注册；处3千元以上7千元以下的罚款。</w:t>
            </w:r>
          </w:p>
        </w:tc>
      </w:tr>
      <w:tr w14:paraId="032E879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jc w:val="center"/>
        </w:trPr>
        <w:tc>
          <w:tcPr>
            <w:tcW w:w="535" w:type="dxa"/>
            <w:vMerge w:val="continue"/>
            <w:tcBorders>
              <w:tl2br w:val="nil"/>
              <w:tr2bl w:val="nil"/>
            </w:tcBorders>
            <w:vAlign w:val="center"/>
          </w:tcPr>
          <w:p w14:paraId="3236A4B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22BEA1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5756AE5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34667EA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restart"/>
            <w:tcBorders>
              <w:tl2br w:val="nil"/>
              <w:tr2bl w:val="nil"/>
            </w:tcBorders>
            <w:vAlign w:val="center"/>
          </w:tcPr>
          <w:p w14:paraId="17CA878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47EAA39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（1）违法所得在1万元以上3万元以下的。</w:t>
            </w:r>
          </w:p>
        </w:tc>
        <w:tc>
          <w:tcPr>
            <w:tcW w:w="3260" w:type="dxa"/>
            <w:tcBorders>
              <w:tl2br w:val="nil"/>
              <w:tr2bl w:val="nil"/>
            </w:tcBorders>
            <w:vAlign w:val="center"/>
          </w:tcPr>
          <w:p w14:paraId="0963DDB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由负责审批的部门撤销其注册，3年内不得再次申请注册；处以违法所得3.5倍以上4倍以下但不超过3万元的罚款。</w:t>
            </w:r>
          </w:p>
        </w:tc>
      </w:tr>
      <w:tr w14:paraId="3FC01A6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7" w:hRule="atLeast"/>
          <w:jc w:val="center"/>
        </w:trPr>
        <w:tc>
          <w:tcPr>
            <w:tcW w:w="535" w:type="dxa"/>
            <w:vMerge w:val="continue"/>
            <w:tcBorders>
              <w:tl2br w:val="nil"/>
              <w:tr2bl w:val="nil"/>
            </w:tcBorders>
            <w:vAlign w:val="center"/>
          </w:tcPr>
          <w:p w14:paraId="6D0A41F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122F0C8">
            <w:pPr>
              <w:keepNext w:val="0"/>
              <w:keepLines w:val="0"/>
              <w:pageBreakBefore w:val="0"/>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47D00AE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40614AB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continue"/>
            <w:tcBorders>
              <w:tl2br w:val="nil"/>
              <w:tr2bl w:val="nil"/>
            </w:tcBorders>
            <w:vAlign w:val="center"/>
          </w:tcPr>
          <w:p w14:paraId="55DD676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0630F89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（2）没有违法所得，造成严重危害后果的。</w:t>
            </w:r>
          </w:p>
        </w:tc>
        <w:tc>
          <w:tcPr>
            <w:tcW w:w="3260" w:type="dxa"/>
            <w:tcBorders>
              <w:tl2br w:val="nil"/>
              <w:tr2bl w:val="nil"/>
            </w:tcBorders>
            <w:vAlign w:val="center"/>
          </w:tcPr>
          <w:p w14:paraId="3C8542D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由负责审批的部门撤销其注册，3年内不得再次申请注册；处7千元以上1万元以下的罚款。</w:t>
            </w:r>
          </w:p>
        </w:tc>
      </w:tr>
      <w:tr w14:paraId="5240C82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3" w:hRule="atLeast"/>
          <w:jc w:val="center"/>
        </w:trPr>
        <w:tc>
          <w:tcPr>
            <w:tcW w:w="535" w:type="dxa"/>
            <w:vMerge w:val="continue"/>
            <w:tcBorders>
              <w:tl2br w:val="nil"/>
              <w:tr2bl w:val="nil"/>
            </w:tcBorders>
            <w:vAlign w:val="center"/>
          </w:tcPr>
          <w:p w14:paraId="07D237E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A13AFED">
            <w:pPr>
              <w:keepNext w:val="0"/>
              <w:keepLines w:val="0"/>
              <w:pageBreakBefore w:val="0"/>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4EA2923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63AA9BE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continue"/>
            <w:tcBorders>
              <w:tl2br w:val="nil"/>
              <w:tr2bl w:val="nil"/>
            </w:tcBorders>
            <w:vAlign w:val="center"/>
          </w:tcPr>
          <w:p w14:paraId="755BCAC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55CF282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（3）违法所得在3万元以上的。</w:t>
            </w:r>
          </w:p>
        </w:tc>
        <w:tc>
          <w:tcPr>
            <w:tcW w:w="3260" w:type="dxa"/>
            <w:tcBorders>
              <w:tl2br w:val="nil"/>
              <w:tr2bl w:val="nil"/>
            </w:tcBorders>
            <w:vAlign w:val="center"/>
          </w:tcPr>
          <w:p w14:paraId="136EAFD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由负责审批的部门撤销其注册，3年内不得再次申请注册；处以违法所得4倍以上但不超过3万元的罚款。</w:t>
            </w:r>
          </w:p>
        </w:tc>
      </w:tr>
      <w:tr w14:paraId="643A071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6" w:hRule="atLeast"/>
          <w:jc w:val="center"/>
        </w:trPr>
        <w:tc>
          <w:tcPr>
            <w:tcW w:w="535" w:type="dxa"/>
            <w:vMerge w:val="restart"/>
            <w:tcBorders>
              <w:tl2br w:val="nil"/>
              <w:tr2bl w:val="nil"/>
            </w:tcBorders>
            <w:vAlign w:val="center"/>
          </w:tcPr>
          <w:p w14:paraId="75EE1D2D">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4FB09F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（一）以个人名义承接业务的；</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（二）涂改、出租、出借或者以形式非法转让注册证书或者执业印章的；</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（三）泄露执业中应当保守的秘密并造成严重后果的；</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（四）超出本专业规定范围或者聘用单位业务范围从事执业活动的；</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（五）弄虚作假提供执业活动成果的；</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（六）其它违反法律、法规、规章的行为。</w:t>
            </w:r>
          </w:p>
        </w:tc>
        <w:tc>
          <w:tcPr>
            <w:tcW w:w="993" w:type="dxa"/>
            <w:gridSpan w:val="2"/>
            <w:vMerge w:val="restart"/>
            <w:tcBorders>
              <w:tl2br w:val="nil"/>
              <w:tr2bl w:val="nil"/>
            </w:tcBorders>
            <w:vAlign w:val="center"/>
          </w:tcPr>
          <w:p w14:paraId="3BB1B55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《勘察设计注册工程师管理规定》第十八条</w:t>
            </w:r>
          </w:p>
          <w:p w14:paraId="61762A8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《勘察设计注册工程师管理规定》第二十七条</w:t>
            </w:r>
          </w:p>
          <w:p w14:paraId="2AEAE41E">
            <w:pPr>
              <w:keepNext w:val="0"/>
              <w:keepLines w:val="0"/>
              <w:pageBreakBefore w:val="0"/>
              <w:widowControl/>
              <w:overflowPunct/>
              <w:topLinePunct w:val="0"/>
              <w:bidi w:val="0"/>
              <w:spacing w:beforeAutospacing="0" w:afterAutospacing="0" w:line="260" w:lineRule="exact"/>
              <w:jc w:val="left"/>
              <w:rPr>
                <w:rFonts w:ascii="宋体" w:hAnsi="宋体" w:cs="宋体"/>
                <w:color w:val="000000" w:themeColor="text1"/>
                <w:kern w:val="0"/>
                <w:szCs w:val="21"/>
                <w14:textFill>
                  <w14:solidFill>
                    <w14:schemeClr w14:val="tx1"/>
                  </w14:solidFill>
                </w14:textFill>
              </w:rPr>
            </w:pPr>
          </w:p>
        </w:tc>
        <w:tc>
          <w:tcPr>
            <w:tcW w:w="4110" w:type="dxa"/>
            <w:vMerge w:val="restart"/>
            <w:tcBorders>
              <w:tl2br w:val="nil"/>
              <w:tr2bl w:val="nil"/>
            </w:tcBorders>
            <w:vAlign w:val="center"/>
          </w:tcPr>
          <w:p w14:paraId="1BE65E08">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《勘察设计注册工程师管理规定》第三十条</w:t>
            </w:r>
          </w:p>
          <w:p w14:paraId="527D895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工程师在执业活动中有下列行为之一的，由县级以上人民政府建设主管部门或者有关部门予以警告，责令其改正，没有违法所得的，处以1万元以下的罚款；有违法所得的，处以违法所得3倍以下且不超过3万元的罚款；造成损失的，应当承担赔偿责任；构成犯罪的，依法追究刑事责任</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（一）以个人名义承接业务的；</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（二）涂改、出租、出借或者以形式非法转让注册证书或者执业印章的；</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（三）泄露执业中应当保守的秘密并造成严重后果的；</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（四）超出本专业规定范围或者聘用单位业务范围从事执业活动的；</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（五）弄虚作假提供执业活动成果的；</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（六）其它违反法律、法规、规章的行为。</w:t>
            </w:r>
          </w:p>
          <w:p w14:paraId="391D0FF5">
            <w:pPr>
              <w:keepNext w:val="0"/>
              <w:keepLines w:val="0"/>
              <w:pageBreakBefore w:val="0"/>
              <w:overflowPunct/>
              <w:topLinePunct w:val="0"/>
              <w:bidi w:val="0"/>
              <w:spacing w:beforeAutospacing="0" w:afterAutospacing="0" w:line="260" w:lineRule="exact"/>
              <w:jc w:val="left"/>
              <w:rPr>
                <w:rFonts w:ascii="宋体" w:hAnsi="宋体" w:cs="宋体"/>
                <w:bCs/>
                <w:color w:val="000000" w:themeColor="text1"/>
                <w:kern w:val="0"/>
                <w:szCs w:val="21"/>
                <w14:textFill>
                  <w14:solidFill>
                    <w14:schemeClr w14:val="tx1"/>
                  </w14:solidFill>
                </w14:textFill>
              </w:rPr>
            </w:pPr>
          </w:p>
        </w:tc>
        <w:tc>
          <w:tcPr>
            <w:tcW w:w="1134" w:type="dxa"/>
            <w:tcBorders>
              <w:tl2br w:val="nil"/>
              <w:tr2bl w:val="nil"/>
            </w:tcBorders>
            <w:vAlign w:val="center"/>
          </w:tcPr>
          <w:p w14:paraId="0F8199A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0FD667B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没有违法所得，未造成危害后果或造成轻微危害后果的。</w:t>
            </w:r>
          </w:p>
        </w:tc>
        <w:tc>
          <w:tcPr>
            <w:tcW w:w="3260" w:type="dxa"/>
            <w:tcBorders>
              <w:tl2br w:val="nil"/>
              <w:tr2bl w:val="nil"/>
            </w:tcBorders>
            <w:vAlign w:val="center"/>
          </w:tcPr>
          <w:p w14:paraId="75416D0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予以警告，责令其改正，处3千元以下的罚款。</w:t>
            </w:r>
          </w:p>
        </w:tc>
      </w:tr>
      <w:tr w14:paraId="1DF6EFC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 w:hRule="atLeast"/>
          <w:jc w:val="center"/>
        </w:trPr>
        <w:tc>
          <w:tcPr>
            <w:tcW w:w="535" w:type="dxa"/>
            <w:vMerge w:val="continue"/>
            <w:tcBorders>
              <w:tl2br w:val="nil"/>
              <w:tr2bl w:val="nil"/>
            </w:tcBorders>
            <w:vAlign w:val="center"/>
          </w:tcPr>
          <w:p w14:paraId="785FA83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CD8002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6CCDDE7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02711E6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restart"/>
            <w:tcBorders>
              <w:tl2br w:val="nil"/>
              <w:tr2bl w:val="nil"/>
            </w:tcBorders>
            <w:vAlign w:val="center"/>
          </w:tcPr>
          <w:p w14:paraId="558967C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371310B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（1）违法所得在1万元以下的。</w:t>
            </w:r>
          </w:p>
        </w:tc>
        <w:tc>
          <w:tcPr>
            <w:tcW w:w="3260" w:type="dxa"/>
            <w:tcBorders>
              <w:tl2br w:val="nil"/>
              <w:tr2bl w:val="nil"/>
            </w:tcBorders>
            <w:vAlign w:val="center"/>
          </w:tcPr>
          <w:p w14:paraId="05C2133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予以警告，责令其改正，处以违法所得3倍以上3.5倍以下但不超过3万元的罚款。</w:t>
            </w:r>
          </w:p>
        </w:tc>
      </w:tr>
      <w:tr w14:paraId="6BBA640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 w:hRule="atLeast"/>
          <w:jc w:val="center"/>
        </w:trPr>
        <w:tc>
          <w:tcPr>
            <w:tcW w:w="535" w:type="dxa"/>
            <w:vMerge w:val="continue"/>
            <w:tcBorders>
              <w:tl2br w:val="nil"/>
              <w:tr2bl w:val="nil"/>
            </w:tcBorders>
            <w:vAlign w:val="center"/>
          </w:tcPr>
          <w:p w14:paraId="68DEA9D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204C5E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732AA10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62C2913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continue"/>
            <w:tcBorders>
              <w:tl2br w:val="nil"/>
              <w:tr2bl w:val="nil"/>
            </w:tcBorders>
            <w:vAlign w:val="center"/>
          </w:tcPr>
          <w:p w14:paraId="4747070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7347FD9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（2）没有违法所得，造成一般危害后果的。</w:t>
            </w:r>
          </w:p>
        </w:tc>
        <w:tc>
          <w:tcPr>
            <w:tcW w:w="3260" w:type="dxa"/>
            <w:tcBorders>
              <w:tl2br w:val="nil"/>
              <w:tr2bl w:val="nil"/>
            </w:tcBorders>
            <w:vAlign w:val="center"/>
          </w:tcPr>
          <w:p w14:paraId="235A617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予以警告；责令其改正，处3千元以上7千元以下的罚款。</w:t>
            </w:r>
          </w:p>
        </w:tc>
      </w:tr>
      <w:tr w14:paraId="525C7D9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4" w:hRule="atLeast"/>
          <w:jc w:val="center"/>
        </w:trPr>
        <w:tc>
          <w:tcPr>
            <w:tcW w:w="535" w:type="dxa"/>
            <w:vMerge w:val="continue"/>
            <w:tcBorders>
              <w:tl2br w:val="nil"/>
              <w:tr2bl w:val="nil"/>
            </w:tcBorders>
            <w:vAlign w:val="center"/>
          </w:tcPr>
          <w:p w14:paraId="563C7CA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CBE084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2FF721A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2E69FE0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restart"/>
            <w:tcBorders>
              <w:tl2br w:val="nil"/>
              <w:tr2bl w:val="nil"/>
            </w:tcBorders>
            <w:vAlign w:val="center"/>
          </w:tcPr>
          <w:p w14:paraId="41B7655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4BC50EA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（1）违法所得在1万元以上3万元以下的。</w:t>
            </w:r>
          </w:p>
        </w:tc>
        <w:tc>
          <w:tcPr>
            <w:tcW w:w="3260" w:type="dxa"/>
            <w:tcBorders>
              <w:tl2br w:val="nil"/>
              <w:tr2bl w:val="nil"/>
            </w:tcBorders>
            <w:vAlign w:val="center"/>
          </w:tcPr>
          <w:p w14:paraId="6B334A9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予以警告，责令其改正，处以违法所得3.5倍以上4倍以下但不超过3万元的罚款。</w:t>
            </w:r>
          </w:p>
        </w:tc>
      </w:tr>
      <w:tr w14:paraId="5BB6016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7" w:hRule="atLeast"/>
          <w:jc w:val="center"/>
        </w:trPr>
        <w:tc>
          <w:tcPr>
            <w:tcW w:w="535" w:type="dxa"/>
            <w:vMerge w:val="continue"/>
            <w:tcBorders>
              <w:tl2br w:val="nil"/>
              <w:tr2bl w:val="nil"/>
            </w:tcBorders>
            <w:vAlign w:val="center"/>
          </w:tcPr>
          <w:p w14:paraId="10BAA5B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4235B3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73056EF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70B70DA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continue"/>
            <w:tcBorders>
              <w:tl2br w:val="nil"/>
              <w:tr2bl w:val="nil"/>
            </w:tcBorders>
            <w:vAlign w:val="center"/>
          </w:tcPr>
          <w:p w14:paraId="336D521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07D8DF3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（2）没有违法所得，造成严重危害后果的。</w:t>
            </w:r>
          </w:p>
        </w:tc>
        <w:tc>
          <w:tcPr>
            <w:tcW w:w="3260" w:type="dxa"/>
            <w:tcBorders>
              <w:tl2br w:val="nil"/>
              <w:tr2bl w:val="nil"/>
            </w:tcBorders>
            <w:vAlign w:val="center"/>
          </w:tcPr>
          <w:p w14:paraId="5E83D57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予以警告，责令其改正，处7千元以上1万元以下的罚款。</w:t>
            </w:r>
          </w:p>
        </w:tc>
      </w:tr>
      <w:tr w14:paraId="57F74B8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0" w:hRule="atLeast"/>
          <w:jc w:val="center"/>
        </w:trPr>
        <w:tc>
          <w:tcPr>
            <w:tcW w:w="535" w:type="dxa"/>
            <w:vMerge w:val="continue"/>
            <w:tcBorders>
              <w:tl2br w:val="nil"/>
              <w:tr2bl w:val="nil"/>
            </w:tcBorders>
            <w:vAlign w:val="center"/>
          </w:tcPr>
          <w:p w14:paraId="4A86E34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0C6D4F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4530CAC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54CCB94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continue"/>
            <w:tcBorders>
              <w:tl2br w:val="nil"/>
              <w:tr2bl w:val="nil"/>
            </w:tcBorders>
            <w:vAlign w:val="center"/>
          </w:tcPr>
          <w:p w14:paraId="2CA0609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0EC797B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（3）违法所得在3万元以上的。</w:t>
            </w:r>
          </w:p>
        </w:tc>
        <w:tc>
          <w:tcPr>
            <w:tcW w:w="3260" w:type="dxa"/>
            <w:tcBorders>
              <w:tl2br w:val="nil"/>
              <w:tr2bl w:val="nil"/>
            </w:tcBorders>
            <w:vAlign w:val="center"/>
          </w:tcPr>
          <w:p w14:paraId="27E704B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予以警告，处以违法所得4倍以上但不超过3万元的罚款。</w:t>
            </w:r>
          </w:p>
        </w:tc>
      </w:tr>
      <w:tr w14:paraId="19BFE1C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80" w:hRule="atLeast"/>
          <w:jc w:val="center"/>
        </w:trPr>
        <w:tc>
          <w:tcPr>
            <w:tcW w:w="535" w:type="dxa"/>
            <w:vMerge w:val="restart"/>
            <w:tcBorders>
              <w:tl2br w:val="nil"/>
              <w:tr2bl w:val="nil"/>
            </w:tcBorders>
            <w:vAlign w:val="center"/>
          </w:tcPr>
          <w:p w14:paraId="46A423A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F7D0D7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恶意拖欠分包企业工程款或者劳务人员工资的</w:t>
            </w:r>
          </w:p>
        </w:tc>
        <w:tc>
          <w:tcPr>
            <w:tcW w:w="993" w:type="dxa"/>
            <w:gridSpan w:val="2"/>
            <w:vMerge w:val="restart"/>
            <w:tcBorders>
              <w:tl2br w:val="nil"/>
              <w:tr2bl w:val="nil"/>
            </w:tcBorders>
            <w:vAlign w:val="center"/>
          </w:tcPr>
          <w:p w14:paraId="119E1009">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《建筑业企业资质管理规定》第二十三条</w:t>
            </w:r>
          </w:p>
        </w:tc>
        <w:tc>
          <w:tcPr>
            <w:tcW w:w="4110" w:type="dxa"/>
            <w:vMerge w:val="restart"/>
            <w:tcBorders>
              <w:tl2br w:val="nil"/>
              <w:tr2bl w:val="nil"/>
            </w:tcBorders>
            <w:vAlign w:val="center"/>
          </w:tcPr>
          <w:p w14:paraId="3C28C3F1">
            <w:pPr>
              <w:keepNext w:val="0"/>
              <w:keepLines w:val="0"/>
              <w:pageBreakBefore w:val="0"/>
              <w:overflowPunct/>
              <w:topLinePunct w:val="0"/>
              <w:bidi w:val="0"/>
              <w:spacing w:beforeAutospacing="0" w:afterAutospacing="0" w:line="260" w:lineRule="exact"/>
              <w:ind w:left="105" w:hanging="105" w:hanging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《建筑业企业资质管理规定》第三十七条</w:t>
            </w:r>
          </w:p>
          <w:p w14:paraId="4361B41F">
            <w:pPr>
              <w:keepNext w:val="0"/>
              <w:keepLines w:val="0"/>
              <w:pageBreakBefore w:val="0"/>
              <w:overflowPunct/>
              <w:topLinePunct w:val="0"/>
              <w:bidi w:val="0"/>
              <w:spacing w:beforeAutospacing="0" w:afterAutospacing="0" w:line="260" w:lineRule="exact"/>
              <w:ind w:left="105" w:leftChars="50"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1万元以上3万元以下的罚款。</w:t>
            </w:r>
          </w:p>
          <w:p w14:paraId="29AA2BB1">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62EAEC83">
            <w:pPr>
              <w:keepNext w:val="0"/>
              <w:keepLines w:val="0"/>
              <w:pageBreakBefore w:val="0"/>
              <w:overflowPunct/>
              <w:topLinePunct w:val="0"/>
              <w:bidi w:val="0"/>
              <w:spacing w:beforeAutospacing="0" w:afterAutospacing="0" w:line="260" w:lineRule="exact"/>
              <w:ind w:left="105" w:hanging="105" w:hanging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《建筑业企业资质管理规定》第二十三条</w:t>
            </w:r>
          </w:p>
          <w:p w14:paraId="58430ACE">
            <w:pPr>
              <w:keepNext w:val="0"/>
              <w:keepLines w:val="0"/>
              <w:pageBreakBefore w:val="0"/>
              <w:overflowPunct/>
              <w:topLinePunct w:val="0"/>
              <w:bidi w:val="0"/>
              <w:spacing w:beforeAutospacing="0" w:afterAutospacing="0" w:line="260" w:lineRule="exact"/>
              <w:ind w:left="105" w:left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企业申请建筑业企业资质升级、资质增项，在申请之日起前一年至资质许可决定作出前，有下列情形之一的，资质许可机关不予批准其建筑业企业资质升级申请和增项申请：</w:t>
            </w:r>
          </w:p>
          <w:p w14:paraId="0813FD46">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（六）恶意拖欠分包企业工程款或者劳务人员工资的；</w:t>
            </w:r>
          </w:p>
        </w:tc>
        <w:tc>
          <w:tcPr>
            <w:tcW w:w="1134" w:type="dxa"/>
            <w:tcBorders>
              <w:tl2br w:val="nil"/>
              <w:tr2bl w:val="nil"/>
            </w:tcBorders>
            <w:vAlign w:val="center"/>
          </w:tcPr>
          <w:p w14:paraId="6A81C11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5D97BC2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w:t>
            </w:r>
          </w:p>
        </w:tc>
        <w:tc>
          <w:tcPr>
            <w:tcW w:w="3260" w:type="dxa"/>
            <w:tcBorders>
              <w:tl2br w:val="nil"/>
              <w:tr2bl w:val="nil"/>
            </w:tcBorders>
            <w:vAlign w:val="center"/>
          </w:tcPr>
          <w:p w14:paraId="05EF471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给予警告，责令改正，处1万元以上1.5万元以下的罚款。</w:t>
            </w:r>
          </w:p>
        </w:tc>
      </w:tr>
      <w:tr w14:paraId="196FF56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 w:hRule="atLeast"/>
          <w:jc w:val="center"/>
        </w:trPr>
        <w:tc>
          <w:tcPr>
            <w:tcW w:w="535" w:type="dxa"/>
            <w:vMerge w:val="continue"/>
            <w:tcBorders>
              <w:tl2br w:val="nil"/>
              <w:tr2bl w:val="nil"/>
            </w:tcBorders>
            <w:vAlign w:val="center"/>
          </w:tcPr>
          <w:p w14:paraId="1867343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B5A788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8BA2C3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DFA6BA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372E3CE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36B197E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3368F96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给予警告，责令改正，处1.5万元以上2万元以下的罚款。</w:t>
            </w:r>
          </w:p>
        </w:tc>
      </w:tr>
      <w:tr w14:paraId="7F6101B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 w:hRule="atLeast"/>
          <w:jc w:val="center"/>
        </w:trPr>
        <w:tc>
          <w:tcPr>
            <w:tcW w:w="535" w:type="dxa"/>
            <w:vMerge w:val="continue"/>
            <w:tcBorders>
              <w:tl2br w:val="nil"/>
              <w:tr2bl w:val="nil"/>
            </w:tcBorders>
            <w:vAlign w:val="center"/>
          </w:tcPr>
          <w:p w14:paraId="22AD96B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602081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422F3F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4F5ABE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41A6B50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6B463B43">
            <w:pPr>
              <w:keepNext w:val="0"/>
              <w:keepLines w:val="0"/>
              <w:pageBreakBefore w:val="0"/>
              <w:widowControl/>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6458EED5">
            <w:pPr>
              <w:keepNext w:val="0"/>
              <w:keepLines w:val="0"/>
              <w:pageBreakBefore w:val="0"/>
              <w:widowControl/>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（2）足以影响建设市场秩序和社会稳定的。</w:t>
            </w:r>
          </w:p>
        </w:tc>
        <w:tc>
          <w:tcPr>
            <w:tcW w:w="3260" w:type="dxa"/>
            <w:tcBorders>
              <w:tl2br w:val="nil"/>
              <w:tr2bl w:val="nil"/>
            </w:tcBorders>
            <w:vAlign w:val="center"/>
          </w:tcPr>
          <w:p w14:paraId="41CF290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给予警告，责令改正，处2万元以上3万元以下的罚款。</w:t>
            </w:r>
          </w:p>
        </w:tc>
      </w:tr>
      <w:tr w14:paraId="1FA8920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36" w:hRule="atLeast"/>
          <w:jc w:val="center"/>
        </w:trPr>
        <w:tc>
          <w:tcPr>
            <w:tcW w:w="535" w:type="dxa"/>
            <w:vMerge w:val="restart"/>
            <w:tcBorders>
              <w:tl2br w:val="nil"/>
              <w:tr2bl w:val="nil"/>
            </w:tcBorders>
            <w:vAlign w:val="center"/>
          </w:tcPr>
          <w:p w14:paraId="2A2F141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9280F4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伪造、变造、倒卖、出租、出借或者以其他形式非法转让建筑业企业资质证书的</w:t>
            </w:r>
          </w:p>
        </w:tc>
        <w:tc>
          <w:tcPr>
            <w:tcW w:w="993" w:type="dxa"/>
            <w:gridSpan w:val="2"/>
            <w:vMerge w:val="restart"/>
            <w:tcBorders>
              <w:tl2br w:val="nil"/>
              <w:tr2bl w:val="nil"/>
            </w:tcBorders>
            <w:vAlign w:val="center"/>
          </w:tcPr>
          <w:p w14:paraId="49A1CA79">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《建筑业企业资质管理规定》第二十三条</w:t>
            </w:r>
          </w:p>
        </w:tc>
        <w:tc>
          <w:tcPr>
            <w:tcW w:w="4110" w:type="dxa"/>
            <w:vMerge w:val="restart"/>
            <w:tcBorders>
              <w:tl2br w:val="nil"/>
              <w:tr2bl w:val="nil"/>
            </w:tcBorders>
            <w:vAlign w:val="center"/>
          </w:tcPr>
          <w:p w14:paraId="18049AA9">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《建筑业企业资质管理规定》第三十七条</w:t>
            </w:r>
          </w:p>
          <w:p w14:paraId="5591442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1万元以上3万元以下的罚款。</w:t>
            </w:r>
          </w:p>
          <w:p w14:paraId="226DCD5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《建筑业企业资质管理规定》第二十三条</w:t>
            </w:r>
          </w:p>
          <w:p w14:paraId="0DC1D28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企业申请建筑业企业资质升级、资质增项，在申请之日起前一年至资质许可决定作出前，有下列情形之一的，资质许可机关不予批准其建筑业企业资质升级申请和增项申请：</w:t>
            </w:r>
          </w:p>
          <w:p w14:paraId="393AE52A">
            <w:pPr>
              <w:keepNext w:val="0"/>
              <w:keepLines w:val="0"/>
              <w:pageBreakBefore w:val="0"/>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（十）伪造、变造、倒卖、出租、出借或者以其他形式非法转让建筑业企业资质证书的；</w:t>
            </w:r>
          </w:p>
        </w:tc>
        <w:tc>
          <w:tcPr>
            <w:tcW w:w="1134" w:type="dxa"/>
            <w:tcBorders>
              <w:tl2br w:val="nil"/>
              <w:tr2bl w:val="nil"/>
            </w:tcBorders>
            <w:vAlign w:val="center"/>
          </w:tcPr>
          <w:p w14:paraId="668AC8D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1DA02B2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w:t>
            </w:r>
          </w:p>
        </w:tc>
        <w:tc>
          <w:tcPr>
            <w:tcW w:w="3260" w:type="dxa"/>
            <w:tcBorders>
              <w:tl2br w:val="nil"/>
              <w:tr2bl w:val="nil"/>
            </w:tcBorders>
            <w:vAlign w:val="center"/>
          </w:tcPr>
          <w:p w14:paraId="118EA79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给予警告，责令改正，处1万元以上1.5万元以下的罚款。</w:t>
            </w:r>
          </w:p>
        </w:tc>
      </w:tr>
      <w:tr w14:paraId="254A53D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77" w:hRule="atLeast"/>
          <w:jc w:val="center"/>
        </w:trPr>
        <w:tc>
          <w:tcPr>
            <w:tcW w:w="535" w:type="dxa"/>
            <w:vMerge w:val="continue"/>
            <w:tcBorders>
              <w:tl2br w:val="nil"/>
              <w:tr2bl w:val="nil"/>
            </w:tcBorders>
            <w:vAlign w:val="center"/>
          </w:tcPr>
          <w:p w14:paraId="42B7DA6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4BB063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C89C66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08D585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6D1AA68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525F0F3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441D8DB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给予警告，责令改正，处1.5万元以上2万元以下的罚款。</w:t>
            </w:r>
          </w:p>
        </w:tc>
      </w:tr>
      <w:tr w14:paraId="3114DD1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 w:hRule="atLeast"/>
          <w:jc w:val="center"/>
        </w:trPr>
        <w:tc>
          <w:tcPr>
            <w:tcW w:w="535" w:type="dxa"/>
            <w:vMerge w:val="continue"/>
            <w:tcBorders>
              <w:tl2br w:val="nil"/>
              <w:tr2bl w:val="nil"/>
            </w:tcBorders>
            <w:vAlign w:val="center"/>
          </w:tcPr>
          <w:p w14:paraId="60F588B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6A52B9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DCD2C2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21F8052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310AF05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58C7794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1518667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（2）足以影响建设市场秩序和社会稳定的。</w:t>
            </w:r>
          </w:p>
          <w:p w14:paraId="7FB62466">
            <w:pPr>
              <w:keepNext w:val="0"/>
              <w:keepLines w:val="0"/>
              <w:pageBreakBefore w:val="0"/>
              <w:widowControl/>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p>
        </w:tc>
        <w:tc>
          <w:tcPr>
            <w:tcW w:w="3260" w:type="dxa"/>
            <w:tcBorders>
              <w:tl2br w:val="nil"/>
              <w:tr2bl w:val="nil"/>
            </w:tcBorders>
            <w:vAlign w:val="center"/>
          </w:tcPr>
          <w:p w14:paraId="49343A2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给予警告；责令改正，处2万元以上3万元以下的罚款。</w:t>
            </w:r>
          </w:p>
        </w:tc>
      </w:tr>
      <w:tr w14:paraId="0212D2A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1" w:hRule="atLeast"/>
          <w:jc w:val="center"/>
        </w:trPr>
        <w:tc>
          <w:tcPr>
            <w:tcW w:w="535" w:type="dxa"/>
            <w:vMerge w:val="restart"/>
            <w:tcBorders>
              <w:tl2br w:val="nil"/>
              <w:tr2bl w:val="nil"/>
            </w:tcBorders>
            <w:vAlign w:val="center"/>
          </w:tcPr>
          <w:p w14:paraId="73106CD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AD8D09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4F4419A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发生过较大以上质量安全事故或者发生过两起以上一般质量安全事故的</w:t>
            </w:r>
          </w:p>
        </w:tc>
        <w:tc>
          <w:tcPr>
            <w:tcW w:w="993" w:type="dxa"/>
            <w:gridSpan w:val="2"/>
            <w:vMerge w:val="restart"/>
            <w:tcBorders>
              <w:tl2br w:val="nil"/>
              <w:tr2bl w:val="nil"/>
            </w:tcBorders>
            <w:vAlign w:val="center"/>
          </w:tcPr>
          <w:p w14:paraId="56FBC101">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《建筑业企业资质管理规定》第二十三条</w:t>
            </w:r>
          </w:p>
        </w:tc>
        <w:tc>
          <w:tcPr>
            <w:tcW w:w="4110" w:type="dxa"/>
            <w:vMerge w:val="restart"/>
            <w:tcBorders>
              <w:tl2br w:val="nil"/>
              <w:tr2bl w:val="nil"/>
            </w:tcBorders>
            <w:vAlign w:val="center"/>
          </w:tcPr>
          <w:p w14:paraId="157C4277">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《建筑业企业资质管理规定》第三十七条</w:t>
            </w:r>
          </w:p>
          <w:p w14:paraId="5C24E14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1万元以上3万元以下的罚款。</w:t>
            </w:r>
          </w:p>
          <w:p w14:paraId="3792A8E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《建筑业企业资质管理规定》第二十三条</w:t>
            </w:r>
          </w:p>
          <w:p w14:paraId="7A22DB6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企业申请建筑业企业资质升级、资质增项，在申请之日起前一年至资质许可决定作出前，有下列情形之一的，资质许可机关不予批准其建筑业企业资质升级申请和增项申请：</w:t>
            </w:r>
          </w:p>
          <w:p w14:paraId="4486BD2D">
            <w:pPr>
              <w:keepNext w:val="0"/>
              <w:keepLines w:val="0"/>
              <w:pageBreakBefore w:val="0"/>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（十一）发生过较大以上质量安全事故或者发生过两起以上一般质量安全事故的；</w:t>
            </w:r>
          </w:p>
        </w:tc>
        <w:tc>
          <w:tcPr>
            <w:tcW w:w="1134" w:type="dxa"/>
            <w:tcBorders>
              <w:tl2br w:val="nil"/>
              <w:tr2bl w:val="nil"/>
            </w:tcBorders>
            <w:vAlign w:val="center"/>
          </w:tcPr>
          <w:p w14:paraId="6E8B463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34F8047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发生过两起一般质量安全事故的。</w:t>
            </w:r>
          </w:p>
        </w:tc>
        <w:tc>
          <w:tcPr>
            <w:tcW w:w="3260" w:type="dxa"/>
            <w:tcBorders>
              <w:tl2br w:val="nil"/>
              <w:tr2bl w:val="nil"/>
            </w:tcBorders>
            <w:vAlign w:val="center"/>
          </w:tcPr>
          <w:p w14:paraId="6372713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给予警告，责令改正，处1万元的罚款。</w:t>
            </w:r>
          </w:p>
        </w:tc>
      </w:tr>
      <w:tr w14:paraId="2CB2054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67" w:hRule="atLeast"/>
          <w:jc w:val="center"/>
        </w:trPr>
        <w:tc>
          <w:tcPr>
            <w:tcW w:w="535" w:type="dxa"/>
            <w:vMerge w:val="continue"/>
            <w:tcBorders>
              <w:tl2br w:val="nil"/>
              <w:tr2bl w:val="nil"/>
            </w:tcBorders>
            <w:vAlign w:val="center"/>
          </w:tcPr>
          <w:p w14:paraId="46612D3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AA479B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3A55AAD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2D6FC9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4C84ED5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p w14:paraId="73733E6F">
            <w:pPr>
              <w:keepNext w:val="0"/>
              <w:keepLines w:val="0"/>
              <w:pageBreakBefore w:val="0"/>
              <w:overflowPunct/>
              <w:topLinePunct w:val="0"/>
              <w:bidi w:val="0"/>
              <w:spacing w:beforeAutospacing="0" w:afterAutospacing="0" w:line="260" w:lineRule="exact"/>
              <w:jc w:val="center"/>
              <w:rPr>
                <w:rFonts w:ascii="黑体" w:hAnsi="黑体" w:eastAsia="黑体" w:cs="黑体"/>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1516EA4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发生过三起一般质量安全事故的。</w:t>
            </w:r>
          </w:p>
          <w:p w14:paraId="54BA63E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3260" w:type="dxa"/>
            <w:tcBorders>
              <w:tl2br w:val="nil"/>
              <w:tr2bl w:val="nil"/>
            </w:tcBorders>
            <w:vAlign w:val="center"/>
          </w:tcPr>
          <w:p w14:paraId="3CBBCAF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给予警告，责令改正，处1万元以上2万元以下的罚款。</w:t>
            </w:r>
          </w:p>
        </w:tc>
      </w:tr>
      <w:tr w14:paraId="104F113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 w:hRule="atLeast"/>
          <w:jc w:val="center"/>
        </w:trPr>
        <w:tc>
          <w:tcPr>
            <w:tcW w:w="535" w:type="dxa"/>
            <w:vMerge w:val="continue"/>
            <w:tcBorders>
              <w:tl2br w:val="nil"/>
              <w:tr2bl w:val="nil"/>
            </w:tcBorders>
            <w:vAlign w:val="center"/>
          </w:tcPr>
          <w:p w14:paraId="6A0C312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6D3AA6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EC145B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178841A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28BBB7A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175533A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发生过三起以上一般质量安全事故或较大以上质量安全事故的。</w:t>
            </w:r>
          </w:p>
        </w:tc>
        <w:tc>
          <w:tcPr>
            <w:tcW w:w="3260" w:type="dxa"/>
            <w:tcBorders>
              <w:tl2br w:val="nil"/>
              <w:tr2bl w:val="nil"/>
            </w:tcBorders>
            <w:vAlign w:val="center"/>
          </w:tcPr>
          <w:p w14:paraId="313C017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给予警告，责令改正，处2万元以上3万元以下的罚款。</w:t>
            </w:r>
          </w:p>
        </w:tc>
      </w:tr>
      <w:tr w14:paraId="2F77975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4" w:hRule="atLeast"/>
          <w:jc w:val="center"/>
        </w:trPr>
        <w:tc>
          <w:tcPr>
            <w:tcW w:w="535" w:type="dxa"/>
            <w:vMerge w:val="restart"/>
            <w:tcBorders>
              <w:tl2br w:val="nil"/>
              <w:tr2bl w:val="nil"/>
            </w:tcBorders>
            <w:vAlign w:val="center"/>
          </w:tcPr>
          <w:p w14:paraId="649D8FA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D2F32E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7B30E8F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750DCE9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企业申请建筑业企业资质升级、资质增项，在申请之日起前一年至资质许可决定作出前有其它违反法律、法规的行为</w:t>
            </w:r>
          </w:p>
        </w:tc>
        <w:tc>
          <w:tcPr>
            <w:tcW w:w="993" w:type="dxa"/>
            <w:gridSpan w:val="2"/>
            <w:vMerge w:val="restart"/>
            <w:tcBorders>
              <w:tl2br w:val="nil"/>
              <w:tr2bl w:val="nil"/>
            </w:tcBorders>
            <w:vAlign w:val="center"/>
          </w:tcPr>
          <w:p w14:paraId="07632A8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《建筑业企业资质管理规定》第二十三条</w:t>
            </w:r>
          </w:p>
        </w:tc>
        <w:tc>
          <w:tcPr>
            <w:tcW w:w="4110" w:type="dxa"/>
            <w:vMerge w:val="restart"/>
            <w:tcBorders>
              <w:tl2br w:val="nil"/>
              <w:tr2bl w:val="nil"/>
            </w:tcBorders>
            <w:vAlign w:val="center"/>
          </w:tcPr>
          <w:p w14:paraId="67984AB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4388F2C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《建筑业企业资质管理规定》第三十七条</w:t>
            </w:r>
          </w:p>
          <w:p w14:paraId="49AFD64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1万元以上3万元以下的罚款。</w:t>
            </w:r>
          </w:p>
          <w:p w14:paraId="0F7452B6">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《建筑业企业资质管理规定》第二十三条</w:t>
            </w:r>
          </w:p>
          <w:p w14:paraId="483BBEF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企业申请建筑业企业资质升级、资质增项，在申请之日起前一年至资质许可决定作出前，有下列情形之一的，资质许可机关不予批准其建筑业企业资质升级申请和增项申请：</w:t>
            </w:r>
          </w:p>
          <w:p w14:paraId="251DB7EF">
            <w:pPr>
              <w:keepNext w:val="0"/>
              <w:keepLines w:val="0"/>
              <w:pageBreakBefore w:val="0"/>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（十二）其它违反法律、法规的行为。</w:t>
            </w:r>
          </w:p>
        </w:tc>
        <w:tc>
          <w:tcPr>
            <w:tcW w:w="1134" w:type="dxa"/>
            <w:tcBorders>
              <w:tl2br w:val="nil"/>
              <w:tr2bl w:val="nil"/>
            </w:tcBorders>
            <w:vAlign w:val="center"/>
          </w:tcPr>
          <w:p w14:paraId="13AD459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53DFE43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1F7AC1D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给予警告，责令改正，处1万元以上1.5万以下的罚款。</w:t>
            </w:r>
          </w:p>
        </w:tc>
      </w:tr>
      <w:tr w14:paraId="429BD1E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0" w:hRule="atLeast"/>
          <w:jc w:val="center"/>
        </w:trPr>
        <w:tc>
          <w:tcPr>
            <w:tcW w:w="535" w:type="dxa"/>
            <w:vMerge w:val="continue"/>
            <w:tcBorders>
              <w:tl2br w:val="nil"/>
              <w:tr2bl w:val="nil"/>
            </w:tcBorders>
            <w:vAlign w:val="center"/>
          </w:tcPr>
          <w:p w14:paraId="6A8F212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FF08DC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3DD951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687CF6A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1FE003E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00B0B9A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3BD0D7C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给予警告，责令改正，处1.5万元以上2万元以下的罚款。</w:t>
            </w:r>
          </w:p>
        </w:tc>
      </w:tr>
      <w:tr w14:paraId="21766BE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 w:hRule="atLeast"/>
          <w:jc w:val="center"/>
        </w:trPr>
        <w:tc>
          <w:tcPr>
            <w:tcW w:w="535" w:type="dxa"/>
            <w:vMerge w:val="continue"/>
            <w:tcBorders>
              <w:tl2br w:val="nil"/>
              <w:tr2bl w:val="nil"/>
            </w:tcBorders>
            <w:vAlign w:val="center"/>
          </w:tcPr>
          <w:p w14:paraId="776216C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737BF3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7DBEF9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3712EDF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5668A80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53ECC03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（1）经责令改正后，逾期未改正的；</w:t>
            </w:r>
          </w:p>
          <w:p w14:paraId="08A68CD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（2）曾因该违法行为被依法查处，再次实施该违法行为的；</w:t>
            </w:r>
          </w:p>
          <w:p w14:paraId="36B2B99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（3）造成工程质量事故的；</w:t>
            </w:r>
          </w:p>
          <w:p w14:paraId="1929D9E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（4）经有关部门确认，存在商业贿赂情形的；</w:t>
            </w:r>
          </w:p>
          <w:p w14:paraId="17FD18D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（5）其他依法应予从重处罚的情形。</w:t>
            </w:r>
          </w:p>
        </w:tc>
        <w:tc>
          <w:tcPr>
            <w:tcW w:w="3260" w:type="dxa"/>
            <w:tcBorders>
              <w:tl2br w:val="nil"/>
              <w:tr2bl w:val="nil"/>
            </w:tcBorders>
            <w:vAlign w:val="center"/>
          </w:tcPr>
          <w:p w14:paraId="0980B64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给予警告，责令改正，处2万元以上3万元以下的罚款。</w:t>
            </w:r>
          </w:p>
        </w:tc>
      </w:tr>
      <w:tr w14:paraId="5E8D7F7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 w:hRule="atLeast"/>
          <w:jc w:val="center"/>
        </w:trPr>
        <w:tc>
          <w:tcPr>
            <w:tcW w:w="535" w:type="dxa"/>
            <w:vMerge w:val="restart"/>
            <w:tcBorders>
              <w:tl2br w:val="nil"/>
              <w:tr2bl w:val="nil"/>
            </w:tcBorders>
            <w:vAlign w:val="center"/>
          </w:tcPr>
          <w:p w14:paraId="747F4B2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4DFB14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企业未按照本规定及时办理建筑业企业资质证书变更手续，责令限期办理且逾期不办理</w:t>
            </w:r>
          </w:p>
        </w:tc>
        <w:tc>
          <w:tcPr>
            <w:tcW w:w="993" w:type="dxa"/>
            <w:gridSpan w:val="2"/>
            <w:vMerge w:val="restart"/>
            <w:tcBorders>
              <w:tl2br w:val="nil"/>
              <w:tr2bl w:val="nil"/>
            </w:tcBorders>
            <w:vAlign w:val="center"/>
          </w:tcPr>
          <w:p w14:paraId="6D05508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《建筑业企业资质管理规定》第二十条</w:t>
            </w:r>
          </w:p>
        </w:tc>
        <w:tc>
          <w:tcPr>
            <w:tcW w:w="4110" w:type="dxa"/>
            <w:vMerge w:val="restart"/>
            <w:tcBorders>
              <w:tl2br w:val="nil"/>
              <w:tr2bl w:val="nil"/>
            </w:tcBorders>
            <w:vAlign w:val="center"/>
          </w:tcPr>
          <w:p w14:paraId="4D1AE99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《建筑业企业资质管理规定》第三十八条</w:t>
            </w:r>
          </w:p>
          <w:p w14:paraId="512BDD0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企业未按照本规定及时办理建筑业企业资质证书变更手续的，由县级以上地方人民政府住房城乡建设主管部门责令限期办理；逾期不办理的，可处以1000元以上1万元以下的罚款。</w:t>
            </w:r>
          </w:p>
        </w:tc>
        <w:tc>
          <w:tcPr>
            <w:tcW w:w="1134" w:type="dxa"/>
            <w:tcBorders>
              <w:tl2br w:val="nil"/>
              <w:tr2bl w:val="nil"/>
            </w:tcBorders>
            <w:vAlign w:val="center"/>
          </w:tcPr>
          <w:p w14:paraId="698B3D4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6CF4234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79D7E37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处以1千元以上4千元以下的罚款。</w:t>
            </w:r>
          </w:p>
        </w:tc>
      </w:tr>
      <w:tr w14:paraId="30E4792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 w:hRule="atLeast"/>
          <w:jc w:val="center"/>
        </w:trPr>
        <w:tc>
          <w:tcPr>
            <w:tcW w:w="535" w:type="dxa"/>
            <w:vMerge w:val="continue"/>
            <w:tcBorders>
              <w:tl2br w:val="nil"/>
              <w:tr2bl w:val="nil"/>
            </w:tcBorders>
            <w:vAlign w:val="center"/>
          </w:tcPr>
          <w:p w14:paraId="5BEDE43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B31AFD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AF75CA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FA8D35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0E02D0C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6491AAB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08AF930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处以4千元以上7千元以下的罚款。</w:t>
            </w:r>
          </w:p>
        </w:tc>
      </w:tr>
      <w:tr w14:paraId="2072363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 w:hRule="atLeast"/>
          <w:jc w:val="center"/>
        </w:trPr>
        <w:tc>
          <w:tcPr>
            <w:tcW w:w="535" w:type="dxa"/>
            <w:vMerge w:val="continue"/>
            <w:tcBorders>
              <w:tl2br w:val="nil"/>
              <w:tr2bl w:val="nil"/>
            </w:tcBorders>
            <w:vAlign w:val="center"/>
          </w:tcPr>
          <w:p w14:paraId="79AA368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B01A31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B68CD0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AB63CB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0E2B291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6BB4B01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（1）经责令改正后，逾期未改正的；</w:t>
            </w:r>
          </w:p>
          <w:p w14:paraId="5468439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（2）曾因该违法行为被依法查处，再次实施该违法行为的；</w:t>
            </w:r>
          </w:p>
          <w:p w14:paraId="55A6004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（3）造成工程质量事故的；</w:t>
            </w:r>
          </w:p>
          <w:p w14:paraId="396FD90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（4）经有关部门确认，存在商业贿赂情形的；</w:t>
            </w:r>
          </w:p>
          <w:p w14:paraId="5817AEC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（5）其他依法应予从重处罚的情形。</w:t>
            </w:r>
          </w:p>
          <w:p w14:paraId="6D9E8CB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3260" w:type="dxa"/>
            <w:tcBorders>
              <w:tl2br w:val="nil"/>
              <w:tr2bl w:val="nil"/>
            </w:tcBorders>
            <w:vAlign w:val="center"/>
          </w:tcPr>
          <w:p w14:paraId="511661E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处以7千元以上1万元以下的罚款。</w:t>
            </w:r>
          </w:p>
        </w:tc>
      </w:tr>
      <w:tr w14:paraId="27791CA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 w:hRule="atLeast"/>
          <w:jc w:val="center"/>
        </w:trPr>
        <w:tc>
          <w:tcPr>
            <w:tcW w:w="535" w:type="dxa"/>
            <w:vMerge w:val="restart"/>
            <w:tcBorders>
              <w:tl2br w:val="nil"/>
              <w:tr2bl w:val="nil"/>
            </w:tcBorders>
            <w:vAlign w:val="center"/>
          </w:tcPr>
          <w:p w14:paraId="7DCF45E2">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9C3EAE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企业在接受监督检查时，不如实提供有关材料，或者拒绝、阻碍监督检查</w:t>
            </w:r>
          </w:p>
        </w:tc>
        <w:tc>
          <w:tcPr>
            <w:tcW w:w="993" w:type="dxa"/>
            <w:gridSpan w:val="2"/>
            <w:vMerge w:val="restart"/>
            <w:tcBorders>
              <w:tl2br w:val="nil"/>
              <w:tr2bl w:val="nil"/>
            </w:tcBorders>
            <w:vAlign w:val="center"/>
          </w:tcPr>
          <w:p w14:paraId="51DCE14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《建筑业企业资质管理规定》第二十五条</w:t>
            </w:r>
          </w:p>
        </w:tc>
        <w:tc>
          <w:tcPr>
            <w:tcW w:w="4110" w:type="dxa"/>
            <w:vMerge w:val="restart"/>
            <w:tcBorders>
              <w:tl2br w:val="nil"/>
              <w:tr2bl w:val="nil"/>
            </w:tcBorders>
            <w:vAlign w:val="center"/>
          </w:tcPr>
          <w:p w14:paraId="29400FF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《建筑业企业资质管理规定》第三十九条</w:t>
            </w:r>
          </w:p>
          <w:p w14:paraId="510EFAB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企业在接受监督检查时，不如实提供有关材料，或者拒绝、阻碍监督检查的，由县级以上地方人民政府住房城乡建设主管部门责令限期改正，并可以处3万元以下罚款。</w:t>
            </w:r>
          </w:p>
        </w:tc>
        <w:tc>
          <w:tcPr>
            <w:tcW w:w="1134" w:type="dxa"/>
            <w:tcBorders>
              <w:tl2br w:val="nil"/>
              <w:tr2bl w:val="nil"/>
            </w:tcBorders>
            <w:vAlign w:val="center"/>
          </w:tcPr>
          <w:p w14:paraId="6A35B27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41945F0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546CA05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责令限期改正，可以处1万元以下罚款。</w:t>
            </w:r>
          </w:p>
        </w:tc>
      </w:tr>
      <w:tr w14:paraId="7749B6A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 w:hRule="atLeast"/>
          <w:jc w:val="center"/>
        </w:trPr>
        <w:tc>
          <w:tcPr>
            <w:tcW w:w="535" w:type="dxa"/>
            <w:vMerge w:val="continue"/>
            <w:tcBorders>
              <w:tl2br w:val="nil"/>
              <w:tr2bl w:val="nil"/>
            </w:tcBorders>
            <w:vAlign w:val="center"/>
          </w:tcPr>
          <w:p w14:paraId="40840E2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BCC1B2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846208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1BC32B9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1B6933D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0B6B81E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7FBB55E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责令限期改正，可以处1万以上2万元以下罚款。</w:t>
            </w:r>
          </w:p>
        </w:tc>
      </w:tr>
      <w:tr w14:paraId="048A2D4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 w:hRule="atLeast"/>
          <w:jc w:val="center"/>
        </w:trPr>
        <w:tc>
          <w:tcPr>
            <w:tcW w:w="535" w:type="dxa"/>
            <w:vMerge w:val="continue"/>
            <w:tcBorders>
              <w:tl2br w:val="nil"/>
              <w:tr2bl w:val="nil"/>
            </w:tcBorders>
            <w:vAlign w:val="center"/>
          </w:tcPr>
          <w:p w14:paraId="13EB2D0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826DB6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4DE3D9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8B11E5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49459A9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3122D9B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（1）经责令改正后，逾期未改正的；</w:t>
            </w:r>
          </w:p>
          <w:p w14:paraId="62A8562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（2）曾因该违法行为被依法查处，再次实施该违法行为的；</w:t>
            </w:r>
          </w:p>
          <w:p w14:paraId="73C6064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（3）造成工程质量事故的；</w:t>
            </w:r>
          </w:p>
          <w:p w14:paraId="3CB5FC6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（4）经有关部门确认，存在商业贿赂情形的；</w:t>
            </w:r>
          </w:p>
          <w:p w14:paraId="2725D71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（5）其他依法应予从重处罚的情形。</w:t>
            </w:r>
          </w:p>
          <w:p w14:paraId="0E2C819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3260" w:type="dxa"/>
            <w:tcBorders>
              <w:tl2br w:val="nil"/>
              <w:tr2bl w:val="nil"/>
            </w:tcBorders>
            <w:vAlign w:val="center"/>
          </w:tcPr>
          <w:p w14:paraId="10BDA62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责令限期改正，可以处2万以上3万元以下罚款。</w:t>
            </w:r>
          </w:p>
        </w:tc>
      </w:tr>
      <w:tr w14:paraId="20C342F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 w:hRule="atLeast"/>
          <w:jc w:val="center"/>
        </w:trPr>
        <w:tc>
          <w:tcPr>
            <w:tcW w:w="535" w:type="dxa"/>
            <w:vMerge w:val="restart"/>
            <w:tcBorders>
              <w:tl2br w:val="nil"/>
              <w:tr2bl w:val="nil"/>
            </w:tcBorders>
            <w:vAlign w:val="center"/>
          </w:tcPr>
          <w:p w14:paraId="6723260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E14BD8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企业未按照本规定要求提供企业信用档案信息，责令限期改正且逾期未改正</w:t>
            </w:r>
          </w:p>
        </w:tc>
        <w:tc>
          <w:tcPr>
            <w:tcW w:w="993" w:type="dxa"/>
            <w:gridSpan w:val="2"/>
            <w:vMerge w:val="restart"/>
            <w:tcBorders>
              <w:tl2br w:val="nil"/>
              <w:tr2bl w:val="nil"/>
            </w:tcBorders>
            <w:vAlign w:val="center"/>
          </w:tcPr>
          <w:p w14:paraId="3243D41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《建筑业企业资质管理规定》第三十二条</w:t>
            </w:r>
          </w:p>
        </w:tc>
        <w:tc>
          <w:tcPr>
            <w:tcW w:w="4110" w:type="dxa"/>
            <w:vMerge w:val="restart"/>
            <w:tcBorders>
              <w:tl2br w:val="nil"/>
              <w:tr2bl w:val="nil"/>
            </w:tcBorders>
            <w:vAlign w:val="center"/>
          </w:tcPr>
          <w:p w14:paraId="17DA8E56">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《建筑业企业资质管理规定》第四十条</w:t>
            </w:r>
          </w:p>
          <w:p w14:paraId="02DAE64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企业未按照本规定要求提供企业信用档案信息的，由县级以上地方人民政府住房城乡建设主管部门或者其他有关部门给予警告，责令限期改正；逾期未改正的，可处以1000元以上1万元以下的罚款。</w:t>
            </w:r>
          </w:p>
        </w:tc>
        <w:tc>
          <w:tcPr>
            <w:tcW w:w="1134" w:type="dxa"/>
            <w:tcBorders>
              <w:tl2br w:val="nil"/>
              <w:tr2bl w:val="nil"/>
            </w:tcBorders>
            <w:vAlign w:val="center"/>
          </w:tcPr>
          <w:p w14:paraId="5B71E35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47A2860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w:t>
            </w:r>
          </w:p>
        </w:tc>
        <w:tc>
          <w:tcPr>
            <w:tcW w:w="3260" w:type="dxa"/>
            <w:tcBorders>
              <w:tl2br w:val="nil"/>
              <w:tr2bl w:val="nil"/>
            </w:tcBorders>
            <w:vAlign w:val="center"/>
          </w:tcPr>
          <w:p w14:paraId="140E616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处以1千元以上4千元以下的罚款。</w:t>
            </w:r>
          </w:p>
        </w:tc>
      </w:tr>
      <w:tr w14:paraId="6717F5A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 w:hRule="atLeast"/>
          <w:jc w:val="center"/>
        </w:trPr>
        <w:tc>
          <w:tcPr>
            <w:tcW w:w="535" w:type="dxa"/>
            <w:vMerge w:val="continue"/>
            <w:tcBorders>
              <w:tl2br w:val="nil"/>
              <w:tr2bl w:val="nil"/>
            </w:tcBorders>
            <w:vAlign w:val="center"/>
          </w:tcPr>
          <w:p w14:paraId="25DEA9E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E1EEBE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AF0CF9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52BA847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0C6D9E1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1CD34FD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3620B17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处以4千元以上7千元以下的罚款。</w:t>
            </w:r>
          </w:p>
        </w:tc>
      </w:tr>
      <w:tr w14:paraId="459430C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 w:hRule="atLeast"/>
          <w:jc w:val="center"/>
        </w:trPr>
        <w:tc>
          <w:tcPr>
            <w:tcW w:w="535" w:type="dxa"/>
            <w:vMerge w:val="continue"/>
            <w:tcBorders>
              <w:tl2br w:val="nil"/>
              <w:tr2bl w:val="nil"/>
            </w:tcBorders>
            <w:vAlign w:val="center"/>
          </w:tcPr>
          <w:p w14:paraId="0F88254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B6493B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1434B0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40D493C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74E385C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7367B68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1EE85D1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（2）足以影响建设市场秩序和社会稳定的；</w:t>
            </w:r>
          </w:p>
        </w:tc>
        <w:tc>
          <w:tcPr>
            <w:tcW w:w="3260" w:type="dxa"/>
            <w:tcBorders>
              <w:tl2br w:val="nil"/>
              <w:tr2bl w:val="nil"/>
            </w:tcBorders>
            <w:vAlign w:val="center"/>
          </w:tcPr>
          <w:p w14:paraId="24F2ED0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处以7千元以上1万元以下的罚款。</w:t>
            </w:r>
          </w:p>
        </w:tc>
      </w:tr>
      <w:tr w14:paraId="7D8E798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 w:hRule="atLeast"/>
          <w:jc w:val="center"/>
        </w:trPr>
        <w:tc>
          <w:tcPr>
            <w:tcW w:w="535" w:type="dxa"/>
            <w:vMerge w:val="restart"/>
            <w:tcBorders>
              <w:tl2br w:val="nil"/>
              <w:tr2bl w:val="nil"/>
            </w:tcBorders>
            <w:vAlign w:val="center"/>
          </w:tcPr>
          <w:p w14:paraId="729BCF5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F0F44C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工程监理企业以欺骗贿赂等不正当手段取得工程监理企业资质证书</w:t>
            </w:r>
          </w:p>
        </w:tc>
        <w:tc>
          <w:tcPr>
            <w:tcW w:w="993" w:type="dxa"/>
            <w:gridSpan w:val="2"/>
            <w:vMerge w:val="restart"/>
            <w:tcBorders>
              <w:tl2br w:val="nil"/>
              <w:tr2bl w:val="nil"/>
            </w:tcBorders>
            <w:vAlign w:val="center"/>
          </w:tcPr>
          <w:p w14:paraId="3EAF954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《工程监理企业资质管理规定》第二十四条第二款</w:t>
            </w:r>
          </w:p>
        </w:tc>
        <w:tc>
          <w:tcPr>
            <w:tcW w:w="4110" w:type="dxa"/>
            <w:vMerge w:val="restart"/>
            <w:tcBorders>
              <w:tl2br w:val="nil"/>
              <w:tr2bl w:val="nil"/>
            </w:tcBorders>
            <w:vAlign w:val="center"/>
          </w:tcPr>
          <w:p w14:paraId="3A49837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《工程监理企业资质管理规定》第二十八条</w:t>
            </w:r>
          </w:p>
          <w:p w14:paraId="61BC7D6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以欺骗、贿赂等不正当手段取得工程监理企业资质证书的，由县级以上地方人民政府建设主管部门或有关部门给予警告，并处1万元以上2万元以下罚款，申请人3年内不得再次申请工程监理企业资质。</w:t>
            </w:r>
          </w:p>
        </w:tc>
        <w:tc>
          <w:tcPr>
            <w:tcW w:w="1134" w:type="dxa"/>
            <w:tcBorders>
              <w:tl2br w:val="nil"/>
              <w:tr2bl w:val="nil"/>
            </w:tcBorders>
            <w:vAlign w:val="center"/>
          </w:tcPr>
          <w:p w14:paraId="2D470D0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0BFC80F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取得资质证书但尚未承接业务。</w:t>
            </w:r>
          </w:p>
        </w:tc>
        <w:tc>
          <w:tcPr>
            <w:tcW w:w="3260" w:type="dxa"/>
            <w:tcBorders>
              <w:tl2br w:val="nil"/>
              <w:tr2bl w:val="nil"/>
            </w:tcBorders>
            <w:vAlign w:val="center"/>
          </w:tcPr>
          <w:p w14:paraId="077FF2A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给予警告，并处1万元以下罚款 ，申请人3年内不得再次申请工程监理企业资质。</w:t>
            </w:r>
          </w:p>
        </w:tc>
      </w:tr>
      <w:tr w14:paraId="55A1C9D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 w:hRule="atLeast"/>
          <w:jc w:val="center"/>
        </w:trPr>
        <w:tc>
          <w:tcPr>
            <w:tcW w:w="535" w:type="dxa"/>
            <w:vMerge w:val="continue"/>
            <w:tcBorders>
              <w:tl2br w:val="nil"/>
              <w:tr2bl w:val="nil"/>
            </w:tcBorders>
            <w:vAlign w:val="center"/>
          </w:tcPr>
          <w:p w14:paraId="45FA236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818058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204C7BE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7F2BA73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3EF8458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3E25E7E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取得资质证书且已经承接业务。</w:t>
            </w:r>
          </w:p>
        </w:tc>
        <w:tc>
          <w:tcPr>
            <w:tcW w:w="3260" w:type="dxa"/>
            <w:tcBorders>
              <w:tl2br w:val="nil"/>
              <w:tr2bl w:val="nil"/>
            </w:tcBorders>
            <w:vAlign w:val="center"/>
          </w:tcPr>
          <w:p w14:paraId="70268F0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给予警告，并处1-1.5万元罚款，申请人3年内不得再次申请工程监理企业资质。</w:t>
            </w:r>
          </w:p>
        </w:tc>
      </w:tr>
      <w:tr w14:paraId="7E5BAEA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535" w:type="dxa"/>
            <w:vMerge w:val="continue"/>
            <w:tcBorders>
              <w:tl2br w:val="nil"/>
              <w:tr2bl w:val="nil"/>
            </w:tcBorders>
            <w:vAlign w:val="center"/>
          </w:tcPr>
          <w:p w14:paraId="45539BC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0F3699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317125B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06798B2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379E3A5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3EB22F3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取得资质证书已承接业务，且造成较严重的后果或事故的。</w:t>
            </w:r>
          </w:p>
        </w:tc>
        <w:tc>
          <w:tcPr>
            <w:tcW w:w="3260" w:type="dxa"/>
            <w:tcBorders>
              <w:tl2br w:val="nil"/>
              <w:tr2bl w:val="nil"/>
            </w:tcBorders>
            <w:vAlign w:val="center"/>
          </w:tcPr>
          <w:p w14:paraId="5192A6F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给予警告，并处1.5-2万元罚款，申请人3年内不得再次申请工程监理企业资质。</w:t>
            </w:r>
          </w:p>
        </w:tc>
      </w:tr>
      <w:tr w14:paraId="61AECA9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 w:hRule="atLeast"/>
          <w:jc w:val="center"/>
        </w:trPr>
        <w:tc>
          <w:tcPr>
            <w:tcW w:w="535" w:type="dxa"/>
            <w:vMerge w:val="restart"/>
            <w:tcBorders>
              <w:tl2br w:val="nil"/>
              <w:tr2bl w:val="nil"/>
            </w:tcBorders>
            <w:vAlign w:val="center"/>
          </w:tcPr>
          <w:p w14:paraId="3A14DE5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E82F4E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工程监理企业在监理过程中实施商业贿赂</w:t>
            </w:r>
          </w:p>
        </w:tc>
        <w:tc>
          <w:tcPr>
            <w:tcW w:w="993" w:type="dxa"/>
            <w:gridSpan w:val="2"/>
            <w:vMerge w:val="restart"/>
            <w:tcBorders>
              <w:tl2br w:val="nil"/>
              <w:tr2bl w:val="nil"/>
            </w:tcBorders>
            <w:vAlign w:val="center"/>
          </w:tcPr>
          <w:p w14:paraId="4B073287">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《工程监理企业资质管理规定》第十六条第(七)项</w:t>
            </w:r>
          </w:p>
        </w:tc>
        <w:tc>
          <w:tcPr>
            <w:tcW w:w="4110" w:type="dxa"/>
            <w:vMerge w:val="restart"/>
            <w:tcBorders>
              <w:tl2br w:val="nil"/>
              <w:tr2bl w:val="nil"/>
            </w:tcBorders>
            <w:vAlign w:val="center"/>
          </w:tcPr>
          <w:p w14:paraId="3232A191">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《工程监理企业资质管理规定》第二十九条</w:t>
            </w:r>
          </w:p>
          <w:p w14:paraId="6134FC0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企业有本规定第十六条第七项、第八项行为之一的，由县级以上地方人民政府建设主管部门或者有关部门予以警告，责令其改正，并处1万元以上3万元以下的罚款；造成损失的，依法承担赔偿责任；构成犯罪的，依法追究刑事责任。</w:t>
            </w:r>
          </w:p>
          <w:p w14:paraId="6607E29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《工程监理企业资质管理规定》第十六条</w:t>
            </w:r>
          </w:p>
          <w:p w14:paraId="274F5688">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工程监理企业不得有下列行为：</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（七）在监理过程中实施商业贿赂；</w:t>
            </w:r>
          </w:p>
        </w:tc>
        <w:tc>
          <w:tcPr>
            <w:tcW w:w="1134" w:type="dxa"/>
            <w:tcBorders>
              <w:tl2br w:val="nil"/>
              <w:tr2bl w:val="nil"/>
            </w:tcBorders>
            <w:vAlign w:val="center"/>
          </w:tcPr>
          <w:p w14:paraId="174441A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3877ECE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贿赂金额1万元以下的。</w:t>
            </w:r>
          </w:p>
        </w:tc>
        <w:tc>
          <w:tcPr>
            <w:tcW w:w="3260" w:type="dxa"/>
            <w:tcBorders>
              <w:tl2br w:val="nil"/>
              <w:tr2bl w:val="nil"/>
            </w:tcBorders>
            <w:vAlign w:val="center"/>
          </w:tcPr>
          <w:p w14:paraId="1136F92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给予警告，责令其改正，处1万元以上1.5万元以下的罚款。</w:t>
            </w:r>
          </w:p>
        </w:tc>
      </w:tr>
      <w:tr w14:paraId="58A28D2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6" w:hRule="atLeast"/>
          <w:jc w:val="center"/>
        </w:trPr>
        <w:tc>
          <w:tcPr>
            <w:tcW w:w="535" w:type="dxa"/>
            <w:vMerge w:val="continue"/>
            <w:tcBorders>
              <w:tl2br w:val="nil"/>
              <w:tr2bl w:val="nil"/>
            </w:tcBorders>
            <w:vAlign w:val="center"/>
          </w:tcPr>
          <w:p w14:paraId="37DC264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D4C790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547F7B1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3F17CA2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1A0B723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15ECA9F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贿赂金额1万元以上5万元以下的。</w:t>
            </w:r>
          </w:p>
        </w:tc>
        <w:tc>
          <w:tcPr>
            <w:tcW w:w="3260" w:type="dxa"/>
            <w:tcBorders>
              <w:tl2br w:val="nil"/>
              <w:tr2bl w:val="nil"/>
            </w:tcBorders>
            <w:vAlign w:val="center"/>
          </w:tcPr>
          <w:p w14:paraId="5131D60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给予警告，责令其改正，处1.5万元以上2万元以下的罚款。</w:t>
            </w:r>
          </w:p>
        </w:tc>
      </w:tr>
      <w:tr w14:paraId="282E567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 w:hRule="atLeast"/>
          <w:jc w:val="center"/>
        </w:trPr>
        <w:tc>
          <w:tcPr>
            <w:tcW w:w="535" w:type="dxa"/>
            <w:vMerge w:val="continue"/>
            <w:tcBorders>
              <w:tl2br w:val="nil"/>
              <w:tr2bl w:val="nil"/>
            </w:tcBorders>
            <w:vAlign w:val="center"/>
          </w:tcPr>
          <w:p w14:paraId="68E85BA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D3DB51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71AA07E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5C14F7B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39C5B62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1ED9949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贿赂金额5万元以上的。</w:t>
            </w:r>
          </w:p>
        </w:tc>
        <w:tc>
          <w:tcPr>
            <w:tcW w:w="3260" w:type="dxa"/>
            <w:tcBorders>
              <w:tl2br w:val="nil"/>
              <w:tr2bl w:val="nil"/>
            </w:tcBorders>
            <w:vAlign w:val="center"/>
          </w:tcPr>
          <w:p w14:paraId="1961B32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给予警告，责令其改正，处2万元以上3万元以下的罚款。</w:t>
            </w:r>
          </w:p>
        </w:tc>
      </w:tr>
      <w:tr w14:paraId="71C8E94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7" w:hRule="atLeast"/>
          <w:jc w:val="center"/>
        </w:trPr>
        <w:tc>
          <w:tcPr>
            <w:tcW w:w="535" w:type="dxa"/>
            <w:vMerge w:val="restart"/>
            <w:tcBorders>
              <w:tl2br w:val="nil"/>
              <w:tr2bl w:val="nil"/>
            </w:tcBorders>
            <w:vAlign w:val="center"/>
          </w:tcPr>
          <w:p w14:paraId="7893196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830BFA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工程监理企业涂改、伪造、出借、转让工程监理企业资质证书</w:t>
            </w:r>
          </w:p>
        </w:tc>
        <w:tc>
          <w:tcPr>
            <w:tcW w:w="993" w:type="dxa"/>
            <w:gridSpan w:val="2"/>
            <w:vMerge w:val="restart"/>
            <w:tcBorders>
              <w:tl2br w:val="nil"/>
              <w:tr2bl w:val="nil"/>
            </w:tcBorders>
            <w:vAlign w:val="center"/>
          </w:tcPr>
          <w:p w14:paraId="3D03F73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《工程监理企业资质管理规定》第十六条第(八)项</w:t>
            </w:r>
          </w:p>
        </w:tc>
        <w:tc>
          <w:tcPr>
            <w:tcW w:w="4110" w:type="dxa"/>
            <w:vMerge w:val="restart"/>
            <w:tcBorders>
              <w:tl2br w:val="nil"/>
              <w:tr2bl w:val="nil"/>
            </w:tcBorders>
            <w:vAlign w:val="center"/>
          </w:tcPr>
          <w:p w14:paraId="336CA15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《工程监理企业资质管理规定》第二十九条</w:t>
            </w:r>
          </w:p>
          <w:p w14:paraId="7B70159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企业有本规定第十六条第七项、第八项行为之一的，由县级以上地方人民政府建设主管部门或者有关部门予以警告，责令其改正，并处1万元以上3万元以下的罚款；造成损失的，依法承担赔偿责任；构成犯罪的，依法追究刑事责任。</w:t>
            </w:r>
          </w:p>
          <w:p w14:paraId="548E7850">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1A44FF8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《工程监理企业资质管理规定》第十六条</w:t>
            </w:r>
          </w:p>
          <w:p w14:paraId="5061C10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工程监理企业不得有下列行为：</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（八）涂改、伪造、出借、转让工程监理企业资质证书；</w:t>
            </w:r>
          </w:p>
        </w:tc>
        <w:tc>
          <w:tcPr>
            <w:tcW w:w="1134" w:type="dxa"/>
            <w:tcBorders>
              <w:tl2br w:val="nil"/>
              <w:tr2bl w:val="nil"/>
            </w:tcBorders>
            <w:vAlign w:val="center"/>
          </w:tcPr>
          <w:p w14:paraId="67583AB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1FD30E2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656B473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给予警告；处1万元以上1.5万元以下的罚款。</w:t>
            </w:r>
          </w:p>
        </w:tc>
      </w:tr>
      <w:tr w14:paraId="4041784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5" w:hRule="atLeast"/>
          <w:jc w:val="center"/>
        </w:trPr>
        <w:tc>
          <w:tcPr>
            <w:tcW w:w="535" w:type="dxa"/>
            <w:vMerge w:val="continue"/>
            <w:tcBorders>
              <w:tl2br w:val="nil"/>
              <w:tr2bl w:val="nil"/>
            </w:tcBorders>
            <w:vAlign w:val="center"/>
          </w:tcPr>
          <w:p w14:paraId="650DA2E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 w:val="18"/>
                <w:szCs w:val="18"/>
                <w14:textFill>
                  <w14:solidFill>
                    <w14:schemeClr w14:val="tx1"/>
                  </w14:solidFill>
                </w14:textFill>
              </w:rPr>
            </w:pPr>
          </w:p>
        </w:tc>
        <w:tc>
          <w:tcPr>
            <w:tcW w:w="1684" w:type="dxa"/>
            <w:vMerge w:val="continue"/>
            <w:tcBorders>
              <w:tl2br w:val="nil"/>
              <w:tr2bl w:val="nil"/>
            </w:tcBorders>
            <w:vAlign w:val="center"/>
          </w:tcPr>
          <w:p w14:paraId="574A21A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331E70D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4C2ADC6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11C6D40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605D41F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475FAC5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给予警告；处1.5万元以上2万元以下的罚款。</w:t>
            </w:r>
          </w:p>
        </w:tc>
      </w:tr>
      <w:tr w14:paraId="48480D7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 w:hRule="atLeast"/>
          <w:jc w:val="center"/>
        </w:trPr>
        <w:tc>
          <w:tcPr>
            <w:tcW w:w="535" w:type="dxa"/>
            <w:vMerge w:val="continue"/>
            <w:tcBorders>
              <w:tl2br w:val="nil"/>
              <w:tr2bl w:val="nil"/>
            </w:tcBorders>
            <w:vAlign w:val="center"/>
          </w:tcPr>
          <w:p w14:paraId="5F87208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 w:val="18"/>
                <w:szCs w:val="18"/>
                <w14:textFill>
                  <w14:solidFill>
                    <w14:schemeClr w14:val="tx1"/>
                  </w14:solidFill>
                </w14:textFill>
              </w:rPr>
            </w:pPr>
          </w:p>
        </w:tc>
        <w:tc>
          <w:tcPr>
            <w:tcW w:w="1684" w:type="dxa"/>
            <w:vMerge w:val="continue"/>
            <w:tcBorders>
              <w:tl2br w:val="nil"/>
              <w:tr2bl w:val="nil"/>
            </w:tcBorders>
            <w:vAlign w:val="center"/>
          </w:tcPr>
          <w:p w14:paraId="2CD5F10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6037131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765564B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0E8B2FB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50B839C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（1）经责令改正后，逾期未改正的；</w:t>
            </w:r>
          </w:p>
          <w:p w14:paraId="09058AE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（2）曾因该违法行为被依法查处，再次实施该违法行为的；</w:t>
            </w:r>
          </w:p>
          <w:p w14:paraId="00F97C2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（3）造成工程质量事故的；</w:t>
            </w:r>
          </w:p>
          <w:p w14:paraId="6901F59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（4）其他依法应予从重处罚的情形。</w:t>
            </w:r>
          </w:p>
        </w:tc>
        <w:tc>
          <w:tcPr>
            <w:tcW w:w="3260" w:type="dxa"/>
            <w:tcBorders>
              <w:tl2br w:val="nil"/>
              <w:tr2bl w:val="nil"/>
            </w:tcBorders>
            <w:vAlign w:val="center"/>
          </w:tcPr>
          <w:p w14:paraId="6B2EDF1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给予警告；处2万元以上3万元以下的罚款。</w:t>
            </w:r>
          </w:p>
        </w:tc>
      </w:tr>
      <w:tr w14:paraId="511201C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 w:hRule="atLeast"/>
          <w:jc w:val="center"/>
        </w:trPr>
        <w:tc>
          <w:tcPr>
            <w:tcW w:w="535" w:type="dxa"/>
            <w:vMerge w:val="restart"/>
            <w:tcBorders>
              <w:tl2br w:val="nil"/>
              <w:tr2bl w:val="nil"/>
            </w:tcBorders>
            <w:vAlign w:val="center"/>
          </w:tcPr>
          <w:p w14:paraId="40F97CA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9CD27F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工程监理企业不及时办理资质证书变更手续且逾期不办理</w:t>
            </w:r>
          </w:p>
        </w:tc>
        <w:tc>
          <w:tcPr>
            <w:tcW w:w="993" w:type="dxa"/>
            <w:gridSpan w:val="2"/>
            <w:vMerge w:val="restart"/>
            <w:tcBorders>
              <w:tl2br w:val="nil"/>
              <w:tr2bl w:val="nil"/>
            </w:tcBorders>
            <w:vAlign w:val="center"/>
          </w:tcPr>
          <w:p w14:paraId="02E860D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《工程监理企业资质管理规定》第十四条</w:t>
            </w:r>
          </w:p>
        </w:tc>
        <w:tc>
          <w:tcPr>
            <w:tcW w:w="4110" w:type="dxa"/>
            <w:vMerge w:val="restart"/>
            <w:tcBorders>
              <w:tl2br w:val="nil"/>
              <w:tr2bl w:val="nil"/>
            </w:tcBorders>
            <w:vAlign w:val="center"/>
          </w:tcPr>
          <w:p w14:paraId="38CE21A7">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《工程监理企业资质管理规定》第三十条</w:t>
            </w:r>
          </w:p>
          <w:p w14:paraId="73A4FF3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违反本规定，工程监理企业不及时办理资质证书变更手续的，由资质许可机关责令限期办理；逾期不办理的，可处1千元以上1万元以下罚款。</w:t>
            </w:r>
          </w:p>
        </w:tc>
        <w:tc>
          <w:tcPr>
            <w:tcW w:w="1134" w:type="dxa"/>
            <w:tcBorders>
              <w:tl2br w:val="nil"/>
              <w:tr2bl w:val="nil"/>
            </w:tcBorders>
            <w:vAlign w:val="center"/>
          </w:tcPr>
          <w:p w14:paraId="764CAC0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7B06633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逾期15日以内改正的。</w:t>
            </w:r>
          </w:p>
        </w:tc>
        <w:tc>
          <w:tcPr>
            <w:tcW w:w="3260" w:type="dxa"/>
            <w:tcBorders>
              <w:tl2br w:val="nil"/>
              <w:tr2bl w:val="nil"/>
            </w:tcBorders>
            <w:vAlign w:val="center"/>
          </w:tcPr>
          <w:p w14:paraId="26F19AF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可处1千元以上4千元以下的罚款。</w:t>
            </w:r>
          </w:p>
        </w:tc>
      </w:tr>
      <w:tr w14:paraId="5E33EA2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 w:hRule="atLeast"/>
          <w:jc w:val="center"/>
        </w:trPr>
        <w:tc>
          <w:tcPr>
            <w:tcW w:w="535" w:type="dxa"/>
            <w:vMerge w:val="continue"/>
            <w:tcBorders>
              <w:tl2br w:val="nil"/>
              <w:tr2bl w:val="nil"/>
            </w:tcBorders>
            <w:vAlign w:val="center"/>
          </w:tcPr>
          <w:p w14:paraId="2BAD98A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F653FB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3202195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41E726D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4B460C7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55510FF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逾期15日以上30日以内改正的。</w:t>
            </w:r>
          </w:p>
        </w:tc>
        <w:tc>
          <w:tcPr>
            <w:tcW w:w="3260" w:type="dxa"/>
            <w:tcBorders>
              <w:tl2br w:val="nil"/>
              <w:tr2bl w:val="nil"/>
            </w:tcBorders>
            <w:vAlign w:val="center"/>
          </w:tcPr>
          <w:p w14:paraId="746A20E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处4千元以上7千元以下的罚款。</w:t>
            </w:r>
          </w:p>
        </w:tc>
      </w:tr>
      <w:tr w14:paraId="696E3CB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535" w:type="dxa"/>
            <w:vMerge w:val="continue"/>
            <w:tcBorders>
              <w:tl2br w:val="nil"/>
              <w:tr2bl w:val="nil"/>
            </w:tcBorders>
            <w:vAlign w:val="center"/>
          </w:tcPr>
          <w:p w14:paraId="06ABE66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A80230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059D317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2098BB6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348FCDD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7083F5D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逾期30日以上未改正的</w:t>
            </w:r>
          </w:p>
        </w:tc>
        <w:tc>
          <w:tcPr>
            <w:tcW w:w="3260" w:type="dxa"/>
            <w:tcBorders>
              <w:tl2br w:val="nil"/>
              <w:tr2bl w:val="nil"/>
            </w:tcBorders>
            <w:vAlign w:val="center"/>
          </w:tcPr>
          <w:p w14:paraId="640AC0D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处7千元以上1万元以下的罚款。</w:t>
            </w:r>
          </w:p>
        </w:tc>
      </w:tr>
      <w:tr w14:paraId="3B36246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 w:hRule="atLeast"/>
          <w:jc w:val="center"/>
        </w:trPr>
        <w:tc>
          <w:tcPr>
            <w:tcW w:w="535" w:type="dxa"/>
            <w:vMerge w:val="restart"/>
            <w:tcBorders>
              <w:tl2br w:val="nil"/>
              <w:tr2bl w:val="nil"/>
            </w:tcBorders>
            <w:vAlign w:val="center"/>
          </w:tcPr>
          <w:p w14:paraId="04111A5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4B9FF6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工程监理企业未按照本规定要求提供工程监理企业信用档案信息且逾期不办理</w:t>
            </w:r>
          </w:p>
        </w:tc>
        <w:tc>
          <w:tcPr>
            <w:tcW w:w="993" w:type="dxa"/>
            <w:gridSpan w:val="2"/>
            <w:vMerge w:val="restart"/>
            <w:tcBorders>
              <w:tl2br w:val="nil"/>
              <w:tr2bl w:val="nil"/>
            </w:tcBorders>
            <w:vAlign w:val="center"/>
          </w:tcPr>
          <w:p w14:paraId="7719F50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《工程监理企业资质管理规定》第二十六条第一款</w:t>
            </w:r>
          </w:p>
        </w:tc>
        <w:tc>
          <w:tcPr>
            <w:tcW w:w="4110" w:type="dxa"/>
            <w:vMerge w:val="restart"/>
            <w:tcBorders>
              <w:tl2br w:val="nil"/>
              <w:tr2bl w:val="nil"/>
            </w:tcBorders>
            <w:vAlign w:val="center"/>
          </w:tcPr>
          <w:p w14:paraId="50E9A36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《工程监理企业资质管理规定》第三十一条</w:t>
            </w:r>
          </w:p>
          <w:p w14:paraId="1ED6490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工程监理企业未按照本规定要求提供工程监理企业信用档案信息的，由县级以上地方人民政府建设主管部门予以警告，责令限期改正；逾期未改正的，可处以1千元以上1万元以下的罚款。</w:t>
            </w:r>
          </w:p>
        </w:tc>
        <w:tc>
          <w:tcPr>
            <w:tcW w:w="1134" w:type="dxa"/>
            <w:tcBorders>
              <w:tl2br w:val="nil"/>
              <w:tr2bl w:val="nil"/>
            </w:tcBorders>
            <w:vAlign w:val="center"/>
          </w:tcPr>
          <w:p w14:paraId="6FB64E7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655F2EC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逾期15日以内改正的。</w:t>
            </w:r>
          </w:p>
        </w:tc>
        <w:tc>
          <w:tcPr>
            <w:tcW w:w="3260" w:type="dxa"/>
            <w:tcBorders>
              <w:tl2br w:val="nil"/>
              <w:tr2bl w:val="nil"/>
            </w:tcBorders>
            <w:vAlign w:val="center"/>
          </w:tcPr>
          <w:p w14:paraId="155486C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可处1千元以上4千元以下的罚款。</w:t>
            </w:r>
          </w:p>
        </w:tc>
      </w:tr>
      <w:tr w14:paraId="5C12F60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 w:hRule="atLeast"/>
          <w:jc w:val="center"/>
        </w:trPr>
        <w:tc>
          <w:tcPr>
            <w:tcW w:w="535" w:type="dxa"/>
            <w:vMerge w:val="continue"/>
            <w:tcBorders>
              <w:tl2br w:val="nil"/>
              <w:tr2bl w:val="nil"/>
            </w:tcBorders>
            <w:vAlign w:val="center"/>
          </w:tcPr>
          <w:p w14:paraId="568D84F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3B07B8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5AACC76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41753F0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1808A3A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07F7E63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逾期15日以上30日以内改正的。</w:t>
            </w:r>
          </w:p>
        </w:tc>
        <w:tc>
          <w:tcPr>
            <w:tcW w:w="3260" w:type="dxa"/>
            <w:tcBorders>
              <w:tl2br w:val="nil"/>
              <w:tr2bl w:val="nil"/>
            </w:tcBorders>
            <w:vAlign w:val="center"/>
          </w:tcPr>
          <w:p w14:paraId="5382981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处4千元以上7千元以下的罚款。</w:t>
            </w:r>
          </w:p>
        </w:tc>
      </w:tr>
      <w:tr w14:paraId="01DFEB9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 w:hRule="atLeast"/>
          <w:jc w:val="center"/>
        </w:trPr>
        <w:tc>
          <w:tcPr>
            <w:tcW w:w="535" w:type="dxa"/>
            <w:vMerge w:val="continue"/>
            <w:tcBorders>
              <w:tl2br w:val="nil"/>
              <w:tr2bl w:val="nil"/>
            </w:tcBorders>
            <w:vAlign w:val="center"/>
          </w:tcPr>
          <w:p w14:paraId="09FCB6C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2C3B77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2A15FD4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6EFF0CC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7DD9F34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50824EF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逾期30日以上未改正的。</w:t>
            </w:r>
          </w:p>
        </w:tc>
        <w:tc>
          <w:tcPr>
            <w:tcW w:w="3260" w:type="dxa"/>
            <w:tcBorders>
              <w:tl2br w:val="nil"/>
              <w:tr2bl w:val="nil"/>
            </w:tcBorders>
            <w:vAlign w:val="center"/>
          </w:tcPr>
          <w:p w14:paraId="3AF1FAB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处7千元以上1万元以下的罚款。</w:t>
            </w:r>
          </w:p>
        </w:tc>
      </w:tr>
      <w:tr w14:paraId="502990B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 w:hRule="atLeast"/>
          <w:jc w:val="center"/>
        </w:trPr>
        <w:tc>
          <w:tcPr>
            <w:tcW w:w="535" w:type="dxa"/>
            <w:vMerge w:val="restart"/>
            <w:tcBorders>
              <w:tl2br w:val="nil"/>
              <w:tr2bl w:val="nil"/>
            </w:tcBorders>
            <w:vAlign w:val="center"/>
          </w:tcPr>
          <w:p w14:paraId="5D151B9D">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339DB9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企业不及时办理资质证书变更手续且逾期不办理的</w:t>
            </w:r>
          </w:p>
        </w:tc>
        <w:tc>
          <w:tcPr>
            <w:tcW w:w="993" w:type="dxa"/>
            <w:gridSpan w:val="2"/>
            <w:vMerge w:val="restart"/>
            <w:tcBorders>
              <w:tl2br w:val="nil"/>
              <w:tr2bl w:val="nil"/>
            </w:tcBorders>
            <w:vAlign w:val="center"/>
          </w:tcPr>
          <w:p w14:paraId="7D22E6D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《建设工程勘察设计资质管理规定》第十三条</w:t>
            </w:r>
          </w:p>
        </w:tc>
        <w:tc>
          <w:tcPr>
            <w:tcW w:w="4110" w:type="dxa"/>
            <w:vMerge w:val="restart"/>
            <w:tcBorders>
              <w:tl2br w:val="nil"/>
              <w:tr2bl w:val="nil"/>
            </w:tcBorders>
            <w:vAlign w:val="center"/>
          </w:tcPr>
          <w:p w14:paraId="44772E95">
            <w:pPr>
              <w:keepNext w:val="0"/>
              <w:keepLines w:val="0"/>
              <w:pageBreakBefore w:val="0"/>
              <w:widowControl/>
              <w:overflowPunct/>
              <w:topLinePunct w:val="0"/>
              <w:bidi w:val="0"/>
              <w:spacing w:beforeAutospacing="0" w:afterAutospacing="0" w:line="260" w:lineRule="exact"/>
              <w:jc w:val="left"/>
              <w:rPr>
                <w:rFonts w:ascii="仿宋_GB2312" w:eastAsia="仿宋_GB2312"/>
                <w:bCs/>
                <w:color w:val="000000" w:themeColor="text1"/>
                <w:kern w:val="0"/>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《建设工程勘察设计资质管理规定》</w:t>
            </w:r>
            <w:r>
              <w:rPr>
                <w:rFonts w:hint="eastAsia" w:ascii="仿宋_GB2312" w:eastAsia="仿宋_GB2312"/>
                <w:bCs/>
                <w:color w:val="000000" w:themeColor="text1"/>
                <w:kern w:val="0"/>
                <w14:textFill>
                  <w14:solidFill>
                    <w14:schemeClr w14:val="tx1"/>
                  </w14:solidFill>
                </w14:textFill>
              </w:rPr>
              <w:t>第三十条</w:t>
            </w:r>
          </w:p>
          <w:p w14:paraId="4C34F06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企业不及时办理资质证书变更手续的，由资质许可机关责令限期办理；逾期不办理的，可处以1000元以上1万元以下的罚款。</w:t>
            </w:r>
          </w:p>
        </w:tc>
        <w:tc>
          <w:tcPr>
            <w:tcW w:w="1134" w:type="dxa"/>
            <w:tcBorders>
              <w:tl2br w:val="nil"/>
              <w:tr2bl w:val="nil"/>
            </w:tcBorders>
            <w:vAlign w:val="center"/>
          </w:tcPr>
          <w:p w14:paraId="0C45437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4F078B5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逾期15日以内改正的。</w:t>
            </w:r>
          </w:p>
        </w:tc>
        <w:tc>
          <w:tcPr>
            <w:tcW w:w="3260" w:type="dxa"/>
            <w:tcBorders>
              <w:tl2br w:val="nil"/>
              <w:tr2bl w:val="nil"/>
            </w:tcBorders>
            <w:vAlign w:val="center"/>
          </w:tcPr>
          <w:p w14:paraId="5FBE01B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可处1千元以上4千元以下的罚款。</w:t>
            </w:r>
          </w:p>
        </w:tc>
      </w:tr>
      <w:tr w14:paraId="329305F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 w:hRule="atLeast"/>
          <w:jc w:val="center"/>
        </w:trPr>
        <w:tc>
          <w:tcPr>
            <w:tcW w:w="535" w:type="dxa"/>
            <w:vMerge w:val="continue"/>
            <w:tcBorders>
              <w:tl2br w:val="nil"/>
              <w:tr2bl w:val="nil"/>
            </w:tcBorders>
            <w:vAlign w:val="center"/>
          </w:tcPr>
          <w:p w14:paraId="10C3572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D905CA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27B53BC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0307025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7C5B513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7CB47A7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逾期15日以上30日以内改正的。</w:t>
            </w:r>
          </w:p>
        </w:tc>
        <w:tc>
          <w:tcPr>
            <w:tcW w:w="3260" w:type="dxa"/>
            <w:tcBorders>
              <w:tl2br w:val="nil"/>
              <w:tr2bl w:val="nil"/>
            </w:tcBorders>
            <w:vAlign w:val="center"/>
          </w:tcPr>
          <w:p w14:paraId="4206BC1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处4千元以上7千元以下的罚款。</w:t>
            </w:r>
          </w:p>
        </w:tc>
      </w:tr>
      <w:tr w14:paraId="6C8FF5C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 w:hRule="atLeast"/>
          <w:jc w:val="center"/>
        </w:trPr>
        <w:tc>
          <w:tcPr>
            <w:tcW w:w="535" w:type="dxa"/>
            <w:vMerge w:val="continue"/>
            <w:tcBorders>
              <w:tl2br w:val="nil"/>
              <w:tr2bl w:val="nil"/>
            </w:tcBorders>
            <w:vAlign w:val="center"/>
          </w:tcPr>
          <w:p w14:paraId="2E84756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153922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3B6C43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4DE9E86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2624AD2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681574A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逾期30日以上未改正的。</w:t>
            </w:r>
          </w:p>
        </w:tc>
        <w:tc>
          <w:tcPr>
            <w:tcW w:w="3260" w:type="dxa"/>
            <w:tcBorders>
              <w:tl2br w:val="nil"/>
              <w:tr2bl w:val="nil"/>
            </w:tcBorders>
            <w:vAlign w:val="center"/>
          </w:tcPr>
          <w:p w14:paraId="3DA8E56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处7千元以上1万元以下的罚款。</w:t>
            </w:r>
          </w:p>
        </w:tc>
      </w:tr>
      <w:tr w14:paraId="50DEE3A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3" w:hRule="atLeast"/>
          <w:jc w:val="center"/>
        </w:trPr>
        <w:tc>
          <w:tcPr>
            <w:tcW w:w="535" w:type="dxa"/>
            <w:vMerge w:val="restart"/>
            <w:tcBorders>
              <w:tl2br w:val="nil"/>
              <w:tr2bl w:val="nil"/>
            </w:tcBorders>
            <w:vAlign w:val="center"/>
          </w:tcPr>
          <w:p w14:paraId="7237FDDD">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595378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企业未按照规定提供信用档案信息，给予警告，责令限期改正</w:t>
            </w:r>
          </w:p>
        </w:tc>
        <w:tc>
          <w:tcPr>
            <w:tcW w:w="993" w:type="dxa"/>
            <w:gridSpan w:val="2"/>
            <w:vMerge w:val="restart"/>
            <w:tcBorders>
              <w:tl2br w:val="nil"/>
              <w:tr2bl w:val="nil"/>
            </w:tcBorders>
            <w:vAlign w:val="center"/>
          </w:tcPr>
          <w:p w14:paraId="30EA1AC6">
            <w:pPr>
              <w:keepNext w:val="0"/>
              <w:keepLines w:val="0"/>
              <w:pageBreakBefore w:val="0"/>
              <w:widowControl/>
              <w:overflowPunct/>
              <w:topLinePunct w:val="0"/>
              <w:bidi w:val="0"/>
              <w:spacing w:beforeAutospacing="0" w:afterAutospacing="0" w:line="260" w:lineRule="exact"/>
              <w:jc w:val="left"/>
              <w:rPr>
                <w:rFonts w:ascii="宋体" w:hAnsi="宋体"/>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《建设工程勘察设计资质管理规定》</w:t>
            </w:r>
            <w:r>
              <w:rPr>
                <w:rFonts w:hint="eastAsia" w:ascii="仿宋_GB2312" w:eastAsia="仿宋_GB2312"/>
                <w:bCs/>
                <w:color w:val="000000" w:themeColor="text1"/>
                <w:kern w:val="0"/>
                <w14:textFill>
                  <w14:solidFill>
                    <w14:schemeClr w14:val="tx1"/>
                  </w14:solidFill>
                </w14:textFill>
              </w:rPr>
              <w:t>第二十七条</w:t>
            </w:r>
          </w:p>
        </w:tc>
        <w:tc>
          <w:tcPr>
            <w:tcW w:w="4110" w:type="dxa"/>
            <w:vMerge w:val="restart"/>
            <w:tcBorders>
              <w:tl2br w:val="nil"/>
              <w:tr2bl w:val="nil"/>
            </w:tcBorders>
            <w:vAlign w:val="center"/>
          </w:tcPr>
          <w:p w14:paraId="25249231">
            <w:pPr>
              <w:keepNext w:val="0"/>
              <w:keepLines w:val="0"/>
              <w:pageBreakBefore w:val="0"/>
              <w:widowControl/>
              <w:overflowPunct/>
              <w:topLinePunct w:val="0"/>
              <w:bidi w:val="0"/>
              <w:spacing w:beforeAutospacing="0" w:afterAutospacing="0" w:line="260" w:lineRule="exact"/>
              <w:jc w:val="left"/>
              <w:rPr>
                <w:rFonts w:ascii="仿宋_GB2312" w:eastAsia="仿宋_GB2312"/>
                <w:bCs/>
                <w:color w:val="000000" w:themeColor="text1"/>
                <w:kern w:val="0"/>
                <w14:textFill>
                  <w14:solidFill>
                    <w14:schemeClr w14:val="tx1"/>
                  </w14:solidFill>
                </w14:textFill>
              </w:rPr>
            </w:pPr>
            <w:r>
              <w:rPr>
                <w:rFonts w:hint="eastAsia" w:ascii="仿宋_GB2312" w:eastAsia="仿宋_GB2312"/>
                <w:bCs/>
                <w:color w:val="000000" w:themeColor="text1"/>
                <w:kern w:val="0"/>
                <w14:textFill>
                  <w14:solidFill>
                    <w14:schemeClr w14:val="tx1"/>
                  </w14:solidFill>
                </w14:textFill>
              </w:rPr>
              <w:t>《建设工程勘察设计资质管理规定》第三十一条</w:t>
            </w:r>
          </w:p>
          <w:p w14:paraId="54E2325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eastAsia="仿宋_GB2312"/>
                <w:bCs/>
                <w:color w:val="000000" w:themeColor="text1"/>
                <w:kern w:val="0"/>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企业未按照规定提供信用档案信息的，由县级以上地方人民政府建设主管部门给予警告，责令限期改正；逾期未改正的，可处以1000元以上1万元以下的罚款。</w:t>
            </w:r>
          </w:p>
        </w:tc>
        <w:tc>
          <w:tcPr>
            <w:tcW w:w="1134" w:type="dxa"/>
            <w:tcBorders>
              <w:tl2br w:val="nil"/>
              <w:tr2bl w:val="nil"/>
            </w:tcBorders>
            <w:vAlign w:val="center"/>
          </w:tcPr>
          <w:p w14:paraId="2E0C0A6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53BB0A6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逾期15日以内改正的。</w:t>
            </w:r>
          </w:p>
        </w:tc>
        <w:tc>
          <w:tcPr>
            <w:tcW w:w="3260" w:type="dxa"/>
            <w:tcBorders>
              <w:tl2br w:val="nil"/>
              <w:tr2bl w:val="nil"/>
            </w:tcBorders>
            <w:vAlign w:val="center"/>
          </w:tcPr>
          <w:p w14:paraId="4D44948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可处1千元以上4千元以下的罚款。</w:t>
            </w:r>
          </w:p>
        </w:tc>
      </w:tr>
      <w:tr w14:paraId="51DBAD4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 w:hRule="atLeast"/>
          <w:jc w:val="center"/>
        </w:trPr>
        <w:tc>
          <w:tcPr>
            <w:tcW w:w="535" w:type="dxa"/>
            <w:vMerge w:val="continue"/>
            <w:tcBorders>
              <w:tl2br w:val="nil"/>
              <w:tr2bl w:val="nil"/>
            </w:tcBorders>
            <w:vAlign w:val="center"/>
          </w:tcPr>
          <w:p w14:paraId="08834E8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1C73A2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594A5F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55DC381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25A3CCAA">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65B95C5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逾期15日以上30日以内改正的。</w:t>
            </w:r>
          </w:p>
        </w:tc>
        <w:tc>
          <w:tcPr>
            <w:tcW w:w="3260" w:type="dxa"/>
            <w:tcBorders>
              <w:tl2br w:val="nil"/>
              <w:tr2bl w:val="nil"/>
            </w:tcBorders>
            <w:vAlign w:val="center"/>
          </w:tcPr>
          <w:p w14:paraId="1B1E748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处4千元以上7千元以下的罚款。</w:t>
            </w:r>
          </w:p>
        </w:tc>
      </w:tr>
      <w:tr w14:paraId="23ACEE6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 w:hRule="atLeast"/>
          <w:jc w:val="center"/>
        </w:trPr>
        <w:tc>
          <w:tcPr>
            <w:tcW w:w="535" w:type="dxa"/>
            <w:vMerge w:val="continue"/>
            <w:tcBorders>
              <w:tl2br w:val="nil"/>
              <w:tr2bl w:val="nil"/>
            </w:tcBorders>
            <w:vAlign w:val="center"/>
          </w:tcPr>
          <w:p w14:paraId="2CB49F0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6EF89A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2D67843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053A462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1F18E6C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43E5734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逾期30日以上未改正的。</w:t>
            </w:r>
          </w:p>
        </w:tc>
        <w:tc>
          <w:tcPr>
            <w:tcW w:w="3260" w:type="dxa"/>
            <w:tcBorders>
              <w:tl2br w:val="nil"/>
              <w:tr2bl w:val="nil"/>
            </w:tcBorders>
            <w:vAlign w:val="center"/>
          </w:tcPr>
          <w:p w14:paraId="29C2BC9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处7千元以上1万元以下的罚款。</w:t>
            </w:r>
          </w:p>
        </w:tc>
      </w:tr>
      <w:tr w14:paraId="1B79738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 w:hRule="atLeast"/>
          <w:jc w:val="center"/>
        </w:trPr>
        <w:tc>
          <w:tcPr>
            <w:tcW w:w="535" w:type="dxa"/>
            <w:vMerge w:val="restart"/>
            <w:tcBorders>
              <w:tl2br w:val="nil"/>
              <w:tr2bl w:val="nil"/>
            </w:tcBorders>
            <w:vAlign w:val="center"/>
          </w:tcPr>
          <w:p w14:paraId="069F8AE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118CE3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勘察设计企业涂改、倒卖、出租、出借或者以其他形式非法转让资质证书</w:t>
            </w:r>
          </w:p>
        </w:tc>
        <w:tc>
          <w:tcPr>
            <w:tcW w:w="993" w:type="dxa"/>
            <w:gridSpan w:val="2"/>
            <w:vMerge w:val="restart"/>
            <w:tcBorders>
              <w:tl2br w:val="nil"/>
              <w:tr2bl w:val="nil"/>
            </w:tcBorders>
            <w:vAlign w:val="center"/>
          </w:tcPr>
          <w:p w14:paraId="1963DCE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eastAsia="仿宋_GB2312"/>
                <w:bCs/>
                <w:color w:val="000000" w:themeColor="text1"/>
                <w:kern w:val="0"/>
                <w14:textFill>
                  <w14:solidFill>
                    <w14:schemeClr w14:val="tx1"/>
                  </w14:solidFill>
                </w14:textFill>
              </w:rPr>
              <w:t>《建设工程勘察设计资质管理规定》第三十二条</w:t>
            </w:r>
          </w:p>
        </w:tc>
        <w:tc>
          <w:tcPr>
            <w:tcW w:w="4110" w:type="dxa"/>
            <w:vMerge w:val="restart"/>
            <w:tcBorders>
              <w:tl2br w:val="nil"/>
              <w:tr2bl w:val="nil"/>
            </w:tcBorders>
            <w:vAlign w:val="center"/>
          </w:tcPr>
          <w:p w14:paraId="79AC8A04">
            <w:pPr>
              <w:keepNext w:val="0"/>
              <w:keepLines w:val="0"/>
              <w:pageBreakBefore w:val="0"/>
              <w:overflowPunct/>
              <w:topLinePunct w:val="0"/>
              <w:bidi w:val="0"/>
              <w:spacing w:beforeAutospacing="0" w:afterAutospacing="0" w:line="260" w:lineRule="exact"/>
              <w:jc w:val="left"/>
              <w:rPr>
                <w:rFonts w:ascii="仿宋_GB2312" w:eastAsia="仿宋_GB2312"/>
                <w:bCs/>
                <w:color w:val="000000" w:themeColor="text1"/>
                <w:kern w:val="0"/>
                <w14:textFill>
                  <w14:solidFill>
                    <w14:schemeClr w14:val="tx1"/>
                  </w14:solidFill>
                </w14:textFill>
              </w:rPr>
            </w:pPr>
            <w:r>
              <w:rPr>
                <w:rFonts w:hint="eastAsia" w:ascii="仿宋_GB2312" w:eastAsia="仿宋_GB2312"/>
                <w:bCs/>
                <w:color w:val="000000" w:themeColor="text1"/>
                <w:kern w:val="0"/>
                <w14:textFill>
                  <w14:solidFill>
                    <w14:schemeClr w14:val="tx1"/>
                  </w14:solidFill>
                </w14:textFill>
              </w:rPr>
              <w:t>《建设工程勘察设计资质管理规定》第三十二条</w:t>
            </w:r>
          </w:p>
          <w:p w14:paraId="68B0912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涂改、倒卖、出租、出借或者以其他形式非法转让资质证书的，由县级以上地方人民政府建设主管部门或者有关部门给予警告，责令改正，并处以1万元以上3万元以下的罚款；造成损失的，依法承担赔偿责任；构成犯罪的，依法追究刑事责任。</w:t>
            </w:r>
          </w:p>
        </w:tc>
        <w:tc>
          <w:tcPr>
            <w:tcW w:w="1134" w:type="dxa"/>
            <w:tcBorders>
              <w:tl2br w:val="nil"/>
              <w:tr2bl w:val="nil"/>
            </w:tcBorders>
            <w:vAlign w:val="center"/>
          </w:tcPr>
          <w:p w14:paraId="415FE81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2BE8113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逾期15日以内改正的。</w:t>
            </w:r>
          </w:p>
        </w:tc>
        <w:tc>
          <w:tcPr>
            <w:tcW w:w="3260" w:type="dxa"/>
            <w:tcBorders>
              <w:tl2br w:val="nil"/>
              <w:tr2bl w:val="nil"/>
            </w:tcBorders>
            <w:vAlign w:val="center"/>
          </w:tcPr>
          <w:p w14:paraId="4ECC9C8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给予警告，责令改正，处1万元以上2万元以下罚款。</w:t>
            </w:r>
          </w:p>
        </w:tc>
      </w:tr>
      <w:tr w14:paraId="2C57FC7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0" w:hRule="atLeast"/>
          <w:jc w:val="center"/>
        </w:trPr>
        <w:tc>
          <w:tcPr>
            <w:tcW w:w="535" w:type="dxa"/>
            <w:vMerge w:val="continue"/>
            <w:tcBorders>
              <w:tl2br w:val="nil"/>
              <w:tr2bl w:val="nil"/>
            </w:tcBorders>
            <w:vAlign w:val="center"/>
          </w:tcPr>
          <w:p w14:paraId="37E56A7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94656D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339D0C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3C2D856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2BE058C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2FDCCFB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逾期15日以上30日以内改正的。</w:t>
            </w:r>
          </w:p>
        </w:tc>
        <w:tc>
          <w:tcPr>
            <w:tcW w:w="3260" w:type="dxa"/>
            <w:tcBorders>
              <w:tl2br w:val="nil"/>
              <w:tr2bl w:val="nil"/>
            </w:tcBorders>
            <w:vAlign w:val="center"/>
          </w:tcPr>
          <w:p w14:paraId="370BBDF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给予警告，责令改正，处2万元以上3万元以下的罚款。</w:t>
            </w:r>
          </w:p>
        </w:tc>
      </w:tr>
      <w:tr w14:paraId="0493E69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535" w:type="dxa"/>
            <w:vMerge w:val="continue"/>
            <w:tcBorders>
              <w:tl2br w:val="nil"/>
              <w:tr2bl w:val="nil"/>
            </w:tcBorders>
            <w:vAlign w:val="center"/>
          </w:tcPr>
          <w:p w14:paraId="28DAEE9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698260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42C8DD0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2B7D937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2F7654A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2587AD6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限期内未改正，逾期30日以上未改正的。</w:t>
            </w:r>
          </w:p>
        </w:tc>
        <w:tc>
          <w:tcPr>
            <w:tcW w:w="3260" w:type="dxa"/>
            <w:tcBorders>
              <w:tl2br w:val="nil"/>
              <w:tr2bl w:val="nil"/>
            </w:tcBorders>
            <w:vAlign w:val="center"/>
          </w:tcPr>
          <w:p w14:paraId="48008E8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给予警告，责令改正，处3万元的罚款。</w:t>
            </w:r>
          </w:p>
        </w:tc>
      </w:tr>
      <w:tr w14:paraId="345F8A8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535" w:type="dxa"/>
            <w:vMerge w:val="restart"/>
            <w:tcBorders>
              <w:tl2br w:val="nil"/>
              <w:tr2bl w:val="nil"/>
            </w:tcBorders>
            <w:vAlign w:val="center"/>
          </w:tcPr>
          <w:p w14:paraId="05F9C9F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7E4469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5A4E23C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“安管人员”涂改、倒卖、出租、出借或者以其他形式非法转让安全生产考核合格证书</w:t>
            </w:r>
          </w:p>
        </w:tc>
        <w:tc>
          <w:tcPr>
            <w:tcW w:w="993" w:type="dxa"/>
            <w:gridSpan w:val="2"/>
            <w:vMerge w:val="restart"/>
            <w:tcBorders>
              <w:tl2br w:val="nil"/>
              <w:tr2bl w:val="nil"/>
            </w:tcBorders>
            <w:vAlign w:val="center"/>
          </w:tcPr>
          <w:p w14:paraId="640E4E4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0E4635A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《建筑施工企业主要负责人、项目负责人和专职安全生产管理人员安全生产管理规定》第十三条</w:t>
            </w:r>
          </w:p>
        </w:tc>
        <w:tc>
          <w:tcPr>
            <w:tcW w:w="4110" w:type="dxa"/>
            <w:vMerge w:val="restart"/>
            <w:tcBorders>
              <w:tl2br w:val="nil"/>
              <w:tr2bl w:val="nil"/>
            </w:tcBorders>
            <w:vAlign w:val="center"/>
          </w:tcPr>
          <w:p w14:paraId="08B6BE50">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《建筑施工企业主要负责人、项目负责人和专职安全生产管理人员安全生产管理规定》第二十八条</w:t>
            </w:r>
          </w:p>
          <w:p w14:paraId="6B601F9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“安管人员”涂改、倒卖、出租、出借或者以其他形式非法转让安全生产考核合格证书的，由县级以上地方人民政府住房城乡建设主管部门给予警告，并处1000元以上5000元以下的罚款。</w:t>
            </w:r>
          </w:p>
          <w:p w14:paraId="5E8E9CA6">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2E68A14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《建筑施工企业主要负责人、项目负责人和专职安全生产管理人员安全生产管理规定》第一条</w:t>
            </w:r>
          </w:p>
          <w:p w14:paraId="7669F0E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为了加强房屋建筑和市政基础设施工程施工安全监督管理，提高建筑施工企业主要负责人、项目负责人和专职安全生产管理人员（以下合称“安管人员”）的安全生产管理能力，根据《中华人民共和国安全生产法》、《建设工程安全生产管理条例》等法律法规，制定本规定。</w:t>
            </w:r>
          </w:p>
        </w:tc>
        <w:tc>
          <w:tcPr>
            <w:tcW w:w="1134" w:type="dxa"/>
            <w:tcBorders>
              <w:tl2br w:val="nil"/>
              <w:tr2bl w:val="nil"/>
            </w:tcBorders>
            <w:vAlign w:val="center"/>
          </w:tcPr>
          <w:p w14:paraId="2E638D9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4F44B1C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2C3AD57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给予警告，处1千元以上2千元以下的罚款。</w:t>
            </w:r>
          </w:p>
        </w:tc>
      </w:tr>
      <w:tr w14:paraId="7D06D28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25" w:hRule="atLeast"/>
          <w:jc w:val="center"/>
        </w:trPr>
        <w:tc>
          <w:tcPr>
            <w:tcW w:w="535" w:type="dxa"/>
            <w:vMerge w:val="continue"/>
            <w:tcBorders>
              <w:tl2br w:val="nil"/>
              <w:tr2bl w:val="nil"/>
            </w:tcBorders>
            <w:vAlign w:val="center"/>
          </w:tcPr>
          <w:p w14:paraId="265C7F3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A0F5A7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1202726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3B2A136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58B7004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245AA8F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0E3524E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给予警告，处2千元以上4千元以下的罚款。</w:t>
            </w:r>
          </w:p>
        </w:tc>
      </w:tr>
      <w:tr w14:paraId="4234B4D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 w:hRule="atLeast"/>
          <w:jc w:val="center"/>
        </w:trPr>
        <w:tc>
          <w:tcPr>
            <w:tcW w:w="535" w:type="dxa"/>
            <w:vMerge w:val="continue"/>
            <w:tcBorders>
              <w:tl2br w:val="nil"/>
              <w:tr2bl w:val="nil"/>
            </w:tcBorders>
            <w:vAlign w:val="center"/>
          </w:tcPr>
          <w:p w14:paraId="4EB64F9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8374A6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4F1C92B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75DD250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5EC0C50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6221473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（1）曾因该违法行为被依法查处，再次实施该违法行为的；</w:t>
            </w:r>
          </w:p>
          <w:p w14:paraId="40CDF3F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（2）造成工程质量事故的；</w:t>
            </w:r>
          </w:p>
          <w:p w14:paraId="2D1F82F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（3）其他依法应予从重处罚的情形。</w:t>
            </w:r>
          </w:p>
        </w:tc>
        <w:tc>
          <w:tcPr>
            <w:tcW w:w="3260" w:type="dxa"/>
            <w:tcBorders>
              <w:tl2br w:val="nil"/>
              <w:tr2bl w:val="nil"/>
            </w:tcBorders>
            <w:vAlign w:val="center"/>
          </w:tcPr>
          <w:p w14:paraId="4D7801A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给予警告，处4千元以上5千元以下的罚款。</w:t>
            </w:r>
          </w:p>
        </w:tc>
      </w:tr>
      <w:tr w14:paraId="700D784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1" w:hRule="atLeast"/>
          <w:jc w:val="center"/>
        </w:trPr>
        <w:tc>
          <w:tcPr>
            <w:tcW w:w="535" w:type="dxa"/>
            <w:vMerge w:val="restart"/>
            <w:tcBorders>
              <w:tl2br w:val="nil"/>
              <w:tr2bl w:val="nil"/>
            </w:tcBorders>
            <w:vAlign w:val="center"/>
          </w:tcPr>
          <w:p w14:paraId="76EBF22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7350F8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未按规定开展“安管人员”安全生产教育培训考核，或者未按规定如实将考核情况记入安全生产教育培训档案的</w:t>
            </w:r>
          </w:p>
        </w:tc>
        <w:tc>
          <w:tcPr>
            <w:tcW w:w="993" w:type="dxa"/>
            <w:gridSpan w:val="2"/>
            <w:vMerge w:val="restart"/>
            <w:tcBorders>
              <w:tl2br w:val="nil"/>
              <w:tr2bl w:val="nil"/>
            </w:tcBorders>
            <w:vAlign w:val="center"/>
          </w:tcPr>
          <w:p w14:paraId="03111EF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《建筑施工企业主要负责人、项目负责人和专职安全生产管理人员安全生产管理规定》第二十一条</w:t>
            </w:r>
          </w:p>
        </w:tc>
        <w:tc>
          <w:tcPr>
            <w:tcW w:w="4110" w:type="dxa"/>
            <w:vMerge w:val="restart"/>
            <w:tcBorders>
              <w:tl2br w:val="nil"/>
              <w:tr2bl w:val="nil"/>
            </w:tcBorders>
            <w:vAlign w:val="center"/>
          </w:tcPr>
          <w:p w14:paraId="45011E38">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《建筑施工企业主要负责人、项目负责人和专职安全生产管理人员安全生产管理规定》第二十九条</w:t>
            </w:r>
          </w:p>
          <w:p w14:paraId="55716A3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未按规定开展“安管人员”安全生产教育培训考核，或者未按规定如实将考核情况记入安全生产教育培训档案的，由县级以上地方人民政府住房城乡建设主管部门责令限期改正，并处2万元以下的罚款。</w:t>
            </w:r>
          </w:p>
        </w:tc>
        <w:tc>
          <w:tcPr>
            <w:tcW w:w="1134" w:type="dxa"/>
            <w:tcBorders>
              <w:tl2br w:val="nil"/>
              <w:tr2bl w:val="nil"/>
            </w:tcBorders>
            <w:vAlign w:val="center"/>
          </w:tcPr>
          <w:p w14:paraId="4D92D5A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53D9E0C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5883C3C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责令限期改正，处1万元以下的罚款。</w:t>
            </w:r>
          </w:p>
        </w:tc>
      </w:tr>
      <w:tr w14:paraId="31B8286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4" w:hRule="atLeast"/>
          <w:jc w:val="center"/>
        </w:trPr>
        <w:tc>
          <w:tcPr>
            <w:tcW w:w="535" w:type="dxa"/>
            <w:vMerge w:val="continue"/>
            <w:tcBorders>
              <w:tl2br w:val="nil"/>
              <w:tr2bl w:val="nil"/>
            </w:tcBorders>
            <w:vAlign w:val="center"/>
          </w:tcPr>
          <w:p w14:paraId="0F83189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01D481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ED144A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2CEE92F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6613B73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54D1ACA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240EC5E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责令限期改正，处1万元以上2万元以下的罚款。</w:t>
            </w:r>
          </w:p>
        </w:tc>
      </w:tr>
      <w:tr w14:paraId="4224E50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 w:hRule="atLeast"/>
          <w:jc w:val="center"/>
        </w:trPr>
        <w:tc>
          <w:tcPr>
            <w:tcW w:w="535" w:type="dxa"/>
            <w:vMerge w:val="continue"/>
            <w:tcBorders>
              <w:tl2br w:val="nil"/>
              <w:tr2bl w:val="nil"/>
            </w:tcBorders>
            <w:vAlign w:val="center"/>
          </w:tcPr>
          <w:p w14:paraId="14A9E2B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80CD32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B00440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D3B5AC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3064D69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0A86FE6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（1）经责令改正后，逾期未改正的；</w:t>
            </w:r>
          </w:p>
          <w:p w14:paraId="7E7A83D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（2）曾因该违法行为被依法查处，再次实施该违法行为的；</w:t>
            </w:r>
          </w:p>
          <w:p w14:paraId="16CAB72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（3）造成工程质量事故的；</w:t>
            </w:r>
          </w:p>
          <w:p w14:paraId="0B8507E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（4）其他依法应予从重处罚的情形。</w:t>
            </w:r>
          </w:p>
        </w:tc>
        <w:tc>
          <w:tcPr>
            <w:tcW w:w="3260" w:type="dxa"/>
            <w:tcBorders>
              <w:tl2br w:val="nil"/>
              <w:tr2bl w:val="nil"/>
            </w:tcBorders>
            <w:vAlign w:val="center"/>
          </w:tcPr>
          <w:p w14:paraId="6B9FA58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责令限期改正，处2万元的罚款。</w:t>
            </w:r>
          </w:p>
        </w:tc>
      </w:tr>
      <w:tr w14:paraId="2B86830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535" w:type="dxa"/>
            <w:vMerge w:val="restart"/>
            <w:tcBorders>
              <w:tl2br w:val="nil"/>
              <w:tr2bl w:val="nil"/>
            </w:tcBorders>
            <w:vAlign w:val="center"/>
          </w:tcPr>
          <w:p w14:paraId="7F10ECA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63D20D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未按规定设立安全生产管理机构且逾期未改正</w:t>
            </w:r>
          </w:p>
        </w:tc>
        <w:tc>
          <w:tcPr>
            <w:tcW w:w="993" w:type="dxa"/>
            <w:gridSpan w:val="2"/>
            <w:vMerge w:val="restart"/>
            <w:tcBorders>
              <w:tl2br w:val="nil"/>
              <w:tr2bl w:val="nil"/>
            </w:tcBorders>
            <w:vAlign w:val="center"/>
          </w:tcPr>
          <w:p w14:paraId="4AD79A47">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《建筑施工企业主要负责人、项目负责人和专职安全生产管理人员安全生产管理规定》第十四条</w:t>
            </w:r>
          </w:p>
        </w:tc>
        <w:tc>
          <w:tcPr>
            <w:tcW w:w="4110" w:type="dxa"/>
            <w:vMerge w:val="restart"/>
            <w:tcBorders>
              <w:tl2br w:val="nil"/>
              <w:tr2bl w:val="nil"/>
            </w:tcBorders>
            <w:vAlign w:val="center"/>
          </w:tcPr>
          <w:p w14:paraId="04BEE93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《建筑施工企业主要负责人、项目负责人和专职安全生产管理人员安全生产管理规定》第三十条</w:t>
            </w:r>
          </w:p>
          <w:p w14:paraId="4A83595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有下列行为之一的，由县级以上人民政府住房城乡建设主管部门责令限期改正；逾期未改正的，责令停业整顿，并处2万元以下的罚款；导致不具备《安全生产许可证条例》规定的安全生产条件的，应当依法暂扣或者吊销安全生产许可证：</w:t>
            </w:r>
          </w:p>
          <w:p w14:paraId="0A17A4D6">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（一）未按规定设立安全生产管理机构的；</w:t>
            </w:r>
          </w:p>
        </w:tc>
        <w:tc>
          <w:tcPr>
            <w:tcW w:w="1134" w:type="dxa"/>
            <w:tcBorders>
              <w:tl2br w:val="nil"/>
              <w:tr2bl w:val="nil"/>
            </w:tcBorders>
            <w:vAlign w:val="center"/>
          </w:tcPr>
          <w:p w14:paraId="2A3B3E41">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3A1A612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18912F4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责令停业整顿，直至改正违法行为；处1万元以下的罚款；导致不具备《安全生产许可证条例》规定的安全生产条件的，应当依法暂扣或者吊销安全生产许可证</w:t>
            </w:r>
          </w:p>
        </w:tc>
      </w:tr>
      <w:tr w14:paraId="3714514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54" w:hRule="atLeast"/>
          <w:jc w:val="center"/>
        </w:trPr>
        <w:tc>
          <w:tcPr>
            <w:tcW w:w="535" w:type="dxa"/>
            <w:vMerge w:val="continue"/>
            <w:tcBorders>
              <w:tl2br w:val="nil"/>
              <w:tr2bl w:val="nil"/>
            </w:tcBorders>
            <w:vAlign w:val="center"/>
          </w:tcPr>
          <w:p w14:paraId="533CD87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6CD7E1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67FAE9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169397C9">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73DF981B">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704F6F8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69D6C40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责令停业整顿，直至改正违法行为；处1万元以上2万元以下的罚款；导致不具备《安全生产许可证条例》规定的安全生产条件的，应当依法暂扣或者吊销安全生产许可证。</w:t>
            </w:r>
          </w:p>
        </w:tc>
      </w:tr>
      <w:tr w14:paraId="34866FF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4" w:hRule="atLeast"/>
          <w:jc w:val="center"/>
        </w:trPr>
        <w:tc>
          <w:tcPr>
            <w:tcW w:w="535" w:type="dxa"/>
            <w:vMerge w:val="continue"/>
            <w:tcBorders>
              <w:tl2br w:val="nil"/>
              <w:tr2bl w:val="nil"/>
            </w:tcBorders>
            <w:vAlign w:val="center"/>
          </w:tcPr>
          <w:p w14:paraId="4A7F373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1E8736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7D6CB31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6928C5D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0961016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6BFB040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65FFBF9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260" w:type="dxa"/>
            <w:tcBorders>
              <w:tl2br w:val="nil"/>
              <w:tr2bl w:val="nil"/>
            </w:tcBorders>
            <w:vAlign w:val="center"/>
          </w:tcPr>
          <w:p w14:paraId="571EA5A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责令停业整顿，直至改正违法行为；处2万元的罚款；导致不具备《安全生产许可证条例》规定的安全生产条件的，应当依法暂扣或者吊销安全生产许可证。</w:t>
            </w:r>
          </w:p>
        </w:tc>
      </w:tr>
      <w:tr w14:paraId="06F79D9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 w:hRule="atLeast"/>
          <w:jc w:val="center"/>
        </w:trPr>
        <w:tc>
          <w:tcPr>
            <w:tcW w:w="535" w:type="dxa"/>
            <w:vMerge w:val="restart"/>
            <w:tcBorders>
              <w:tl2br w:val="nil"/>
              <w:tr2bl w:val="nil"/>
            </w:tcBorders>
            <w:vAlign w:val="center"/>
          </w:tcPr>
          <w:p w14:paraId="603F67A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B86CB3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734CE8C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未按规定配备专职安全生产管理人员且逾期未改正的</w:t>
            </w:r>
          </w:p>
        </w:tc>
        <w:tc>
          <w:tcPr>
            <w:tcW w:w="993" w:type="dxa"/>
            <w:gridSpan w:val="2"/>
            <w:vMerge w:val="restart"/>
            <w:tcBorders>
              <w:tl2br w:val="nil"/>
              <w:tr2bl w:val="nil"/>
            </w:tcBorders>
            <w:vAlign w:val="center"/>
          </w:tcPr>
          <w:p w14:paraId="7A31BADA">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《建筑施工企业主要负责人、项目负责人和专职安全生产管理人员安全生产管理规定》第十四条</w:t>
            </w:r>
          </w:p>
        </w:tc>
        <w:tc>
          <w:tcPr>
            <w:tcW w:w="4110" w:type="dxa"/>
            <w:vMerge w:val="restart"/>
            <w:tcBorders>
              <w:tl2br w:val="nil"/>
              <w:tr2bl w:val="nil"/>
            </w:tcBorders>
            <w:vAlign w:val="center"/>
          </w:tcPr>
          <w:p w14:paraId="77DF988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《建筑施工企业主要负责人、项目负责人和专职安全生产管理人员安全生产管理规定》第三十条</w:t>
            </w:r>
          </w:p>
          <w:p w14:paraId="56B8E4F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有下列行为之一的，由县级以上人民政府住房城乡建设主管部门责令限期改正；逾期未改正的，责令停业整顿，并处2万元以下的罚款；导致不具备《安全生产许可证条例》规定的安全生产条件的，应当依法暂扣或者吊销安全生产许可证：</w:t>
            </w:r>
          </w:p>
          <w:p w14:paraId="02BFA49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（二）未按规定配备专职安全生产管理人员的；</w:t>
            </w:r>
          </w:p>
        </w:tc>
        <w:tc>
          <w:tcPr>
            <w:tcW w:w="1134" w:type="dxa"/>
            <w:tcBorders>
              <w:tl2br w:val="nil"/>
              <w:tr2bl w:val="nil"/>
            </w:tcBorders>
            <w:vAlign w:val="center"/>
          </w:tcPr>
          <w:p w14:paraId="7378637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04AB843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虽配备专职安全生产管理人员，但人数不足。</w:t>
            </w:r>
          </w:p>
        </w:tc>
        <w:tc>
          <w:tcPr>
            <w:tcW w:w="3260" w:type="dxa"/>
            <w:tcBorders>
              <w:tl2br w:val="nil"/>
              <w:tr2bl w:val="nil"/>
            </w:tcBorders>
            <w:vAlign w:val="center"/>
          </w:tcPr>
          <w:p w14:paraId="7495CAA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责令停业整顿，直至改正违法行为；处1万元以下的罚款；导致不具备《安全生产许可证条例》规定的安全生产条件的，应当依法暂扣或者吊销安全生产许可证。</w:t>
            </w:r>
          </w:p>
        </w:tc>
      </w:tr>
      <w:tr w14:paraId="0636403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 w:hRule="atLeast"/>
          <w:jc w:val="center"/>
        </w:trPr>
        <w:tc>
          <w:tcPr>
            <w:tcW w:w="535" w:type="dxa"/>
            <w:vMerge w:val="continue"/>
            <w:tcBorders>
              <w:tl2br w:val="nil"/>
              <w:tr2bl w:val="nil"/>
            </w:tcBorders>
            <w:vAlign w:val="center"/>
          </w:tcPr>
          <w:p w14:paraId="1EBDB38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E240E7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2B8391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72D30B1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6FA574C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1B225F1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尚未配备专职安全生产管理人员。</w:t>
            </w:r>
          </w:p>
        </w:tc>
        <w:tc>
          <w:tcPr>
            <w:tcW w:w="3260" w:type="dxa"/>
            <w:tcBorders>
              <w:tl2br w:val="nil"/>
              <w:tr2bl w:val="nil"/>
            </w:tcBorders>
            <w:vAlign w:val="center"/>
          </w:tcPr>
          <w:p w14:paraId="427AE81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责令停业整顿，直至改正违法行；处1万元以上2万元以下的罚款；导致不具备《安全生产许可证条例》规定的安全生产条件的，应当依法暂扣或者吊销安全生产许可证。</w:t>
            </w:r>
          </w:p>
        </w:tc>
      </w:tr>
      <w:tr w14:paraId="1566529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 w:hRule="atLeast"/>
          <w:jc w:val="center"/>
        </w:trPr>
        <w:tc>
          <w:tcPr>
            <w:tcW w:w="535" w:type="dxa"/>
            <w:vMerge w:val="continue"/>
            <w:tcBorders>
              <w:tl2br w:val="nil"/>
              <w:tr2bl w:val="nil"/>
            </w:tcBorders>
            <w:vAlign w:val="center"/>
          </w:tcPr>
          <w:p w14:paraId="5F33B2B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FA1404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50468A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7FDF5FF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18BC4C7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56B1165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因未配备专职安全生产管理人员造成安全事故的。</w:t>
            </w:r>
          </w:p>
        </w:tc>
        <w:tc>
          <w:tcPr>
            <w:tcW w:w="3260" w:type="dxa"/>
            <w:tcBorders>
              <w:tl2br w:val="nil"/>
              <w:tr2bl w:val="nil"/>
            </w:tcBorders>
            <w:vAlign w:val="center"/>
          </w:tcPr>
          <w:p w14:paraId="5AC2A7A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责令停业整顿；处2万元的罚款；导致不具备《安全生产许可证条例》规定的安全生产条件的，应当依法暂扣或者吊销安全生产许可证。</w:t>
            </w:r>
          </w:p>
        </w:tc>
      </w:tr>
      <w:tr w14:paraId="76D5594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 w:hRule="atLeast"/>
          <w:jc w:val="center"/>
        </w:trPr>
        <w:tc>
          <w:tcPr>
            <w:tcW w:w="535" w:type="dxa"/>
            <w:vMerge w:val="restart"/>
            <w:tcBorders>
              <w:tl2br w:val="nil"/>
              <w:tr2bl w:val="nil"/>
            </w:tcBorders>
            <w:vAlign w:val="center"/>
          </w:tcPr>
          <w:p w14:paraId="2B699CD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4D4FBB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危险性较大的分部分项工程施工时未安排专职安全生产管理人员现场监督</w:t>
            </w:r>
          </w:p>
        </w:tc>
        <w:tc>
          <w:tcPr>
            <w:tcW w:w="993" w:type="dxa"/>
            <w:gridSpan w:val="2"/>
            <w:vMerge w:val="restart"/>
            <w:tcBorders>
              <w:tl2br w:val="nil"/>
              <w:tr2bl w:val="nil"/>
            </w:tcBorders>
            <w:vAlign w:val="center"/>
          </w:tcPr>
          <w:p w14:paraId="137C718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《建筑施工企业主要负责人、项目负责人和专职安全生产管理人员安全生产管理规定》第二十条</w:t>
            </w:r>
          </w:p>
        </w:tc>
        <w:tc>
          <w:tcPr>
            <w:tcW w:w="4110" w:type="dxa"/>
            <w:vMerge w:val="restart"/>
            <w:tcBorders>
              <w:tl2br w:val="nil"/>
              <w:tr2bl w:val="nil"/>
            </w:tcBorders>
            <w:vAlign w:val="center"/>
          </w:tcPr>
          <w:p w14:paraId="25ECAF3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《建筑施工企业主要负责人、项目负责人和专职安全生产管理人员安全生产管理规定》第三十条</w:t>
            </w:r>
          </w:p>
          <w:p w14:paraId="10DD56D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有下列行为之一的，由县级以上人民政府住房城乡建设主管部门责令限期改正；逾期未改正的，责令停业整顿，并处2万元以下的罚款；导致不具备《安全生产许可证条例》规定的安全生产条件的，应当依法暂扣或者吊销安全生产许可证：</w:t>
            </w:r>
          </w:p>
          <w:p w14:paraId="1BCBF4A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（三）危险性较大的分部分项工程施工时未安排专职安全生产管理人员现场监督的；</w:t>
            </w:r>
          </w:p>
        </w:tc>
        <w:tc>
          <w:tcPr>
            <w:tcW w:w="1134" w:type="dxa"/>
            <w:tcBorders>
              <w:tl2br w:val="nil"/>
              <w:tr2bl w:val="nil"/>
            </w:tcBorders>
            <w:vAlign w:val="center"/>
          </w:tcPr>
          <w:p w14:paraId="36CC283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4AB8396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虽配备专职安全生产管理人员，但人数不足。</w:t>
            </w:r>
          </w:p>
        </w:tc>
        <w:tc>
          <w:tcPr>
            <w:tcW w:w="3260" w:type="dxa"/>
            <w:tcBorders>
              <w:tl2br w:val="nil"/>
              <w:tr2bl w:val="nil"/>
            </w:tcBorders>
            <w:vAlign w:val="center"/>
          </w:tcPr>
          <w:p w14:paraId="1F43130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责令停业整顿，直至改正违法行为；处1万元以下的罚款；导致不具备《安全生产许可证条例》规定的安全生产条件的，应当依法暂扣或者吊销安全生产许可证。</w:t>
            </w:r>
          </w:p>
        </w:tc>
      </w:tr>
      <w:tr w14:paraId="159136B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 w:hRule="atLeast"/>
          <w:jc w:val="center"/>
        </w:trPr>
        <w:tc>
          <w:tcPr>
            <w:tcW w:w="535" w:type="dxa"/>
            <w:vMerge w:val="continue"/>
            <w:tcBorders>
              <w:tl2br w:val="nil"/>
              <w:tr2bl w:val="nil"/>
            </w:tcBorders>
            <w:vAlign w:val="center"/>
          </w:tcPr>
          <w:p w14:paraId="4E9D4EB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99C952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4DB6A2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3804A86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1F167E2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49DB935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尚未配备专职安全生产管理人员。</w:t>
            </w:r>
          </w:p>
        </w:tc>
        <w:tc>
          <w:tcPr>
            <w:tcW w:w="3260" w:type="dxa"/>
            <w:tcBorders>
              <w:tl2br w:val="nil"/>
              <w:tr2bl w:val="nil"/>
            </w:tcBorders>
            <w:vAlign w:val="center"/>
          </w:tcPr>
          <w:p w14:paraId="7989EBE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责令停业整顿，直至改正违法行；处1万元以上2万元以下的罚款；导致不具备《安全生产许可证条例》规定的安全生产条件的，应当依法暂扣或者吊销安全生产许可证</w:t>
            </w:r>
          </w:p>
        </w:tc>
      </w:tr>
      <w:tr w14:paraId="75D4E0D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 w:hRule="atLeast"/>
          <w:jc w:val="center"/>
        </w:trPr>
        <w:tc>
          <w:tcPr>
            <w:tcW w:w="535" w:type="dxa"/>
            <w:vMerge w:val="continue"/>
            <w:tcBorders>
              <w:tl2br w:val="nil"/>
              <w:tr2bl w:val="nil"/>
            </w:tcBorders>
            <w:vAlign w:val="center"/>
          </w:tcPr>
          <w:p w14:paraId="6711C7E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A5E9D9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D17A53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1F7B695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05D1938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497A7FD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因未按规定配备专职安全生产管理人员造成安全事故的。</w:t>
            </w:r>
          </w:p>
        </w:tc>
        <w:tc>
          <w:tcPr>
            <w:tcW w:w="3260" w:type="dxa"/>
            <w:tcBorders>
              <w:tl2br w:val="nil"/>
              <w:tr2bl w:val="nil"/>
            </w:tcBorders>
            <w:vAlign w:val="center"/>
          </w:tcPr>
          <w:p w14:paraId="214D3A7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责令停业整顿；处2万元的罚款；导致不具备《安全生产许可证条例》规定的安全生产条件的，应当依法暂扣或者吊销安全生产许可证。</w:t>
            </w:r>
          </w:p>
        </w:tc>
      </w:tr>
      <w:tr w14:paraId="47F0B96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4" w:hRule="atLeast"/>
          <w:jc w:val="center"/>
        </w:trPr>
        <w:tc>
          <w:tcPr>
            <w:tcW w:w="535" w:type="dxa"/>
            <w:vMerge w:val="restart"/>
            <w:tcBorders>
              <w:tl2br w:val="nil"/>
              <w:tr2bl w:val="nil"/>
            </w:tcBorders>
            <w:vAlign w:val="center"/>
          </w:tcPr>
          <w:p w14:paraId="7A9192D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C353B9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“安管人员”未取得安全生产考核合格证书</w:t>
            </w:r>
          </w:p>
        </w:tc>
        <w:tc>
          <w:tcPr>
            <w:tcW w:w="993" w:type="dxa"/>
            <w:gridSpan w:val="2"/>
            <w:vMerge w:val="restart"/>
            <w:tcBorders>
              <w:tl2br w:val="nil"/>
              <w:tr2bl w:val="nil"/>
            </w:tcBorders>
            <w:vAlign w:val="center"/>
          </w:tcPr>
          <w:p w14:paraId="5993EC30">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《建筑施工企业主要负责人、项目负责人和专职安全生产管理人员安全生产管理规定》第五条</w:t>
            </w:r>
          </w:p>
        </w:tc>
        <w:tc>
          <w:tcPr>
            <w:tcW w:w="4110" w:type="dxa"/>
            <w:vMerge w:val="restart"/>
            <w:tcBorders>
              <w:tl2br w:val="nil"/>
              <w:tr2bl w:val="nil"/>
            </w:tcBorders>
            <w:vAlign w:val="center"/>
          </w:tcPr>
          <w:p w14:paraId="1B65DCA0">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《建筑施工企业主要负责人、项目负责人和专职安全生产管理人员安全生产管理规定》第三十条</w:t>
            </w:r>
          </w:p>
          <w:p w14:paraId="278C7DF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有下列行为之一的，由县级以上人民政府住房城乡建设主管部门责令限期改正；逾期未改正的，责令停业整顿，并处2万元以下的罚款；导致不具备《安全生产许可证条例》规定的安全生产条件的，应当依法暂扣或者吊销安全生产许可证：</w:t>
            </w:r>
          </w:p>
          <w:p w14:paraId="6183E84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（四）“安管人员”未取得安全生产考核合格证书的。</w:t>
            </w:r>
          </w:p>
        </w:tc>
        <w:tc>
          <w:tcPr>
            <w:tcW w:w="1134" w:type="dxa"/>
            <w:tcBorders>
              <w:tl2br w:val="nil"/>
              <w:tr2bl w:val="nil"/>
            </w:tcBorders>
            <w:vAlign w:val="center"/>
          </w:tcPr>
          <w:p w14:paraId="7293F21B">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3007242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责令限期改正，逾期未改正，尚未造成生产安全事故的。</w:t>
            </w:r>
          </w:p>
        </w:tc>
        <w:tc>
          <w:tcPr>
            <w:tcW w:w="3260" w:type="dxa"/>
            <w:tcBorders>
              <w:tl2br w:val="nil"/>
              <w:tr2bl w:val="nil"/>
            </w:tcBorders>
            <w:vAlign w:val="center"/>
          </w:tcPr>
          <w:p w14:paraId="1CEE650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责令停业整顿，直至改正违法行为；对生产经营单位处1万元以下的罚款；导致不具备《安全生产许可证条例》规定的安全生产条件的，应当依法暂扣或者吊销安全生产许可证。</w:t>
            </w:r>
          </w:p>
        </w:tc>
      </w:tr>
      <w:tr w14:paraId="053A923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jc w:val="center"/>
        </w:trPr>
        <w:tc>
          <w:tcPr>
            <w:tcW w:w="535" w:type="dxa"/>
            <w:vMerge w:val="continue"/>
            <w:tcBorders>
              <w:tl2br w:val="nil"/>
              <w:tr2bl w:val="nil"/>
            </w:tcBorders>
            <w:vAlign w:val="center"/>
          </w:tcPr>
          <w:p w14:paraId="189CAB4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28132F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A8FB11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6168DA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037E7991">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6EC3B89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责令限期改正，逾期未改正，造成一般安全生产事故的。</w:t>
            </w:r>
          </w:p>
        </w:tc>
        <w:tc>
          <w:tcPr>
            <w:tcW w:w="3260" w:type="dxa"/>
            <w:tcBorders>
              <w:tl2br w:val="nil"/>
              <w:tr2bl w:val="nil"/>
            </w:tcBorders>
            <w:vAlign w:val="center"/>
          </w:tcPr>
          <w:p w14:paraId="15DC94E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责令停业整顿，直至改正违法行为；对生产经营单位处1万元以上2万元以下的罚款；导致不具备《安全生产许可证条例》规定的安全生产条件的，应当依法暂扣或者吊销安全生产许可证。</w:t>
            </w:r>
          </w:p>
        </w:tc>
      </w:tr>
      <w:tr w14:paraId="662445A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 w:hRule="atLeast"/>
          <w:jc w:val="center"/>
        </w:trPr>
        <w:tc>
          <w:tcPr>
            <w:tcW w:w="535" w:type="dxa"/>
            <w:vMerge w:val="continue"/>
            <w:tcBorders>
              <w:tl2br w:val="nil"/>
              <w:tr2bl w:val="nil"/>
            </w:tcBorders>
            <w:vAlign w:val="center"/>
          </w:tcPr>
          <w:p w14:paraId="5F5131E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DB1093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0503335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5E1A004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1BAE391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1112FA2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责令限期改正，逾期未改正，造成较大及以上安全生产事故的。</w:t>
            </w:r>
          </w:p>
        </w:tc>
        <w:tc>
          <w:tcPr>
            <w:tcW w:w="3260" w:type="dxa"/>
            <w:tcBorders>
              <w:tl2br w:val="nil"/>
              <w:tr2bl w:val="nil"/>
            </w:tcBorders>
            <w:vAlign w:val="center"/>
          </w:tcPr>
          <w:p w14:paraId="559D872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责令停业整顿，直至改正违法行为；对生产经营单位处2万元的罚款；导致不具备《安全生产许可证条例》规定的安全生产条件的，应当依法暂扣或者吊销安全生产许可证。</w:t>
            </w:r>
          </w:p>
        </w:tc>
      </w:tr>
      <w:tr w14:paraId="78AD6A3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4" w:hRule="atLeast"/>
          <w:jc w:val="center"/>
        </w:trPr>
        <w:tc>
          <w:tcPr>
            <w:tcW w:w="535" w:type="dxa"/>
            <w:vMerge w:val="restart"/>
            <w:tcBorders>
              <w:tl2br w:val="nil"/>
              <w:tr2bl w:val="nil"/>
            </w:tcBorders>
            <w:vAlign w:val="center"/>
          </w:tcPr>
          <w:p w14:paraId="5EB077BD">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CE9DD1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“安管人员”未按规定办理证书变更</w:t>
            </w:r>
          </w:p>
        </w:tc>
        <w:tc>
          <w:tcPr>
            <w:tcW w:w="993" w:type="dxa"/>
            <w:gridSpan w:val="2"/>
            <w:vMerge w:val="restart"/>
            <w:tcBorders>
              <w:tl2br w:val="nil"/>
              <w:tr2bl w:val="nil"/>
            </w:tcBorders>
            <w:vAlign w:val="center"/>
          </w:tcPr>
          <w:p w14:paraId="34E717B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《建筑施工企业主要负责人、项目负责人和专职安全生产管理人员安全生产管理规定》第十一条</w:t>
            </w:r>
          </w:p>
        </w:tc>
        <w:tc>
          <w:tcPr>
            <w:tcW w:w="4110" w:type="dxa"/>
            <w:vMerge w:val="restart"/>
            <w:tcBorders>
              <w:tl2br w:val="nil"/>
              <w:tr2bl w:val="nil"/>
            </w:tcBorders>
            <w:vAlign w:val="center"/>
          </w:tcPr>
          <w:p w14:paraId="6FA1C41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《建筑施工企业主要负责人、项目负责人和专职安全生产管理人员安全生产管理规定》第三十一条</w:t>
            </w:r>
          </w:p>
          <w:p w14:paraId="243E8A9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“安管人员”未按规定办理证书变更的，由县级以上地方人民政府住房城乡建设主管部门责令限期改正，并处1000元以上5000元以下的罚款。</w:t>
            </w:r>
          </w:p>
        </w:tc>
        <w:tc>
          <w:tcPr>
            <w:tcW w:w="1134" w:type="dxa"/>
            <w:tcBorders>
              <w:tl2br w:val="nil"/>
              <w:tr2bl w:val="nil"/>
            </w:tcBorders>
            <w:vAlign w:val="center"/>
          </w:tcPr>
          <w:p w14:paraId="07D6B28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2698A31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逾期15日以内改正的。</w:t>
            </w:r>
          </w:p>
        </w:tc>
        <w:tc>
          <w:tcPr>
            <w:tcW w:w="3260" w:type="dxa"/>
            <w:tcBorders>
              <w:tl2br w:val="nil"/>
              <w:tr2bl w:val="nil"/>
            </w:tcBorders>
            <w:vAlign w:val="center"/>
          </w:tcPr>
          <w:p w14:paraId="06C3EDB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责令限期改正，可处1千元以上2千元以下的罚款。</w:t>
            </w:r>
          </w:p>
        </w:tc>
      </w:tr>
      <w:tr w14:paraId="2923598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 w:hRule="atLeast"/>
          <w:jc w:val="center"/>
        </w:trPr>
        <w:tc>
          <w:tcPr>
            <w:tcW w:w="535" w:type="dxa"/>
            <w:vMerge w:val="continue"/>
            <w:tcBorders>
              <w:tl2br w:val="nil"/>
              <w:tr2bl w:val="nil"/>
            </w:tcBorders>
            <w:vAlign w:val="center"/>
          </w:tcPr>
          <w:p w14:paraId="73092C9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EBAB93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4A94148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459C90E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0153967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2179C3D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逾期15日以上30日以内改正的。</w:t>
            </w:r>
          </w:p>
        </w:tc>
        <w:tc>
          <w:tcPr>
            <w:tcW w:w="3260" w:type="dxa"/>
            <w:tcBorders>
              <w:tl2br w:val="nil"/>
              <w:tr2bl w:val="nil"/>
            </w:tcBorders>
            <w:vAlign w:val="center"/>
          </w:tcPr>
          <w:p w14:paraId="11F9C57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责令限期改正，处2千元以上4千元以下的罚款。</w:t>
            </w:r>
          </w:p>
        </w:tc>
      </w:tr>
      <w:tr w14:paraId="11484AE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 w:hRule="atLeast"/>
          <w:jc w:val="center"/>
        </w:trPr>
        <w:tc>
          <w:tcPr>
            <w:tcW w:w="535" w:type="dxa"/>
            <w:vMerge w:val="continue"/>
            <w:tcBorders>
              <w:tl2br w:val="nil"/>
              <w:tr2bl w:val="nil"/>
            </w:tcBorders>
            <w:vAlign w:val="center"/>
          </w:tcPr>
          <w:p w14:paraId="7627BFC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548AA9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A74F82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7D213AB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03EDF6E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23F4074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逾期30日以上未改正的。</w:t>
            </w:r>
          </w:p>
        </w:tc>
        <w:tc>
          <w:tcPr>
            <w:tcW w:w="3260" w:type="dxa"/>
            <w:tcBorders>
              <w:tl2br w:val="nil"/>
              <w:tr2bl w:val="nil"/>
            </w:tcBorders>
            <w:vAlign w:val="center"/>
          </w:tcPr>
          <w:p w14:paraId="363D6A2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责令限期改正，处4千元以上5千元以下的罚款。</w:t>
            </w:r>
          </w:p>
        </w:tc>
      </w:tr>
      <w:tr w14:paraId="71A3E6C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36" w:hRule="atLeast"/>
          <w:jc w:val="center"/>
        </w:trPr>
        <w:tc>
          <w:tcPr>
            <w:tcW w:w="535" w:type="dxa"/>
            <w:vMerge w:val="restart"/>
            <w:tcBorders>
              <w:tl2br w:val="nil"/>
              <w:tr2bl w:val="nil"/>
            </w:tcBorders>
            <w:vAlign w:val="center"/>
          </w:tcPr>
          <w:p w14:paraId="766AE1A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C76783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主要负责人、项目负责人未按规定履行安全生产管理职责，逾期未改正</w:t>
            </w:r>
          </w:p>
        </w:tc>
        <w:tc>
          <w:tcPr>
            <w:tcW w:w="993" w:type="dxa"/>
            <w:gridSpan w:val="2"/>
            <w:vMerge w:val="restart"/>
            <w:tcBorders>
              <w:tl2br w:val="nil"/>
              <w:tr2bl w:val="nil"/>
            </w:tcBorders>
            <w:vAlign w:val="center"/>
          </w:tcPr>
          <w:p w14:paraId="5CAA10A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《建筑施工企业主要负责人、项目负责人和专职安全生产管理人员安全生产管理规定》第十四条</w:t>
            </w:r>
          </w:p>
          <w:p w14:paraId="195EB4C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restart"/>
            <w:tcBorders>
              <w:tl2br w:val="nil"/>
              <w:tr2bl w:val="nil"/>
            </w:tcBorders>
            <w:vAlign w:val="center"/>
          </w:tcPr>
          <w:p w14:paraId="2576B82A">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《建筑施工企业主要负责人、项目负责人和专职安全生产管理人员安全生产管理规定》第三十二条</w:t>
            </w:r>
          </w:p>
          <w:p w14:paraId="528C598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主要负责人、项目负责人未按规定履行安全生产管理职责的，由县级以上人民政府住房城乡建设主管部门责令限期改正；逾期未改正的，责令建筑施工企业停业整顿；造成生产安全事故或者其他严重后果的，按照《生产安全事故报告和调查处理条例》的有关规定，依法暂扣或者吊销安全生产考核合格证书；构成犯罪的，依法追究刑事责任。</w:t>
            </w:r>
          </w:p>
          <w:p w14:paraId="709E254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主要负责人、项目负责人有前款违法行为，尚不够刑事处罚的，处2万元以上20万元以下的罚款或者按照管理权限给予撤职处分；自刑罚执行完毕或者受处分之日起，5年内不得担任建筑施工企业的主要负责人、项目负责人。</w:t>
            </w:r>
          </w:p>
          <w:p w14:paraId="478F362F">
            <w:pPr>
              <w:keepNext w:val="0"/>
              <w:keepLines w:val="0"/>
              <w:pageBreakBefore w:val="0"/>
              <w:widowControl/>
              <w:overflowPunct/>
              <w:topLinePunct w:val="0"/>
              <w:bidi w:val="0"/>
              <w:spacing w:beforeAutospacing="0" w:afterAutospacing="0" w:line="260" w:lineRule="exact"/>
              <w:ind w:firstLine="431"/>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56D7215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35D52C7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0A0A5C3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责令停业整顿，直至改正违法行为；处2万元以上6万元以下的罚款。</w:t>
            </w:r>
          </w:p>
        </w:tc>
      </w:tr>
      <w:tr w14:paraId="18FC0C3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0" w:hRule="atLeast"/>
          <w:jc w:val="center"/>
        </w:trPr>
        <w:tc>
          <w:tcPr>
            <w:tcW w:w="535" w:type="dxa"/>
            <w:vMerge w:val="continue"/>
            <w:tcBorders>
              <w:tl2br w:val="nil"/>
              <w:tr2bl w:val="nil"/>
            </w:tcBorders>
            <w:vAlign w:val="center"/>
          </w:tcPr>
          <w:p w14:paraId="506D352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29C4F2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4263F6F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39D22F7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4B3909C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2488D25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10527C5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责令停业整顿，直至改正违法行为；处6万元以上15万元以下的罚款。</w:t>
            </w:r>
          </w:p>
        </w:tc>
      </w:tr>
      <w:tr w14:paraId="572809A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 w:hRule="atLeast"/>
          <w:jc w:val="center"/>
        </w:trPr>
        <w:tc>
          <w:tcPr>
            <w:tcW w:w="535" w:type="dxa"/>
            <w:vMerge w:val="continue"/>
            <w:tcBorders>
              <w:tl2br w:val="nil"/>
              <w:tr2bl w:val="nil"/>
            </w:tcBorders>
            <w:vAlign w:val="center"/>
          </w:tcPr>
          <w:p w14:paraId="0059465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46E242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216FD5E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2B5AC7C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5D12175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3207F15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（1）经责令改正后，逾期未改正的；</w:t>
            </w:r>
          </w:p>
          <w:p w14:paraId="661114B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（2）曾因该违法行为被依法查处，再次实施该违法行为的；</w:t>
            </w:r>
          </w:p>
          <w:p w14:paraId="6005EF9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（3）造成工程质量事故的；</w:t>
            </w:r>
          </w:p>
          <w:p w14:paraId="33D2CB5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（4）经有关部门确认，存在商业贿赂情形的；</w:t>
            </w:r>
          </w:p>
          <w:p w14:paraId="4F55071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（5）其他依法应予从重处罚的情形。</w:t>
            </w:r>
          </w:p>
        </w:tc>
        <w:tc>
          <w:tcPr>
            <w:tcW w:w="3260" w:type="dxa"/>
            <w:tcBorders>
              <w:tl2br w:val="nil"/>
              <w:tr2bl w:val="nil"/>
            </w:tcBorders>
            <w:vAlign w:val="center"/>
          </w:tcPr>
          <w:p w14:paraId="7506203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111E44C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7044F72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造成生产安全事故或者其他严重后果的，按照《生产安全事故报告和调查处理条例》的有关规定，依法暂扣或者吊销安全生产考核合格证书，处15万元以上20万元以下的罚款；被追究刑事责任的，自刑罚执行完毕或者受处分之日起，5年内不得担任任何施工单位的主要负责人、项目负责人。</w:t>
            </w:r>
          </w:p>
        </w:tc>
      </w:tr>
      <w:tr w14:paraId="2E06125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9" w:hRule="atLeast"/>
          <w:jc w:val="center"/>
        </w:trPr>
        <w:tc>
          <w:tcPr>
            <w:tcW w:w="535" w:type="dxa"/>
            <w:vMerge w:val="restart"/>
            <w:tcBorders>
              <w:tl2br w:val="nil"/>
              <w:tr2bl w:val="nil"/>
            </w:tcBorders>
            <w:vAlign w:val="center"/>
          </w:tcPr>
          <w:p w14:paraId="4588AB4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FBE86B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专职安全生产管理人员未按规定履行安全生产管理职责</w:t>
            </w:r>
          </w:p>
        </w:tc>
        <w:tc>
          <w:tcPr>
            <w:tcW w:w="993" w:type="dxa"/>
            <w:gridSpan w:val="2"/>
            <w:vMerge w:val="restart"/>
            <w:tcBorders>
              <w:tl2br w:val="nil"/>
              <w:tr2bl w:val="nil"/>
            </w:tcBorders>
          </w:tcPr>
          <w:p w14:paraId="5497F7D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4EC832C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104EC2A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18F724A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12A05A1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0A40015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638B772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《建筑施工企业主要负责人、项目负责人和专职安全生产管理人员安全生产管理规定》第十四条</w:t>
            </w:r>
          </w:p>
          <w:p w14:paraId="14C2DD8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restart"/>
            <w:tcBorders>
              <w:tl2br w:val="nil"/>
              <w:tr2bl w:val="nil"/>
            </w:tcBorders>
          </w:tcPr>
          <w:p w14:paraId="6C1D911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6062DCE9">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408BCCD9">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2BAFA26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10392EF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669DD617">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《建筑施工企业主要负责人、项目负责人和专职安全生产管理人员安全生产管理规定》第三十三条</w:t>
            </w:r>
          </w:p>
          <w:p w14:paraId="02FF553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专职安全生产管理人员未按规定履行安全生产管理职责的，由县级以上地方人民政府住房城乡建设主管部门责令限期改正，并处1000元以上5000元以下的罚款；造成生产安全事故或者其他严重后果的，按照《生产安全事故报告和调查处理条例》的有关规定，依法暂扣或者吊销安全生产考核合格证书；构成犯罪的，依法追究刑事责任。</w:t>
            </w:r>
          </w:p>
        </w:tc>
        <w:tc>
          <w:tcPr>
            <w:tcW w:w="1134" w:type="dxa"/>
            <w:tcBorders>
              <w:tl2br w:val="nil"/>
              <w:tr2bl w:val="nil"/>
            </w:tcBorders>
            <w:vAlign w:val="center"/>
          </w:tcPr>
          <w:p w14:paraId="1B9B201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11ACD2F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0A216B0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责令限期改正，处1千元以上2千元以下的罚款。</w:t>
            </w:r>
          </w:p>
        </w:tc>
      </w:tr>
      <w:tr w14:paraId="6131337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9" w:hRule="atLeast"/>
          <w:jc w:val="center"/>
        </w:trPr>
        <w:tc>
          <w:tcPr>
            <w:tcW w:w="535" w:type="dxa"/>
            <w:vMerge w:val="continue"/>
            <w:tcBorders>
              <w:tl2br w:val="nil"/>
              <w:tr2bl w:val="nil"/>
            </w:tcBorders>
            <w:vAlign w:val="center"/>
          </w:tcPr>
          <w:p w14:paraId="7731EF5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left"/>
              <w:textAlignment w:val="center"/>
              <w:rPr>
                <w:rFonts w:ascii="仿宋_GB2312" w:hAnsi="宋体" w:eastAsia="仿宋_GB2312" w:cs="Times New Roman"/>
                <w:b/>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5FCA24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0DCD3FE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7B4E1E4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1DE7C5E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4C17FF9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5EF4D03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责令限期改正，处2千元以上4千元以下的罚款。</w:t>
            </w:r>
          </w:p>
        </w:tc>
      </w:tr>
      <w:tr w14:paraId="5A3E4C5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jc w:val="center"/>
        </w:trPr>
        <w:tc>
          <w:tcPr>
            <w:tcW w:w="535" w:type="dxa"/>
            <w:vMerge w:val="continue"/>
            <w:tcBorders>
              <w:tl2br w:val="nil"/>
              <w:tr2bl w:val="nil"/>
            </w:tcBorders>
            <w:vAlign w:val="center"/>
          </w:tcPr>
          <w:p w14:paraId="75A5791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left"/>
              <w:textAlignment w:val="center"/>
              <w:rPr>
                <w:rFonts w:ascii="仿宋_GB2312" w:hAnsi="宋体" w:eastAsia="仿宋_GB2312" w:cs="Times New Roman"/>
                <w:b/>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71BC23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0DB5092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6EF24399">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1ACBAAF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3D5063F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（1）经责令改正后，逾期未改正的；</w:t>
            </w:r>
          </w:p>
          <w:p w14:paraId="7132683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（2）曾因该违法行为被依法查处，再次实施该违法行为的；</w:t>
            </w:r>
          </w:p>
          <w:p w14:paraId="29E377E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（3）造成工程质量事故的；</w:t>
            </w:r>
          </w:p>
          <w:p w14:paraId="1EBAF10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（4）经有关部门确认，存在商业贿赂情形的；</w:t>
            </w:r>
          </w:p>
          <w:p w14:paraId="60845FA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（5）其他依法应予从重处罚的情形。</w:t>
            </w:r>
          </w:p>
        </w:tc>
        <w:tc>
          <w:tcPr>
            <w:tcW w:w="3260" w:type="dxa"/>
            <w:tcBorders>
              <w:tl2br w:val="nil"/>
              <w:tr2bl w:val="nil"/>
            </w:tcBorders>
            <w:vAlign w:val="center"/>
          </w:tcPr>
          <w:p w14:paraId="3A3C6A4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责令限期改正，处4千元以上5千元以下罚款；造成生产安全事故或者其他严重后果的，按照《生产安全事故报告和调查处理条例》的有关规定，依法暂扣或者吊销安全生产考核合格证书。</w:t>
            </w:r>
          </w:p>
        </w:tc>
      </w:tr>
      <w:tr w14:paraId="04BC61F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jc w:val="center"/>
        </w:trPr>
        <w:tc>
          <w:tcPr>
            <w:tcW w:w="13860" w:type="dxa"/>
            <w:gridSpan w:val="9"/>
            <w:tcBorders>
              <w:tl2br w:val="nil"/>
              <w:tr2bl w:val="nil"/>
            </w:tcBorders>
            <w:vAlign w:val="center"/>
          </w:tcPr>
          <w:p w14:paraId="04E209A8">
            <w:pPr>
              <w:pStyle w:val="29"/>
              <w:keepNext w:val="0"/>
              <w:keepLines w:val="0"/>
              <w:pageBreakBefore w:val="0"/>
              <w:widowControl/>
              <w:overflowPunct/>
              <w:topLinePunct w:val="0"/>
              <w:bidi w:val="0"/>
              <w:spacing w:beforeAutospacing="0" w:afterAutospacing="0" w:line="260" w:lineRule="exact"/>
              <w:ind w:left="0" w:leftChars="0" w:firstLine="0" w:firstLineChars="0"/>
              <w:jc w:val="center"/>
              <w:rPr>
                <w:rFonts w:ascii="仿宋_GB2312" w:hAnsi="黑体" w:eastAsia="仿宋_GB2312"/>
                <w:b/>
                <w:color w:val="000000" w:themeColor="text1"/>
                <w:kern w:val="0"/>
                <w:szCs w:val="21"/>
                <w14:textFill>
                  <w14:solidFill>
                    <w14:schemeClr w14:val="tx1"/>
                  </w14:solidFill>
                </w14:textFill>
              </w:rPr>
            </w:pPr>
            <w:r>
              <w:rPr>
                <w:rFonts w:hint="eastAsia" w:ascii="仿宋_GB2312" w:hAnsi="黑体" w:eastAsia="仿宋_GB2312"/>
                <w:b/>
                <w:color w:val="000000" w:themeColor="text1"/>
                <w:kern w:val="0"/>
                <w:szCs w:val="21"/>
                <w14:textFill>
                  <w14:solidFill>
                    <w14:schemeClr w14:val="tx1"/>
                  </w14:solidFill>
                </w14:textFill>
              </w:rPr>
              <w:t>工程质量安全监管类（1</w:t>
            </w:r>
            <w:r>
              <w:rPr>
                <w:rFonts w:ascii="仿宋_GB2312" w:hAnsi="黑体" w:eastAsia="仿宋_GB2312"/>
                <w:b/>
                <w:color w:val="000000" w:themeColor="text1"/>
                <w:kern w:val="0"/>
                <w:szCs w:val="21"/>
                <w14:textFill>
                  <w14:solidFill>
                    <w14:schemeClr w14:val="tx1"/>
                  </w14:solidFill>
                </w14:textFill>
              </w:rPr>
              <w:t>37</w:t>
            </w:r>
            <w:r>
              <w:rPr>
                <w:rFonts w:hint="eastAsia" w:ascii="仿宋_GB2312" w:hAnsi="黑体" w:eastAsia="仿宋_GB2312"/>
                <w:b/>
                <w:color w:val="000000" w:themeColor="text1"/>
                <w:kern w:val="0"/>
                <w:szCs w:val="21"/>
                <w14:textFill>
                  <w14:solidFill>
                    <w14:schemeClr w14:val="tx1"/>
                  </w14:solidFill>
                </w14:textFill>
              </w:rPr>
              <w:t>项）</w:t>
            </w:r>
          </w:p>
        </w:tc>
      </w:tr>
      <w:tr w14:paraId="140F935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1" w:hRule="atLeast"/>
          <w:jc w:val="center"/>
        </w:trPr>
        <w:tc>
          <w:tcPr>
            <w:tcW w:w="535" w:type="dxa"/>
            <w:vMerge w:val="restart"/>
            <w:tcBorders>
              <w:tl2br w:val="nil"/>
              <w:tr2bl w:val="nil"/>
            </w:tcBorders>
            <w:vAlign w:val="center"/>
          </w:tcPr>
          <w:p w14:paraId="632FA5ED">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8C353D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1B4FBF0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0015A16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建设单位将建设工程发包给不具有相应资质等级的勘察、设计、施工单位或者委托给不具有相应资质等级的工程监理单位</w:t>
            </w:r>
          </w:p>
        </w:tc>
        <w:tc>
          <w:tcPr>
            <w:tcW w:w="993" w:type="dxa"/>
            <w:gridSpan w:val="2"/>
            <w:vMerge w:val="restart"/>
            <w:tcBorders>
              <w:tl2br w:val="nil"/>
              <w:tr2bl w:val="nil"/>
            </w:tcBorders>
            <w:vAlign w:val="center"/>
          </w:tcPr>
          <w:p w14:paraId="611CE7D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《中华人民共和国建筑法》第六十五条；</w:t>
            </w:r>
          </w:p>
          <w:p w14:paraId="0D2AF7CD">
            <w:pPr>
              <w:keepNext w:val="0"/>
              <w:keepLines w:val="0"/>
              <w:pageBreakBefore w:val="0"/>
              <w:widowControl/>
              <w:overflowPunct/>
              <w:topLinePunct w:val="0"/>
              <w:bidi w:val="0"/>
              <w:spacing w:beforeAutospacing="0" w:afterAutospacing="0" w:line="260" w:lineRule="exact"/>
              <w:jc w:val="left"/>
              <w:rPr>
                <w:rFonts w:ascii="宋体" w:hAnsi="宋体" w:cs="Arial"/>
                <w:color w:val="000000" w:themeColor="text1"/>
                <w:spacing w:val="8"/>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《建设工程质量管理条例》第七条第一款</w:t>
            </w:r>
          </w:p>
        </w:tc>
        <w:tc>
          <w:tcPr>
            <w:tcW w:w="4110" w:type="dxa"/>
            <w:vMerge w:val="restart"/>
            <w:tcBorders>
              <w:tl2br w:val="nil"/>
              <w:tr2bl w:val="nil"/>
            </w:tcBorders>
            <w:vAlign w:val="center"/>
          </w:tcPr>
          <w:p w14:paraId="260BDE3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《建设工程质量管理条例》第五十四条</w:t>
            </w:r>
          </w:p>
          <w:p w14:paraId="27B3BB9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违反本条例规定，建设单位将建设工程发包给不具有相应资质等级的勘察、设计、施工单位或者委托给不具有相应资质等级的工程监理单位的，责令改正，处50万元以上100万元以下的罚款。</w:t>
            </w:r>
          </w:p>
          <w:p w14:paraId="65F9A9D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5028726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5968EF5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1134" w:type="dxa"/>
            <w:tcBorders>
              <w:tl2br w:val="nil"/>
              <w:tr2bl w:val="nil"/>
            </w:tcBorders>
            <w:vAlign w:val="center"/>
          </w:tcPr>
          <w:p w14:paraId="673B28C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27FA733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10E2230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责令改正，对建设单位处50万元以上60万元以下的罚款，对单位直接负责的主管人员和其他直接责任人员处单位罚款数额百分之五以上百分之六以下的罚款。</w:t>
            </w:r>
          </w:p>
        </w:tc>
      </w:tr>
      <w:tr w14:paraId="21AAB77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563BE32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B65037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3EB0817A">
            <w:pPr>
              <w:keepNext w:val="0"/>
              <w:keepLines w:val="0"/>
              <w:pageBreakBefore w:val="0"/>
              <w:widowControl/>
              <w:overflowPunct/>
              <w:topLinePunct w:val="0"/>
              <w:bidi w:val="0"/>
              <w:spacing w:beforeAutospacing="0" w:afterAutospacing="0" w:line="260" w:lineRule="exact"/>
              <w:jc w:val="left"/>
              <w:textAlignment w:val="center"/>
              <w:rPr>
                <w:rFonts w:ascii="宋体" w:hAnsi="宋体" w:cs="Arial"/>
                <w:color w:val="000000" w:themeColor="text1"/>
                <w:spacing w:val="8"/>
                <w:kern w:val="0"/>
                <w:szCs w:val="21"/>
                <w14:textFill>
                  <w14:solidFill>
                    <w14:schemeClr w14:val="tx1"/>
                  </w14:solidFill>
                </w14:textFill>
              </w:rPr>
            </w:pPr>
          </w:p>
        </w:tc>
        <w:tc>
          <w:tcPr>
            <w:tcW w:w="4110" w:type="dxa"/>
            <w:vMerge w:val="continue"/>
            <w:tcBorders>
              <w:tl2br w:val="nil"/>
              <w:tr2bl w:val="nil"/>
            </w:tcBorders>
          </w:tcPr>
          <w:p w14:paraId="7282590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3A41F05C">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279C6ED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0E92CBE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责令改正，对建设单位处60万元以上80万元以下的罚款，对单位直接负责的主管人员和其他直接责任人员处单位罚款数额百分之六以上百分之八点五以下的罚款。</w:t>
            </w:r>
          </w:p>
        </w:tc>
      </w:tr>
      <w:tr w14:paraId="1769172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1B31B99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2ED367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0491F2C">
            <w:pPr>
              <w:keepNext w:val="0"/>
              <w:keepLines w:val="0"/>
              <w:pageBreakBefore w:val="0"/>
              <w:widowControl/>
              <w:overflowPunct/>
              <w:topLinePunct w:val="0"/>
              <w:bidi w:val="0"/>
              <w:spacing w:beforeAutospacing="0" w:afterAutospacing="0" w:line="260" w:lineRule="exact"/>
              <w:jc w:val="left"/>
              <w:textAlignment w:val="center"/>
              <w:rPr>
                <w:rFonts w:ascii="宋体" w:hAnsi="宋体" w:cs="Arial"/>
                <w:color w:val="000000" w:themeColor="text1"/>
                <w:spacing w:val="8"/>
                <w:kern w:val="0"/>
                <w:szCs w:val="21"/>
                <w14:textFill>
                  <w14:solidFill>
                    <w14:schemeClr w14:val="tx1"/>
                  </w14:solidFill>
                </w14:textFill>
              </w:rPr>
            </w:pPr>
          </w:p>
        </w:tc>
        <w:tc>
          <w:tcPr>
            <w:tcW w:w="4110" w:type="dxa"/>
            <w:vMerge w:val="continue"/>
            <w:tcBorders>
              <w:tl2br w:val="nil"/>
              <w:tr2bl w:val="nil"/>
            </w:tcBorders>
            <w:vAlign w:val="center"/>
          </w:tcPr>
          <w:p w14:paraId="3D8B7D0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6215516D">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302C8F1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3377466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260" w:type="dxa"/>
            <w:tcBorders>
              <w:tl2br w:val="nil"/>
              <w:tr2bl w:val="nil"/>
            </w:tcBorders>
            <w:vAlign w:val="center"/>
          </w:tcPr>
          <w:p w14:paraId="6552EC1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责令改正，对建设单位处80万元以上100万元以下的罚款，对单位直接负责的主管人员和其他直接责任人员处单位罚款数额百分之八点五上百分之十以下的罚款。</w:t>
            </w:r>
          </w:p>
        </w:tc>
      </w:tr>
      <w:tr w14:paraId="73A9411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24F560B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7D96C5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4622D38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05CB3D4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建设单位将建设工程肢解发包</w:t>
            </w:r>
          </w:p>
        </w:tc>
        <w:tc>
          <w:tcPr>
            <w:tcW w:w="993" w:type="dxa"/>
            <w:gridSpan w:val="2"/>
            <w:vMerge w:val="restart"/>
            <w:tcBorders>
              <w:tl2br w:val="nil"/>
              <w:tr2bl w:val="nil"/>
            </w:tcBorders>
            <w:vAlign w:val="center"/>
          </w:tcPr>
          <w:p w14:paraId="51EC5B4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71E6E5C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0827388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《建设工程质量管理条例》第七条第二款</w:t>
            </w:r>
          </w:p>
        </w:tc>
        <w:tc>
          <w:tcPr>
            <w:tcW w:w="4110" w:type="dxa"/>
            <w:vMerge w:val="restart"/>
            <w:tcBorders>
              <w:tl2br w:val="nil"/>
              <w:tr2bl w:val="nil"/>
            </w:tcBorders>
            <w:vAlign w:val="center"/>
          </w:tcPr>
          <w:p w14:paraId="04A0240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00C9BA6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354C8F4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《建设工程质量管理条例》第五十五条</w:t>
            </w:r>
          </w:p>
          <w:p w14:paraId="18A07C7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违反本条例规定，建设单位将建设工程肢解发包的，责令改正，处工程合同价款百分之零点五以上百分之一以下的罚款；对全部或者部分使用国有资金的项目，并可以暂停项目执行或者暂停资金拨付。</w:t>
            </w:r>
          </w:p>
          <w:p w14:paraId="6B352B3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2A4C905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3D132A4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1134" w:type="dxa"/>
            <w:tcBorders>
              <w:tl2br w:val="nil"/>
              <w:tr2bl w:val="nil"/>
            </w:tcBorders>
            <w:vAlign w:val="center"/>
          </w:tcPr>
          <w:p w14:paraId="4DF0478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238F005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4BF410C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责令改正，对建设单位处工程合同价款百分之零点五以上百分之零点六以下的罚款，对单位直接负责的主管人员和其他直接责任人员处单位罚款数额百分之五以上百分之六以下的罚款。</w:t>
            </w:r>
          </w:p>
        </w:tc>
      </w:tr>
      <w:tr w14:paraId="6FA81C1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2DBF963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7DF212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31B96E6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5924E5F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1A50BDB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0317954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6E1929C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责令改正，对建设单位处工程合同价款百分之零点六以上百分之零点八以下的罚款，对单位直接负责的主管人员和其他直接责任人员处单位罚款数额百分之六以上百分之八点五以下的罚款。</w:t>
            </w:r>
          </w:p>
        </w:tc>
      </w:tr>
      <w:tr w14:paraId="2F8FF92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3C946A9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093D69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C95CDC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083072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1649191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3E73F67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0768226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260" w:type="dxa"/>
            <w:tcBorders>
              <w:tl2br w:val="nil"/>
              <w:tr2bl w:val="nil"/>
            </w:tcBorders>
            <w:vAlign w:val="center"/>
          </w:tcPr>
          <w:p w14:paraId="585C759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责令改正，对建设单位处工程合同价款百分之零点八以上百分之零点一以下的罚款，对单位直接负责的主管人员和其他直接责任人员处单位罚款数额百分之八点五以上百分之十以下的罚款。</w:t>
            </w:r>
          </w:p>
        </w:tc>
      </w:tr>
      <w:tr w14:paraId="461D05A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272B32F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8A45A06">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59ADCD9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建设单位迫使承包方以低于成本的价格竞标</w:t>
            </w:r>
          </w:p>
        </w:tc>
        <w:tc>
          <w:tcPr>
            <w:tcW w:w="993" w:type="dxa"/>
            <w:gridSpan w:val="2"/>
            <w:vMerge w:val="restart"/>
            <w:tcBorders>
              <w:tl2br w:val="nil"/>
              <w:tr2bl w:val="nil"/>
            </w:tcBorders>
            <w:vAlign w:val="center"/>
          </w:tcPr>
          <w:p w14:paraId="3B7290E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《建设工程质量管理条例》第十条第一款</w:t>
            </w:r>
          </w:p>
        </w:tc>
        <w:tc>
          <w:tcPr>
            <w:tcW w:w="4110" w:type="dxa"/>
            <w:vMerge w:val="restart"/>
            <w:tcBorders>
              <w:tl2br w:val="nil"/>
              <w:tr2bl w:val="nil"/>
            </w:tcBorders>
            <w:vAlign w:val="center"/>
          </w:tcPr>
          <w:p w14:paraId="2FCBECF6">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《建设工程质量管理条例》第五十六条第（一）项</w:t>
            </w:r>
          </w:p>
          <w:p w14:paraId="2ED316C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违反本条例规定，建设单位有下列行为之一的，责令改正，处20万元以上50万元以下的罚款：</w:t>
            </w:r>
          </w:p>
          <w:p w14:paraId="2CB715BA">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（一）迫使承包方以低于成本的价格竞标的；</w:t>
            </w:r>
          </w:p>
          <w:p w14:paraId="57839F09">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1C1B224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7913C951">
            <w:pPr>
              <w:keepNext w:val="0"/>
              <w:keepLines w:val="0"/>
              <w:pageBreakBefore w:val="0"/>
              <w:overflowPunct/>
              <w:topLinePunct w:val="0"/>
              <w:bidi w:val="0"/>
              <w:spacing w:beforeAutospacing="0" w:afterAutospacing="0"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1134" w:type="dxa"/>
            <w:tcBorders>
              <w:tl2br w:val="nil"/>
              <w:tr2bl w:val="nil"/>
            </w:tcBorders>
            <w:vAlign w:val="center"/>
          </w:tcPr>
          <w:p w14:paraId="187D8AC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65FAE2E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迫使承包方以低于成本的价格竞标的幅度在10﹪以内的。</w:t>
            </w:r>
          </w:p>
        </w:tc>
        <w:tc>
          <w:tcPr>
            <w:tcW w:w="3260" w:type="dxa"/>
            <w:tcBorders>
              <w:tl2br w:val="nil"/>
              <w:tr2bl w:val="nil"/>
            </w:tcBorders>
            <w:vAlign w:val="center"/>
          </w:tcPr>
          <w:p w14:paraId="243203E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责令改正，对建设单位处20万元以上25万元以下的罚款，对单位直接负责的主管人员和其他直接责任人员处单位罚款数额百分之五以上百分之六以下的罚款。</w:t>
            </w:r>
          </w:p>
        </w:tc>
      </w:tr>
      <w:tr w14:paraId="3F734BD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384E079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095D48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708EC03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021F518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1F2D698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121BCBE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迫使承包方以低于成本的价格竞标的幅度在10﹪以上20﹪以下的。</w:t>
            </w:r>
          </w:p>
        </w:tc>
        <w:tc>
          <w:tcPr>
            <w:tcW w:w="3260" w:type="dxa"/>
            <w:tcBorders>
              <w:tl2br w:val="nil"/>
              <w:tr2bl w:val="nil"/>
            </w:tcBorders>
            <w:vAlign w:val="center"/>
          </w:tcPr>
          <w:p w14:paraId="3C7FF27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责令改正，对建设单位处25万元以上40万元以下的罚款，对单位直接负责的主管人员和其他直接责任人员处单位罚款数额百分之六以上百分之八点五以下的罚款。</w:t>
            </w:r>
          </w:p>
        </w:tc>
      </w:tr>
      <w:tr w14:paraId="39103FD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7E39532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A04B0E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11E75E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1099D31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0561DFE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084480E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迫使承包方以低于成本的价格竞标的幅度在20%以上的。</w:t>
            </w:r>
          </w:p>
        </w:tc>
        <w:tc>
          <w:tcPr>
            <w:tcW w:w="3260" w:type="dxa"/>
            <w:tcBorders>
              <w:tl2br w:val="nil"/>
              <w:tr2bl w:val="nil"/>
            </w:tcBorders>
            <w:vAlign w:val="center"/>
          </w:tcPr>
          <w:p w14:paraId="136AC32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责令改正，对建设单位处40万元以上50万元以下的罚款，对单位直接负责的主管人员和其他直接责任人员处单位罚款数额百分之八点五以上百分之十以下的罚款。</w:t>
            </w:r>
          </w:p>
        </w:tc>
      </w:tr>
      <w:tr w14:paraId="1737ABC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712F7D2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15D960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47CCF49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建设单位任意压缩合理工期</w:t>
            </w:r>
          </w:p>
        </w:tc>
        <w:tc>
          <w:tcPr>
            <w:tcW w:w="993" w:type="dxa"/>
            <w:gridSpan w:val="2"/>
            <w:vMerge w:val="restart"/>
            <w:tcBorders>
              <w:tl2br w:val="nil"/>
              <w:tr2bl w:val="nil"/>
            </w:tcBorders>
            <w:vAlign w:val="center"/>
          </w:tcPr>
          <w:p w14:paraId="05FA958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661A9E0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《建设工程质量管理条例》第十条第一款</w:t>
            </w:r>
          </w:p>
        </w:tc>
        <w:tc>
          <w:tcPr>
            <w:tcW w:w="4110" w:type="dxa"/>
            <w:vMerge w:val="restart"/>
            <w:tcBorders>
              <w:tl2br w:val="nil"/>
              <w:tr2bl w:val="nil"/>
            </w:tcBorders>
            <w:vAlign w:val="center"/>
          </w:tcPr>
          <w:p w14:paraId="72427A9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16A47C3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《建设工程质量管理条例》第五十六条第（二）项</w:t>
            </w:r>
          </w:p>
          <w:p w14:paraId="1098E81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违反本条例规定，建设单位有下列行为之一的，责令改正，处20万元以上50万元以下的罚款：</w:t>
            </w:r>
          </w:p>
          <w:p w14:paraId="0AD4A2B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（二）任意压缩合理工期的；</w:t>
            </w:r>
          </w:p>
          <w:p w14:paraId="4DF3EC8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07A5143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4EFA831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1134" w:type="dxa"/>
            <w:tcBorders>
              <w:tl2br w:val="nil"/>
              <w:tr2bl w:val="nil"/>
            </w:tcBorders>
            <w:vAlign w:val="center"/>
          </w:tcPr>
          <w:p w14:paraId="0684162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30101F7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任意压缩合同约定工期的幅度在10%以下的。</w:t>
            </w:r>
          </w:p>
        </w:tc>
        <w:tc>
          <w:tcPr>
            <w:tcW w:w="3260" w:type="dxa"/>
            <w:tcBorders>
              <w:tl2br w:val="nil"/>
              <w:tr2bl w:val="nil"/>
            </w:tcBorders>
            <w:vAlign w:val="center"/>
          </w:tcPr>
          <w:p w14:paraId="54D38A8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责令改正，对建设单位处20万元以上25万元以下的罚款，对单位直接负责的主管人员和其他直接责任人员处单位罚款数额百分之五以上百分之六以下的罚款。</w:t>
            </w:r>
          </w:p>
        </w:tc>
      </w:tr>
      <w:tr w14:paraId="4A26935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2806F7B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6CF000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2A218EA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16D5B35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2B28F4D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6E70EDD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任意压缩合同约定工期的幅度在10%以上20%以下的。</w:t>
            </w:r>
          </w:p>
        </w:tc>
        <w:tc>
          <w:tcPr>
            <w:tcW w:w="3260" w:type="dxa"/>
            <w:tcBorders>
              <w:tl2br w:val="nil"/>
              <w:tr2bl w:val="nil"/>
            </w:tcBorders>
            <w:vAlign w:val="center"/>
          </w:tcPr>
          <w:p w14:paraId="2165121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责令改正，对建设单位处25万元以上40万元以下的罚款，对单位直接负责的主管人员和其他直接责任人员处单位罚款数额百分之六以上百分之八点五以下的罚款。</w:t>
            </w:r>
          </w:p>
        </w:tc>
      </w:tr>
      <w:tr w14:paraId="7AAFD81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10C786F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37E2CB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4294E3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6E5FE70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2B3B1C5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7157F7E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任意压缩合同约定工期的幅度在20%以上的。</w:t>
            </w:r>
          </w:p>
        </w:tc>
        <w:tc>
          <w:tcPr>
            <w:tcW w:w="3260" w:type="dxa"/>
            <w:tcBorders>
              <w:tl2br w:val="nil"/>
              <w:tr2bl w:val="nil"/>
            </w:tcBorders>
            <w:vAlign w:val="center"/>
          </w:tcPr>
          <w:p w14:paraId="0648E7B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责令改正，对建设单位处40万元以上50万元以下的罚款，对单位直接负责的主管人员和其他直接责任人员处单位罚款数额百分之八点五以上百分之十以下的罚款。</w:t>
            </w:r>
          </w:p>
        </w:tc>
      </w:tr>
      <w:tr w14:paraId="0D9EA49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1A95C54D">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19F02B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0F051C8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5EC7713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建设单位明示或者暗示设计单位或者施工单位违反工程建设强制性标准，降低工程质量</w:t>
            </w:r>
          </w:p>
        </w:tc>
        <w:tc>
          <w:tcPr>
            <w:tcW w:w="993" w:type="dxa"/>
            <w:gridSpan w:val="2"/>
            <w:vMerge w:val="restart"/>
            <w:tcBorders>
              <w:tl2br w:val="nil"/>
              <w:tr2bl w:val="nil"/>
            </w:tcBorders>
            <w:vAlign w:val="center"/>
          </w:tcPr>
          <w:p w14:paraId="46D59C5F">
            <w:pPr>
              <w:keepNext w:val="0"/>
              <w:keepLines w:val="0"/>
              <w:pageBreakBefore w:val="0"/>
              <w:widowControl/>
              <w:overflowPunct/>
              <w:topLinePunct w:val="0"/>
              <w:bidi w:val="0"/>
              <w:spacing w:beforeAutospacing="0" w:afterAutospacing="0" w:line="260" w:lineRule="exact"/>
              <w:jc w:val="left"/>
              <w:rPr>
                <w:rFonts w:ascii="宋体" w:hAnsi="宋体" w:cs="宋体"/>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《建设工程质量管理条例》第十条第二款</w:t>
            </w:r>
          </w:p>
        </w:tc>
        <w:tc>
          <w:tcPr>
            <w:tcW w:w="4110" w:type="dxa"/>
            <w:vMerge w:val="restart"/>
            <w:tcBorders>
              <w:tl2br w:val="nil"/>
              <w:tr2bl w:val="nil"/>
            </w:tcBorders>
            <w:vAlign w:val="center"/>
          </w:tcPr>
          <w:p w14:paraId="6CA3C79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《建设工程质量管理条例》第五十六条第（三）项</w:t>
            </w:r>
          </w:p>
          <w:p w14:paraId="4068F11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违反本条例规定，建设单位有下列行为之一的，责令改正，处20万元以上50万元以下的罚款：</w:t>
            </w:r>
          </w:p>
          <w:p w14:paraId="4F39917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（三）明示或者暗示设计单位或者施工单位违反工程建设强制性标准，降低工程质量的；</w:t>
            </w:r>
          </w:p>
          <w:p w14:paraId="4747FA2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2227687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08A08841">
            <w:pPr>
              <w:keepNext w:val="0"/>
              <w:keepLines w:val="0"/>
              <w:pageBreakBefore w:val="0"/>
              <w:widowControl/>
              <w:overflowPunct/>
              <w:topLinePunct w:val="0"/>
              <w:bidi w:val="0"/>
              <w:spacing w:beforeAutospacing="0" w:afterAutospacing="0" w:line="260" w:lineRule="exact"/>
              <w:ind w:firstLine="210" w:firstLineChars="100"/>
              <w:jc w:val="left"/>
              <w:rPr>
                <w:rFonts w:ascii="宋体" w:hAnsi="宋体" w:cs="宋体"/>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1134" w:type="dxa"/>
            <w:tcBorders>
              <w:tl2br w:val="nil"/>
              <w:tr2bl w:val="nil"/>
            </w:tcBorders>
            <w:vAlign w:val="center"/>
          </w:tcPr>
          <w:p w14:paraId="6CBAF37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4704B7D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未涉及结构安全及重要使用功能的。</w:t>
            </w:r>
          </w:p>
        </w:tc>
        <w:tc>
          <w:tcPr>
            <w:tcW w:w="3260" w:type="dxa"/>
            <w:tcBorders>
              <w:tl2br w:val="nil"/>
              <w:tr2bl w:val="nil"/>
            </w:tcBorders>
            <w:vAlign w:val="center"/>
          </w:tcPr>
          <w:p w14:paraId="1577B69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责令改正，对建设单位处20万元以上25万元以下的罚款，对单位直接负责的主管人员和其他直接责任人员处单位罚款数额百分之五以上百分之六以下的罚款。</w:t>
            </w:r>
          </w:p>
        </w:tc>
      </w:tr>
      <w:tr w14:paraId="109334D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5CCCB17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BE5027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1BA3BF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0AE0C32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3759D52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2222BEC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涉及结构安全及重要使用功能的。</w:t>
            </w:r>
          </w:p>
        </w:tc>
        <w:tc>
          <w:tcPr>
            <w:tcW w:w="3260" w:type="dxa"/>
            <w:tcBorders>
              <w:tl2br w:val="nil"/>
              <w:tr2bl w:val="nil"/>
            </w:tcBorders>
            <w:vAlign w:val="center"/>
          </w:tcPr>
          <w:p w14:paraId="2BE27CE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责令改正，对建设单位处25万元以上40万元以下的罚款，对单位直接负责的主管人员和其他直接责任人员处单位罚款数额百分之六以上百分之八点五以下的罚款。</w:t>
            </w:r>
          </w:p>
        </w:tc>
      </w:tr>
      <w:tr w14:paraId="1642328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697BD21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81B625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22204E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7BC3B9C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25E6981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0B1F6DA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涉及结构安全及重要使用功能造成严重缺陷，且经返修和加固处理仍不能满足安全使用要求；或造成质量、安全事故的。</w:t>
            </w:r>
          </w:p>
        </w:tc>
        <w:tc>
          <w:tcPr>
            <w:tcW w:w="3260" w:type="dxa"/>
            <w:tcBorders>
              <w:tl2br w:val="nil"/>
              <w:tr2bl w:val="nil"/>
            </w:tcBorders>
            <w:vAlign w:val="center"/>
          </w:tcPr>
          <w:p w14:paraId="26C9E6C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责令改正，对建设单位处40万元以上50万元以下的罚款，对单位直接负责的主管人员和其他直接责任人员处单位罚款数额百分之八点五以上百分之十以下的罚款。</w:t>
            </w:r>
          </w:p>
        </w:tc>
      </w:tr>
      <w:tr w14:paraId="2DF1A98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2610D01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A58CC1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建设单位施工图设计文件未经审查或者审查不合格，擅自施工</w:t>
            </w:r>
          </w:p>
        </w:tc>
        <w:tc>
          <w:tcPr>
            <w:tcW w:w="993" w:type="dxa"/>
            <w:gridSpan w:val="2"/>
            <w:vMerge w:val="restart"/>
            <w:tcBorders>
              <w:tl2br w:val="nil"/>
              <w:tr2bl w:val="nil"/>
            </w:tcBorders>
            <w:vAlign w:val="center"/>
          </w:tcPr>
          <w:p w14:paraId="2497B6A4">
            <w:pPr>
              <w:keepNext w:val="0"/>
              <w:keepLines w:val="0"/>
              <w:pageBreakBefore w:val="0"/>
              <w:widowControl/>
              <w:overflowPunct/>
              <w:topLinePunct w:val="0"/>
              <w:bidi w:val="0"/>
              <w:spacing w:beforeAutospacing="0" w:afterAutospacing="0" w:line="260" w:lineRule="exact"/>
              <w:jc w:val="left"/>
              <w:rPr>
                <w:rFonts w:ascii="宋体"/>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《建设工程质量管理条例》第十一条第二款</w:t>
            </w:r>
          </w:p>
        </w:tc>
        <w:tc>
          <w:tcPr>
            <w:tcW w:w="4110" w:type="dxa"/>
            <w:vMerge w:val="restart"/>
            <w:tcBorders>
              <w:tl2br w:val="nil"/>
              <w:tr2bl w:val="nil"/>
            </w:tcBorders>
            <w:vAlign w:val="center"/>
          </w:tcPr>
          <w:p w14:paraId="2567678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《建设工程质量管理条例》第五十六条第（四）项</w:t>
            </w:r>
          </w:p>
          <w:p w14:paraId="794FDBA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违反本条例规定，建设单位有下列行为之一的，责令改正，处20万元以上50万元以下的罚款：</w:t>
            </w:r>
          </w:p>
          <w:p w14:paraId="09D30D5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（四）施工图设计文件未经审查或者审查不合格，擅自施工的；</w:t>
            </w:r>
          </w:p>
          <w:p w14:paraId="1FD93A4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0FA5D55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6944BA4E">
            <w:pPr>
              <w:keepNext w:val="0"/>
              <w:keepLines w:val="0"/>
              <w:pageBreakBefore w:val="0"/>
              <w:widowControl/>
              <w:overflowPunct/>
              <w:topLinePunct w:val="0"/>
              <w:bidi w:val="0"/>
              <w:spacing w:beforeAutospacing="0" w:afterAutospacing="0" w:line="260" w:lineRule="exact"/>
              <w:ind w:firstLine="210" w:firstLineChars="100"/>
              <w:jc w:val="left"/>
              <w:rPr>
                <w:rFonts w:ascii="宋体"/>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1134" w:type="dxa"/>
            <w:tcBorders>
              <w:tl2br w:val="nil"/>
              <w:tr2bl w:val="nil"/>
            </w:tcBorders>
            <w:vAlign w:val="center"/>
          </w:tcPr>
          <w:p w14:paraId="029EADC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0AA118B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未涉及结构安全及重要使用功能的。</w:t>
            </w:r>
          </w:p>
        </w:tc>
        <w:tc>
          <w:tcPr>
            <w:tcW w:w="3260" w:type="dxa"/>
            <w:tcBorders>
              <w:tl2br w:val="nil"/>
              <w:tr2bl w:val="nil"/>
            </w:tcBorders>
            <w:vAlign w:val="center"/>
          </w:tcPr>
          <w:p w14:paraId="0B4E7D8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责令改正，对建设单位处20万元以上25万元以下的罚款，对单位直接负责的主管人员和其他直接责任人员处单位罚款数额百分之五以上百分之六以下的罚款。</w:t>
            </w:r>
          </w:p>
        </w:tc>
      </w:tr>
      <w:tr w14:paraId="0EA7CED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03C3169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9D653F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77031D4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517C501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19CF77D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24223E3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涉及结构安全及重要使用功能的。</w:t>
            </w:r>
          </w:p>
        </w:tc>
        <w:tc>
          <w:tcPr>
            <w:tcW w:w="3260" w:type="dxa"/>
            <w:tcBorders>
              <w:tl2br w:val="nil"/>
              <w:tr2bl w:val="nil"/>
            </w:tcBorders>
            <w:vAlign w:val="center"/>
          </w:tcPr>
          <w:p w14:paraId="60031EE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责令改正，对建设单位处25万元以上40万元以下的罚款，对单位直接负责的主管人员和其他直接责任人员处单位罚款数额百分之六以上百分之八点五以下的罚款。</w:t>
            </w:r>
          </w:p>
        </w:tc>
      </w:tr>
      <w:tr w14:paraId="2ACBBD0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6D7479A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5F2C97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740A464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2179B52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6AB4D05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31F6920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涉及结构安全及重要使用功能造成严重缺陷，且经返修和加固处理仍不能满足安全使用要求；或造成质量、安全事故的。</w:t>
            </w:r>
          </w:p>
        </w:tc>
        <w:tc>
          <w:tcPr>
            <w:tcW w:w="3260" w:type="dxa"/>
            <w:tcBorders>
              <w:tl2br w:val="nil"/>
              <w:tr2bl w:val="nil"/>
            </w:tcBorders>
            <w:vAlign w:val="center"/>
          </w:tcPr>
          <w:p w14:paraId="02803CA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责令改正，对建设单位处40万元以上50万元以下的罚款，对单位直接负责的主管人员和其他直接责任人员处单位罚款数额百分之八点五以上百分之十以下的罚款。</w:t>
            </w:r>
          </w:p>
        </w:tc>
      </w:tr>
      <w:tr w14:paraId="312754E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09B1BAD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F7F951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0BC5752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4C38C8C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551E95D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建设单位建设项目必须实行工程监理而未实行工程监理</w:t>
            </w:r>
          </w:p>
        </w:tc>
        <w:tc>
          <w:tcPr>
            <w:tcW w:w="993" w:type="dxa"/>
            <w:gridSpan w:val="2"/>
            <w:vMerge w:val="restart"/>
            <w:tcBorders>
              <w:tl2br w:val="nil"/>
              <w:tr2bl w:val="nil"/>
            </w:tcBorders>
            <w:vAlign w:val="center"/>
          </w:tcPr>
          <w:p w14:paraId="786518A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7A673DC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741E741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02A379AA">
            <w:pPr>
              <w:keepNext w:val="0"/>
              <w:keepLines w:val="0"/>
              <w:pageBreakBefore w:val="0"/>
              <w:widowControl/>
              <w:overflowPunct/>
              <w:topLinePunct w:val="0"/>
              <w:bidi w:val="0"/>
              <w:spacing w:beforeAutospacing="0" w:afterAutospacing="0" w:line="260" w:lineRule="exact"/>
              <w:ind w:firstLine="210" w:firstLineChars="100"/>
              <w:jc w:val="left"/>
              <w:rPr>
                <w:rFonts w:ascii="宋体" w:hAnsi="宋体" w:cs="Arial"/>
                <w:color w:val="000000" w:themeColor="text1"/>
                <w:spacing w:val="8"/>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《建设工程质量管理条例》第十二条</w:t>
            </w:r>
          </w:p>
        </w:tc>
        <w:tc>
          <w:tcPr>
            <w:tcW w:w="4110" w:type="dxa"/>
            <w:vMerge w:val="restart"/>
            <w:tcBorders>
              <w:tl2br w:val="nil"/>
              <w:tr2bl w:val="nil"/>
            </w:tcBorders>
            <w:vAlign w:val="center"/>
          </w:tcPr>
          <w:p w14:paraId="3AF422F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0A32F87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44B708A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《建设工程质量管理条例》第五十六条第（五）项</w:t>
            </w:r>
          </w:p>
          <w:p w14:paraId="59B1C2E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违反本条例规定，建设单位有下列行为之一的，责令改正，处20万元以上50万元以下的罚款：</w:t>
            </w:r>
          </w:p>
          <w:p w14:paraId="72DA065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（五）建设项目必须实行工程监理而未实行工程监理的；</w:t>
            </w:r>
          </w:p>
          <w:p w14:paraId="2EE2171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67762D8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33A09541">
            <w:pPr>
              <w:keepNext w:val="0"/>
              <w:keepLines w:val="0"/>
              <w:pageBreakBefore w:val="0"/>
              <w:widowControl/>
              <w:overflowPunct/>
              <w:topLinePunct w:val="0"/>
              <w:bidi w:val="0"/>
              <w:spacing w:beforeAutospacing="0" w:afterAutospacing="0"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1134" w:type="dxa"/>
            <w:tcBorders>
              <w:tl2br w:val="nil"/>
              <w:tr2bl w:val="nil"/>
            </w:tcBorders>
            <w:vAlign w:val="center"/>
          </w:tcPr>
          <w:p w14:paraId="12993C6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6866A86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4F7CD6B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责令改正，对建设单位处20万元的罚款，对单位直接负责的主管人员和其他直接责任人员处单位罚款数额百分之五的罚款。</w:t>
            </w:r>
          </w:p>
        </w:tc>
      </w:tr>
      <w:tr w14:paraId="1A9D84F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4416C54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FCE2E4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F0454B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5D2C267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79B7F46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3A45617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2696662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责令改正，对建设单位处20万元以上40万元以下的罚款，对单位直接负责的主管人员和其他直接责任人员处单位罚款数额百分之五以上百分之八点五以下的罚款。</w:t>
            </w:r>
          </w:p>
        </w:tc>
      </w:tr>
      <w:tr w14:paraId="4A3FE79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22E45B8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5E1E53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3BCA7C2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18EA680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144FD08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1160284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30F61BD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260" w:type="dxa"/>
            <w:tcBorders>
              <w:tl2br w:val="nil"/>
              <w:tr2bl w:val="nil"/>
            </w:tcBorders>
            <w:vAlign w:val="center"/>
          </w:tcPr>
          <w:p w14:paraId="511E9AB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责令改正，对建设单位处40万元以上50万元以下的罚款，对单位直接负责的主管人员和其他直接责任人员处单位罚款数额百分之八点五以上百分之十以下的罚款。</w:t>
            </w:r>
          </w:p>
        </w:tc>
      </w:tr>
      <w:tr w14:paraId="7040EAB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0AD6C1C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1AFDA7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建设单位未按照国家规定办理工程质量监督手续</w:t>
            </w:r>
          </w:p>
        </w:tc>
        <w:tc>
          <w:tcPr>
            <w:tcW w:w="993" w:type="dxa"/>
            <w:gridSpan w:val="2"/>
            <w:vMerge w:val="restart"/>
            <w:tcBorders>
              <w:tl2br w:val="nil"/>
              <w:tr2bl w:val="nil"/>
            </w:tcBorders>
            <w:vAlign w:val="center"/>
          </w:tcPr>
          <w:p w14:paraId="7BB24E30">
            <w:pPr>
              <w:keepNext w:val="0"/>
              <w:keepLines w:val="0"/>
              <w:pageBreakBefore w:val="0"/>
              <w:widowControl/>
              <w:overflowPunct/>
              <w:topLinePunct w:val="0"/>
              <w:bidi w:val="0"/>
              <w:spacing w:beforeAutospacing="0" w:afterAutospacing="0" w:line="260" w:lineRule="exact"/>
              <w:jc w:val="left"/>
              <w:rPr>
                <w:rFonts w:ascii="宋体" w:hAnsi="宋体" w:cs="Arial"/>
                <w:color w:val="000000" w:themeColor="text1"/>
                <w:spacing w:val="8"/>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《建设工程质量管理条例》第十三条</w:t>
            </w:r>
          </w:p>
        </w:tc>
        <w:tc>
          <w:tcPr>
            <w:tcW w:w="4110" w:type="dxa"/>
            <w:vMerge w:val="restart"/>
            <w:tcBorders>
              <w:tl2br w:val="nil"/>
              <w:tr2bl w:val="nil"/>
            </w:tcBorders>
            <w:vAlign w:val="center"/>
          </w:tcPr>
          <w:p w14:paraId="78AE051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《建设工程质量管理条例》第五十六条第（六）项</w:t>
            </w:r>
          </w:p>
          <w:p w14:paraId="61C3D83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违反本条例规定，建设单位有下列行为之一的，责令改正，处20万元以上50万元以下的罚款：</w:t>
            </w:r>
          </w:p>
          <w:p w14:paraId="562B3CA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（六）未按照国家规定办理工程质量监督手续的；</w:t>
            </w:r>
          </w:p>
          <w:p w14:paraId="1A65C68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4786DD0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76D0C176">
            <w:pPr>
              <w:keepNext w:val="0"/>
              <w:keepLines w:val="0"/>
              <w:pageBreakBefore w:val="0"/>
              <w:widowControl/>
              <w:overflowPunct/>
              <w:topLinePunct w:val="0"/>
              <w:bidi w:val="0"/>
              <w:spacing w:beforeAutospacing="0" w:afterAutospacing="0"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1134" w:type="dxa"/>
            <w:tcBorders>
              <w:tl2br w:val="nil"/>
              <w:tr2bl w:val="nil"/>
            </w:tcBorders>
            <w:vAlign w:val="center"/>
          </w:tcPr>
          <w:p w14:paraId="05D9099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0A33091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2696032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责令改正，对建设单位处20万元以上25万元以下的罚款，对单位直接负责的主管人员和其他直接责任人员处单位罚款数额百分之五以上百分之六以下的罚款。</w:t>
            </w:r>
          </w:p>
        </w:tc>
      </w:tr>
      <w:tr w14:paraId="76BA8A3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232CC49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CAAEDF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4E17256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61C2BDC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53E2F29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140232C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0065119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责令改正，对建设单位处25万元以上40万元以下的罚款，对单位直接负责的主管人员和其他直接责任人员处单位罚款数额百分之六以上百分之八点五以下的罚款。</w:t>
            </w:r>
          </w:p>
        </w:tc>
      </w:tr>
      <w:tr w14:paraId="0347CD9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1051E08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91C653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9C48D6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42BB253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46D7650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5EE034B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4DEF8F8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260" w:type="dxa"/>
            <w:tcBorders>
              <w:tl2br w:val="nil"/>
              <w:tr2bl w:val="nil"/>
            </w:tcBorders>
            <w:vAlign w:val="center"/>
          </w:tcPr>
          <w:p w14:paraId="5452E26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责令改正，对建设单位处40万元以上50万元以下的罚款，对单位直接负责的主管人员和其他直接责任人员处单位罚款数额百分之八点五以上百分之十以下的罚款。</w:t>
            </w:r>
          </w:p>
        </w:tc>
      </w:tr>
      <w:tr w14:paraId="46D570E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621CBE9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06180D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建设单位明示或者暗示施工单位使用不合格的建筑材料、建筑构配件和设备</w:t>
            </w:r>
          </w:p>
        </w:tc>
        <w:tc>
          <w:tcPr>
            <w:tcW w:w="993" w:type="dxa"/>
            <w:gridSpan w:val="2"/>
            <w:vMerge w:val="restart"/>
            <w:tcBorders>
              <w:tl2br w:val="nil"/>
              <w:tr2bl w:val="nil"/>
            </w:tcBorders>
            <w:vAlign w:val="center"/>
          </w:tcPr>
          <w:p w14:paraId="429C65E7">
            <w:pPr>
              <w:keepNext w:val="0"/>
              <w:keepLines w:val="0"/>
              <w:pageBreakBefore w:val="0"/>
              <w:widowControl/>
              <w:overflowPunct/>
              <w:topLinePunct w:val="0"/>
              <w:bidi w:val="0"/>
              <w:spacing w:beforeAutospacing="0" w:afterAutospacing="0" w:line="260" w:lineRule="exact"/>
              <w:jc w:val="left"/>
              <w:rPr>
                <w:rFonts w:ascii="宋体"/>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《建设工程质量管理条例》第十四条第二款</w:t>
            </w:r>
          </w:p>
        </w:tc>
        <w:tc>
          <w:tcPr>
            <w:tcW w:w="4110" w:type="dxa"/>
            <w:vMerge w:val="restart"/>
            <w:tcBorders>
              <w:tl2br w:val="nil"/>
              <w:tr2bl w:val="nil"/>
            </w:tcBorders>
            <w:vAlign w:val="center"/>
          </w:tcPr>
          <w:p w14:paraId="54F4B0C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《建设工程质量管理条例》第五十六条第（七）项</w:t>
            </w:r>
          </w:p>
          <w:p w14:paraId="0CC334E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违反本条例规定，建设单位有下列行为之一的，责令改正，处20万元以上50万元以下的罚款：</w:t>
            </w:r>
          </w:p>
          <w:p w14:paraId="5D5677C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（七）明示或者暗示施工单位使用不合格的建筑材料、建筑构配件和设备的；</w:t>
            </w:r>
          </w:p>
          <w:p w14:paraId="2A8F96B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4EF995B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58148821">
            <w:pPr>
              <w:keepNext w:val="0"/>
              <w:keepLines w:val="0"/>
              <w:pageBreakBefore w:val="0"/>
              <w:widowControl/>
              <w:overflowPunct/>
              <w:topLinePunct w:val="0"/>
              <w:bidi w:val="0"/>
              <w:spacing w:beforeAutospacing="0" w:afterAutospacing="0" w:line="260" w:lineRule="exact"/>
              <w:ind w:firstLine="210" w:firstLineChars="100"/>
              <w:jc w:val="left"/>
              <w:rPr>
                <w:rFonts w:ascii="宋体"/>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1134" w:type="dxa"/>
            <w:tcBorders>
              <w:tl2br w:val="nil"/>
              <w:tr2bl w:val="nil"/>
            </w:tcBorders>
            <w:vAlign w:val="center"/>
          </w:tcPr>
          <w:p w14:paraId="2327D6C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33129A7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未涉及结构安全及重要使用功能的。</w:t>
            </w:r>
          </w:p>
        </w:tc>
        <w:tc>
          <w:tcPr>
            <w:tcW w:w="3260" w:type="dxa"/>
            <w:tcBorders>
              <w:tl2br w:val="nil"/>
              <w:tr2bl w:val="nil"/>
            </w:tcBorders>
            <w:vAlign w:val="center"/>
          </w:tcPr>
          <w:p w14:paraId="609CA0E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责令改正，对建设单位处20万元以上25万元以下的罚款，对单位直接负责的主管人员和其他直接责任人员处单位罚款数额百分之五以上百分之六以下的罚款。</w:t>
            </w:r>
          </w:p>
        </w:tc>
      </w:tr>
      <w:tr w14:paraId="4FB9667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4988159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6A1456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4AD427C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460121A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01715F6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667F59B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涉及结构安全及重要使用功能的。</w:t>
            </w:r>
          </w:p>
        </w:tc>
        <w:tc>
          <w:tcPr>
            <w:tcW w:w="3260" w:type="dxa"/>
            <w:tcBorders>
              <w:tl2br w:val="nil"/>
              <w:tr2bl w:val="nil"/>
            </w:tcBorders>
            <w:vAlign w:val="center"/>
          </w:tcPr>
          <w:p w14:paraId="08FB43B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责令改正，对建设单位处25万元以上40万元以下的罚款，对单位直接负责的主管人员和其他直接责任人员处单位罚款数额百分之六以上百分之八点五以下的罚款。</w:t>
            </w:r>
          </w:p>
        </w:tc>
      </w:tr>
      <w:tr w14:paraId="5013992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7E29EBF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CD8D0B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7C92B15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7823D29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156FA06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74AF349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涉及结构安全及重要使用功能造成严重缺陷，且经返修和加固处理仍不能满足安全使用要求；或造成质量、安全事故的。</w:t>
            </w:r>
          </w:p>
        </w:tc>
        <w:tc>
          <w:tcPr>
            <w:tcW w:w="3260" w:type="dxa"/>
            <w:tcBorders>
              <w:tl2br w:val="nil"/>
              <w:tr2bl w:val="nil"/>
            </w:tcBorders>
            <w:vAlign w:val="center"/>
          </w:tcPr>
          <w:p w14:paraId="4A72AB5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责令改正，对建设单位处40万元以上50万元以下的罚款，对单位直接负责的主管人员和其他直接责任人员处单位罚款数额百分之八点五以上百分之十以下的罚款。</w:t>
            </w:r>
          </w:p>
        </w:tc>
      </w:tr>
      <w:tr w14:paraId="0517111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74E6DC6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963676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763CF621">
            <w:pPr>
              <w:keepNext w:val="0"/>
              <w:keepLines w:val="0"/>
              <w:pageBreakBefore w:val="0"/>
              <w:widowControl/>
              <w:overflowPunct/>
              <w:topLinePunct w:val="0"/>
              <w:bidi w:val="0"/>
              <w:spacing w:beforeAutospacing="0" w:afterAutospacing="0"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建设单位未按照国家规定将竣工验收报告、有关认可文件或者准许使用文件报送备案</w:t>
            </w:r>
          </w:p>
        </w:tc>
        <w:tc>
          <w:tcPr>
            <w:tcW w:w="993" w:type="dxa"/>
            <w:gridSpan w:val="2"/>
            <w:vMerge w:val="restart"/>
            <w:tcBorders>
              <w:tl2br w:val="nil"/>
              <w:tr2bl w:val="nil"/>
            </w:tcBorders>
            <w:vAlign w:val="center"/>
          </w:tcPr>
          <w:p w14:paraId="6D0D9C2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17F8A46A">
            <w:pPr>
              <w:keepNext w:val="0"/>
              <w:keepLines w:val="0"/>
              <w:pageBreakBefore w:val="0"/>
              <w:widowControl/>
              <w:overflowPunct/>
              <w:topLinePunct w:val="0"/>
              <w:bidi w:val="0"/>
              <w:spacing w:beforeAutospacing="0" w:afterAutospacing="0" w:line="260" w:lineRule="exact"/>
              <w:ind w:firstLine="210" w:firstLineChars="100"/>
              <w:jc w:val="left"/>
              <w:rPr>
                <w:rFonts w:ascii="宋体" w:hAnsi="宋体" w:cs="Arial"/>
                <w:color w:val="000000" w:themeColor="text1"/>
                <w:spacing w:val="8"/>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《建设工程质量管理条例》第十七条</w:t>
            </w:r>
          </w:p>
        </w:tc>
        <w:tc>
          <w:tcPr>
            <w:tcW w:w="4110" w:type="dxa"/>
            <w:vMerge w:val="restart"/>
            <w:tcBorders>
              <w:tl2br w:val="nil"/>
              <w:tr2bl w:val="nil"/>
            </w:tcBorders>
            <w:vAlign w:val="center"/>
          </w:tcPr>
          <w:p w14:paraId="3A2E062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《建设工程质量管理条例》第五十六条第（八）项</w:t>
            </w:r>
          </w:p>
          <w:p w14:paraId="7039401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违反本条例规定，建设单位有下列行为之一的，责令改正，处20万元以上50万元以下的罚款：</w:t>
            </w:r>
          </w:p>
          <w:p w14:paraId="7F45D89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（八）未按照国家规定将竣工验收报告、有关认可文件或者准许使用文件报送备案的。</w:t>
            </w:r>
          </w:p>
          <w:p w14:paraId="318BC2E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0C2EA0E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697ADD2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1134" w:type="dxa"/>
            <w:tcBorders>
              <w:tl2br w:val="nil"/>
              <w:tr2bl w:val="nil"/>
            </w:tcBorders>
            <w:vAlign w:val="center"/>
          </w:tcPr>
          <w:p w14:paraId="450ED33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0DF8894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2A7A79E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责令改正，对建设单位处20万元的罚款，对单位直接负责的主管人员和其他直接责任人员处单位罚款数额百分之五的罚款。</w:t>
            </w:r>
          </w:p>
        </w:tc>
      </w:tr>
      <w:tr w14:paraId="652FF5F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7F2F4FB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4E761D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0F58C8E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6390DA2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260C52A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31EDC13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3B6DD87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责令改正，对建设单位处20万元以上40万元以下的罚款，对单位直接负责的主管人员和其他直接责任人员处单位罚款数额百分之五以上百分之八点五以下的罚款。</w:t>
            </w:r>
          </w:p>
        </w:tc>
      </w:tr>
      <w:tr w14:paraId="2BCC55B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7FDE675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855166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E611ED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0EDA112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76A58F3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08710EC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（1）经责令改正后，逾期未改正的；</w:t>
            </w:r>
          </w:p>
          <w:p w14:paraId="142B83D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（2）曾因该违法行为被依法查处，再次实施该违法行为的；</w:t>
            </w:r>
          </w:p>
          <w:p w14:paraId="131396E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（3）造成工程质量事故的；</w:t>
            </w:r>
          </w:p>
          <w:p w14:paraId="73106DB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（4）经有关部门确认，存在商业贿赂情形的；</w:t>
            </w:r>
          </w:p>
          <w:p w14:paraId="6DC30B3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（5）其他依法应予从重处罚的情形。</w:t>
            </w:r>
          </w:p>
        </w:tc>
        <w:tc>
          <w:tcPr>
            <w:tcW w:w="3260" w:type="dxa"/>
            <w:tcBorders>
              <w:tl2br w:val="nil"/>
              <w:tr2bl w:val="nil"/>
            </w:tcBorders>
            <w:vAlign w:val="center"/>
          </w:tcPr>
          <w:p w14:paraId="2D13828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责令改正，对建设单位处40万元以上50万元以下的罚款，对单位直接负责的主管人员和其他直接责任人员处单位罚款数额百分之八点五以上百分之十以下的罚款。</w:t>
            </w:r>
          </w:p>
        </w:tc>
      </w:tr>
      <w:tr w14:paraId="193A5F8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114D135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9CF238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18D3C3E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3DA0512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建设单位未取得施工许可证或者开工报告未经批准，擅自施工</w:t>
            </w:r>
          </w:p>
        </w:tc>
        <w:tc>
          <w:tcPr>
            <w:tcW w:w="993" w:type="dxa"/>
            <w:gridSpan w:val="2"/>
            <w:vMerge w:val="restart"/>
            <w:tcBorders>
              <w:tl2br w:val="nil"/>
              <w:tr2bl w:val="nil"/>
            </w:tcBorders>
            <w:vAlign w:val="center"/>
          </w:tcPr>
          <w:p w14:paraId="1688A7C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《建设工程质量管理条例》第十三条</w:t>
            </w:r>
          </w:p>
        </w:tc>
        <w:tc>
          <w:tcPr>
            <w:tcW w:w="4110" w:type="dxa"/>
            <w:vMerge w:val="restart"/>
            <w:tcBorders>
              <w:tl2br w:val="nil"/>
              <w:tr2bl w:val="nil"/>
            </w:tcBorders>
            <w:vAlign w:val="center"/>
          </w:tcPr>
          <w:p w14:paraId="100EC03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2023BB4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《建设工程质量管理条例》第五十七条</w:t>
            </w:r>
          </w:p>
          <w:p w14:paraId="5A67D47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违反本条例规定，建设单位未取得施工许可证或者开工报告未经批准，擅自施工的，责令停止施工，限期改正，处工程合同价款百分之一以上百分之二以下的罚款。</w:t>
            </w:r>
          </w:p>
          <w:p w14:paraId="7695A02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608B5C5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35B0D57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1134" w:type="dxa"/>
            <w:tcBorders>
              <w:tl2br w:val="nil"/>
              <w:tr2bl w:val="nil"/>
            </w:tcBorders>
            <w:vAlign w:val="center"/>
          </w:tcPr>
          <w:p w14:paraId="2F38717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082F1FD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vAlign w:val="center"/>
          </w:tcPr>
          <w:p w14:paraId="12D813E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责令停止施工，限期改正，对建设单位处工程合同价款百分之一以上百分之一点二以下的罚款，对单位直接负责的主管人员和其他直接责任人员处单位罚款数额百分之五以上百分之六以下的罚款。</w:t>
            </w:r>
          </w:p>
        </w:tc>
      </w:tr>
      <w:tr w14:paraId="124A8C5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15C4959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C89263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08E3AFC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1AC55A9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762CC53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7B2C569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4913964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责令停止施工，限期改正，对建设单位处工程合同价款百分之一点二以上百分之一点七以下的罚款，对单位直接负责的主管人员和其他直接责任人员处单位罚款数额百分之六以上百分之八点五以下的罚款。</w:t>
            </w:r>
          </w:p>
        </w:tc>
      </w:tr>
      <w:tr w14:paraId="3527E6E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3979981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BD8CB8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7431465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07A3CB3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6B0FD22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70A4147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工程项目不符合发放施工许可或开工报告条件，无法补办施工许可证或开工报告的；其他情节恶劣，或造成严重后果的违法行为。</w:t>
            </w:r>
          </w:p>
        </w:tc>
        <w:tc>
          <w:tcPr>
            <w:tcW w:w="3260" w:type="dxa"/>
            <w:tcBorders>
              <w:tl2br w:val="nil"/>
              <w:tr2bl w:val="nil"/>
            </w:tcBorders>
            <w:vAlign w:val="center"/>
          </w:tcPr>
          <w:p w14:paraId="01B849C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责令停止施工，限期改正，对建设单位处工程合同价款百分之一点七以上百分之二以下的罚款，对单位直接负责的主管人员和其他直接责任人员处单位罚款数额百分之八点五以上百分之十以下的罚款。</w:t>
            </w:r>
          </w:p>
        </w:tc>
      </w:tr>
      <w:tr w14:paraId="0508C1F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303F753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B2BAE5D">
            <w:pPr>
              <w:keepNext w:val="0"/>
              <w:keepLines w:val="0"/>
              <w:pageBreakBefore w:val="0"/>
              <w:widowControl/>
              <w:wordWrap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4759ADC5">
            <w:pPr>
              <w:keepNext w:val="0"/>
              <w:keepLines w:val="0"/>
              <w:pageBreakBefore w:val="0"/>
              <w:widowControl/>
              <w:wordWrap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建设单位有下列行为之一的：</w:t>
            </w:r>
          </w:p>
          <w:p w14:paraId="589167E6">
            <w:pPr>
              <w:keepNext w:val="0"/>
              <w:keepLines w:val="0"/>
              <w:pageBreakBefore w:val="0"/>
              <w:widowControl/>
              <w:wordWrap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（一）未组织竣工验收，擅自交付使用的</w:t>
            </w:r>
          </w:p>
          <w:p w14:paraId="2141FB73">
            <w:pPr>
              <w:keepNext w:val="0"/>
              <w:keepLines w:val="0"/>
              <w:pageBreakBefore w:val="0"/>
              <w:widowControl/>
              <w:wordWrap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（二）验收不合格，擅自交付使用的</w:t>
            </w:r>
          </w:p>
          <w:p w14:paraId="662BDDE3">
            <w:pPr>
              <w:keepNext w:val="0"/>
              <w:keepLines w:val="0"/>
              <w:pageBreakBefore w:val="0"/>
              <w:widowControl/>
              <w:wordWrap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（三）对不合格的建设工程按照合格工程验收的</w:t>
            </w:r>
          </w:p>
          <w:p w14:paraId="645B8DB2">
            <w:pPr>
              <w:keepNext w:val="0"/>
              <w:keepLines w:val="0"/>
              <w:pageBreakBefore w:val="0"/>
              <w:widowControl/>
              <w:wordWrap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48D9DCFB">
            <w:pPr>
              <w:keepNext w:val="0"/>
              <w:keepLines w:val="0"/>
              <w:pageBreakBefore w:val="0"/>
              <w:widowControl/>
              <w:overflowPunct/>
              <w:topLinePunct w:val="0"/>
              <w:bidi w:val="0"/>
              <w:spacing w:beforeAutospacing="0" w:afterAutospacing="0" w:line="260" w:lineRule="exact"/>
              <w:jc w:val="left"/>
              <w:rPr>
                <w:rFonts w:ascii="宋体" w:hAnsi="宋体" w:cs="宋体"/>
                <w:color w:val="000000" w:themeColor="text1"/>
                <w:kern w:val="0"/>
                <w:szCs w:val="21"/>
                <w14:textFill>
                  <w14:solidFill>
                    <w14:schemeClr w14:val="tx1"/>
                  </w14:solidFill>
                </w14:textFill>
              </w:rPr>
            </w:pPr>
          </w:p>
        </w:tc>
        <w:tc>
          <w:tcPr>
            <w:tcW w:w="993" w:type="dxa"/>
            <w:gridSpan w:val="2"/>
            <w:vMerge w:val="restart"/>
            <w:tcBorders>
              <w:tl2br w:val="nil"/>
              <w:tr2bl w:val="nil"/>
            </w:tcBorders>
            <w:vAlign w:val="center"/>
          </w:tcPr>
          <w:p w14:paraId="70657FD0">
            <w:pPr>
              <w:keepNext w:val="0"/>
              <w:keepLines w:val="0"/>
              <w:pageBreakBefore w:val="0"/>
              <w:widowControl/>
              <w:wordWrap w:val="0"/>
              <w:overflowPunct/>
              <w:topLinePunct w:val="0"/>
              <w:bidi w:val="0"/>
              <w:spacing w:beforeAutospacing="0" w:afterAutospacing="0" w:line="260" w:lineRule="exact"/>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《建设工程质量管理条例》第十六条</w:t>
            </w:r>
          </w:p>
        </w:tc>
        <w:tc>
          <w:tcPr>
            <w:tcW w:w="4110" w:type="dxa"/>
            <w:vMerge w:val="restart"/>
            <w:tcBorders>
              <w:tl2br w:val="nil"/>
              <w:tr2bl w:val="nil"/>
            </w:tcBorders>
            <w:vAlign w:val="center"/>
          </w:tcPr>
          <w:p w14:paraId="0426D695">
            <w:pPr>
              <w:keepNext w:val="0"/>
              <w:keepLines w:val="0"/>
              <w:pageBreakBefore w:val="0"/>
              <w:widowControl/>
              <w:overflowPunct/>
              <w:topLinePunct w:val="0"/>
              <w:bidi w:val="0"/>
              <w:spacing w:beforeAutospacing="0" w:afterAutospacing="0" w:line="260" w:lineRule="exact"/>
              <w:ind w:left="105" w:hanging="105" w:hanging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《建设工程质量管理条例》第五十八条</w:t>
            </w:r>
          </w:p>
          <w:p w14:paraId="03877D29">
            <w:pPr>
              <w:keepNext w:val="0"/>
              <w:keepLines w:val="0"/>
              <w:pageBreakBefore w:val="0"/>
              <w:widowControl/>
              <w:overflowPunct/>
              <w:topLinePunct w:val="0"/>
              <w:bidi w:val="0"/>
              <w:spacing w:beforeAutospacing="0" w:afterAutospacing="0" w:line="260" w:lineRule="exact"/>
              <w:ind w:left="105" w:hanging="105" w:hanging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违反本条例规定，建设单位有下列行为之一的，责令改正，处工程合同价款百分之二以上百分之四以下的罚款；造成损失的，依法承担赔偿责任：</w:t>
            </w:r>
          </w:p>
          <w:p w14:paraId="5F2EF00A">
            <w:pPr>
              <w:keepNext w:val="0"/>
              <w:keepLines w:val="0"/>
              <w:pageBreakBefore w:val="0"/>
              <w:widowControl/>
              <w:wordWrap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（一）未组织竣工验收，擅自交付使用的；</w:t>
            </w:r>
          </w:p>
          <w:p w14:paraId="468AA2D4">
            <w:pPr>
              <w:keepNext w:val="0"/>
              <w:keepLines w:val="0"/>
              <w:pageBreakBefore w:val="0"/>
              <w:widowControl/>
              <w:wordWrap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（二）验收不合格，擅自交付使用的；</w:t>
            </w:r>
          </w:p>
          <w:p w14:paraId="0D1A68E9">
            <w:pPr>
              <w:keepNext w:val="0"/>
              <w:keepLines w:val="0"/>
              <w:pageBreakBefore w:val="0"/>
              <w:widowControl/>
              <w:wordWrap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（三）对不合格的建设工程按照合格工程验收的。</w:t>
            </w:r>
          </w:p>
          <w:p w14:paraId="66CF4CF2">
            <w:pPr>
              <w:keepNext w:val="0"/>
              <w:keepLines w:val="0"/>
              <w:pageBreakBefore w:val="0"/>
              <w:widowControl/>
              <w:wordWrap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25D4970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26B42086">
            <w:pPr>
              <w:keepNext w:val="0"/>
              <w:keepLines w:val="0"/>
              <w:pageBreakBefore w:val="0"/>
              <w:widowControl/>
              <w:overflowPunct/>
              <w:topLinePunct w:val="0"/>
              <w:bidi w:val="0"/>
              <w:spacing w:beforeAutospacing="0" w:afterAutospacing="0"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1134" w:type="dxa"/>
            <w:tcBorders>
              <w:tl2br w:val="nil"/>
              <w:tr2bl w:val="nil"/>
            </w:tcBorders>
            <w:vAlign w:val="center"/>
          </w:tcPr>
          <w:p w14:paraId="5FBF1E7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7A4F467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vAlign w:val="center"/>
          </w:tcPr>
          <w:p w14:paraId="02125D9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责令改正，对建设单位处工程合同价款百分之二以上百分之二点五以下的罚款，对单位直接负责的主管人员和其他直接责任人员处单位罚款数额百分之五以上百分之六以下的罚款。</w:t>
            </w:r>
          </w:p>
        </w:tc>
      </w:tr>
      <w:tr w14:paraId="2730A28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273E3B3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3EE0FA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2DC9B9E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7D75849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7874ABC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2C6990F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实施违法行为，造成不良社会影响或初次违法，未主动消除或减轻违法行为危害后果的。</w:t>
            </w:r>
          </w:p>
        </w:tc>
        <w:tc>
          <w:tcPr>
            <w:tcW w:w="3260" w:type="dxa"/>
            <w:tcBorders>
              <w:tl2br w:val="nil"/>
              <w:tr2bl w:val="nil"/>
            </w:tcBorders>
            <w:vAlign w:val="center"/>
          </w:tcPr>
          <w:p w14:paraId="42BC300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责令改正，对建设单位处工程合同价款百分之二点五以上百分之三点五以下的罚款，对单位直接负责的主管人员和其他直接责任人员处单位罚款数额百分之六以上百分之八点五以下的罚款。</w:t>
            </w:r>
          </w:p>
        </w:tc>
      </w:tr>
      <w:tr w14:paraId="24B1274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63389E9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BCCDD2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14FA528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1913643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413D4AA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403312C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（1）经责令停止违法行为后，继续实施违法行为的；</w:t>
            </w:r>
          </w:p>
          <w:p w14:paraId="666377C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（2）2年内2次及以上同类型违法；</w:t>
            </w:r>
          </w:p>
          <w:p w14:paraId="34B8C07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（3）足以影响建设工程市场秩序和社会稳定的；</w:t>
            </w:r>
          </w:p>
          <w:p w14:paraId="377EC23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（4）法律法规规定的其他应当从重处罚的情形。</w:t>
            </w:r>
          </w:p>
        </w:tc>
        <w:tc>
          <w:tcPr>
            <w:tcW w:w="3260" w:type="dxa"/>
            <w:tcBorders>
              <w:tl2br w:val="nil"/>
              <w:tr2bl w:val="nil"/>
            </w:tcBorders>
            <w:vAlign w:val="center"/>
          </w:tcPr>
          <w:p w14:paraId="2A8BBA8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责令改正，对建设单位处工程合同价款百分之三点五以上百分之四以下的罚款，对单位直接负责的主管人员和其他直接责任人员处单位罚款数额百分之八点五以上百分之十以下的罚款。</w:t>
            </w:r>
          </w:p>
        </w:tc>
      </w:tr>
      <w:tr w14:paraId="3E3E6A0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28901B4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7CFC08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2B1A25D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1CE6DD3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3A9B6B0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建设工程竣工验收后，建设单位未向建设行政主管部门或者其他有关部门移交建设项目档案</w:t>
            </w:r>
          </w:p>
        </w:tc>
        <w:tc>
          <w:tcPr>
            <w:tcW w:w="993" w:type="dxa"/>
            <w:gridSpan w:val="2"/>
            <w:vMerge w:val="restart"/>
            <w:tcBorders>
              <w:tl2br w:val="nil"/>
              <w:tr2bl w:val="nil"/>
            </w:tcBorders>
            <w:vAlign w:val="center"/>
          </w:tcPr>
          <w:p w14:paraId="4C4D2A2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《建设工程质量管理条例》第十七条</w:t>
            </w:r>
          </w:p>
        </w:tc>
        <w:tc>
          <w:tcPr>
            <w:tcW w:w="4110" w:type="dxa"/>
            <w:vMerge w:val="restart"/>
            <w:tcBorders>
              <w:tl2br w:val="nil"/>
              <w:tr2bl w:val="nil"/>
            </w:tcBorders>
            <w:vAlign w:val="center"/>
          </w:tcPr>
          <w:p w14:paraId="7DB02CC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《建设工程质量管理条例》第五十九条</w:t>
            </w:r>
          </w:p>
          <w:p w14:paraId="1C8DA07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违反本条例规定，建设工程竣工验收后，建设单位未向建设行政主管部门或者其他有关部门移交建设项目档案的，责令改正，处1万元以上10万元以下的罚款。</w:t>
            </w:r>
          </w:p>
          <w:p w14:paraId="669FBA5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7D0F411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658355B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1134" w:type="dxa"/>
            <w:tcBorders>
              <w:tl2br w:val="nil"/>
              <w:tr2bl w:val="nil"/>
            </w:tcBorders>
            <w:vAlign w:val="center"/>
          </w:tcPr>
          <w:p w14:paraId="31BA17A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6E38865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逾期15日以下改正的。</w:t>
            </w:r>
          </w:p>
        </w:tc>
        <w:tc>
          <w:tcPr>
            <w:tcW w:w="3260" w:type="dxa"/>
            <w:tcBorders>
              <w:tl2br w:val="nil"/>
              <w:tr2bl w:val="nil"/>
            </w:tcBorders>
            <w:vAlign w:val="center"/>
          </w:tcPr>
          <w:p w14:paraId="0AD6698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责令改正，对建设单位处1万元以上3万元以下的罚款，对单位直接负责的主管人员和其他直接责任人员处单位罚款数额百分之五以上百分之六以下的罚款。</w:t>
            </w:r>
          </w:p>
        </w:tc>
      </w:tr>
      <w:tr w14:paraId="5FC7579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1997918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573AF4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35E929F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56815F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623E689F">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2247417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逾期15日以上30日以下改正的。</w:t>
            </w:r>
          </w:p>
        </w:tc>
        <w:tc>
          <w:tcPr>
            <w:tcW w:w="3260" w:type="dxa"/>
            <w:tcBorders>
              <w:tl2br w:val="nil"/>
              <w:tr2bl w:val="nil"/>
            </w:tcBorders>
            <w:vAlign w:val="center"/>
          </w:tcPr>
          <w:p w14:paraId="3801037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责令改正，对建设单位处3万元以上7万元以下的罚款，对单位直接负责的主管人员和其他直接责任人员处单位罚款数额百分之六以上百分之八点五以下的罚款。</w:t>
            </w:r>
          </w:p>
        </w:tc>
      </w:tr>
      <w:tr w14:paraId="07DF8D2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1DC17FF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8790A5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3CF31F2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F45680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7FFA9BC2">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55BCD2C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逾期30日以上未改正的。</w:t>
            </w:r>
          </w:p>
        </w:tc>
        <w:tc>
          <w:tcPr>
            <w:tcW w:w="3260" w:type="dxa"/>
            <w:tcBorders>
              <w:tl2br w:val="nil"/>
              <w:tr2bl w:val="nil"/>
            </w:tcBorders>
            <w:vAlign w:val="center"/>
          </w:tcPr>
          <w:p w14:paraId="1C098EF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责令改正，对建设单位处7万元以上10万元以下的罚款，对单位直接负责的主管人员和其他直接责任人员处单位罚款数额百分之八点五以上百分之十以下的罚款。</w:t>
            </w:r>
          </w:p>
        </w:tc>
      </w:tr>
      <w:tr w14:paraId="3BD78A9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7" w:hRule="atLeast"/>
          <w:jc w:val="center"/>
        </w:trPr>
        <w:tc>
          <w:tcPr>
            <w:tcW w:w="535" w:type="dxa"/>
            <w:vMerge w:val="restart"/>
            <w:tcBorders>
              <w:tl2br w:val="nil"/>
              <w:tr2bl w:val="nil"/>
            </w:tcBorders>
            <w:vAlign w:val="center"/>
          </w:tcPr>
          <w:p w14:paraId="4AE7AEB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473737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勘察、设计、施工、工程监理单位超越本单位资质等级承揽工程</w:t>
            </w:r>
          </w:p>
        </w:tc>
        <w:tc>
          <w:tcPr>
            <w:tcW w:w="993" w:type="dxa"/>
            <w:gridSpan w:val="2"/>
            <w:vMerge w:val="restart"/>
            <w:tcBorders>
              <w:tl2br w:val="nil"/>
              <w:tr2bl w:val="nil"/>
            </w:tcBorders>
            <w:vAlign w:val="center"/>
          </w:tcPr>
          <w:p w14:paraId="44D5C90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《建设工程质量管理条例》第十八条第二款/</w:t>
            </w:r>
            <w:r>
              <w:rPr>
                <w:rFonts w:ascii="仿宋_GB2312" w:hAnsi="宋体" w:eastAsia="仿宋_GB2312"/>
                <w:color w:val="000000" w:themeColor="text1"/>
                <w:kern w:val="0"/>
                <w:szCs w:val="21"/>
                <w14:textFill>
                  <w14:solidFill>
                    <w14:schemeClr w14:val="tx1"/>
                  </w14:solidFill>
                </w14:textFill>
              </w:rPr>
              <w:t>第二十五条第二款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第三十四条第二款</w:t>
            </w:r>
          </w:p>
        </w:tc>
        <w:tc>
          <w:tcPr>
            <w:tcW w:w="4110" w:type="dxa"/>
            <w:vMerge w:val="restart"/>
            <w:tcBorders>
              <w:tl2br w:val="nil"/>
              <w:tr2bl w:val="nil"/>
            </w:tcBorders>
            <w:vAlign w:val="center"/>
          </w:tcPr>
          <w:p w14:paraId="5B66418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《建设工程质量管理条例》第六十条第一款</w:t>
            </w:r>
          </w:p>
          <w:p w14:paraId="1A9641C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百分之二以上百分之四以下的罚款，可以责令停业整顿，降低资质等级；情节严重的，吊销资质证书；有违法所得的，予以没收。</w:t>
            </w:r>
          </w:p>
          <w:p w14:paraId="4C35CE4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50F7797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4F11B9A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1134" w:type="dxa"/>
            <w:tcBorders>
              <w:tl2br w:val="nil"/>
              <w:tr2bl w:val="nil"/>
            </w:tcBorders>
            <w:vAlign w:val="center"/>
          </w:tcPr>
          <w:p w14:paraId="6C96B23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4A47159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41437D4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违法行为，对勘察、设计单位或者工程监理单位处合同约定的勘察费、设计费或监理酬金1倍以上1.2倍以下的罚款；对施工单位处工程合同价款百分之二以上百分之二点二以下的罚款；对单位直接负责主管人员和其他直接责任人员处单位罚款数额百分之五以上百分之六以下的罚款；有违法所得的，予以没收。</w:t>
            </w:r>
          </w:p>
        </w:tc>
      </w:tr>
      <w:tr w14:paraId="103651C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465B757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688340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146FE31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445CF41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6E723DB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3EB29FD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4686A8D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勘察、设计单位或者工程监理单位处合同约定的勘察费、设计费或监理酬金1.2倍以上1.7倍以下的罚款；对施工单位处工程合同价款百分之二点二以上百分之三点五以下的罚款；对单位直接负责主管人员和其他直接责任人员处单位罚款数额百分之六以上百分之八点五以下的罚款；有违法所得的，予以没收。</w:t>
            </w:r>
          </w:p>
        </w:tc>
      </w:tr>
      <w:tr w14:paraId="35B7B44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80" w:hRule="atLeast"/>
          <w:jc w:val="center"/>
        </w:trPr>
        <w:tc>
          <w:tcPr>
            <w:tcW w:w="535" w:type="dxa"/>
            <w:vMerge w:val="continue"/>
            <w:tcBorders>
              <w:tl2br w:val="nil"/>
              <w:tr2bl w:val="nil"/>
            </w:tcBorders>
            <w:vAlign w:val="center"/>
          </w:tcPr>
          <w:p w14:paraId="44E0930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D603B1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02E6854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4CFE8FD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6944D25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470B4D8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（1）2年内2次同类型违法的。</w:t>
            </w:r>
          </w:p>
        </w:tc>
        <w:tc>
          <w:tcPr>
            <w:tcW w:w="3260" w:type="dxa"/>
            <w:tcBorders>
              <w:tl2br w:val="nil"/>
              <w:tr2bl w:val="nil"/>
            </w:tcBorders>
            <w:vAlign w:val="center"/>
          </w:tcPr>
          <w:p w14:paraId="03E3AC4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勘察、设计单位或者工程监理单位处合同约定的勘察费、设计费或监理酬金1.7倍以上2倍以下的罚款；对施工单位处工程合同价款百分之三点五以上百分之四以下的罚款；对单位直接负责主管人员和其他直接责任人员处单位罚款数额百分之八点五以上百分之十以下的罚款；有违法所得的，予以没收；责令停业整顿30-60日。</w:t>
            </w:r>
          </w:p>
        </w:tc>
      </w:tr>
      <w:tr w14:paraId="4D694A8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23" w:hRule="atLeast"/>
          <w:jc w:val="center"/>
        </w:trPr>
        <w:tc>
          <w:tcPr>
            <w:tcW w:w="535" w:type="dxa"/>
            <w:vMerge w:val="continue"/>
            <w:tcBorders>
              <w:tl2br w:val="nil"/>
              <w:tr2bl w:val="nil"/>
            </w:tcBorders>
            <w:vAlign w:val="center"/>
          </w:tcPr>
          <w:p w14:paraId="3AA9E46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09F06F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7820FED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3F6961F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7B5D9E4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586C292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w:t>
            </w:r>
            <w:r>
              <w:rPr>
                <w:rFonts w:ascii="仿宋_GB2312" w:hAnsi="宋体" w:eastAsia="仿宋_GB2312"/>
                <w:color w:val="000000" w:themeColor="text1"/>
                <w:kern w:val="0"/>
                <w:szCs w:val="21"/>
                <w14:textFill>
                  <w14:solidFill>
                    <w14:schemeClr w14:val="tx1"/>
                  </w14:solidFill>
                </w14:textFill>
              </w:rPr>
              <w:t>造成3人以下死亡，或者10人以下重伤，或者1000万元以下直接经济损失</w:t>
            </w:r>
            <w:r>
              <w:rPr>
                <w:rFonts w:hint="eastAsia" w:ascii="仿宋_GB2312" w:hAnsi="宋体" w:eastAsia="仿宋_GB2312"/>
                <w:color w:val="000000" w:themeColor="text1"/>
                <w:kern w:val="0"/>
                <w:szCs w:val="21"/>
                <w14:textFill>
                  <w14:solidFill>
                    <w14:schemeClr w14:val="tx1"/>
                  </w14:solidFill>
                </w14:textFill>
              </w:rPr>
              <w:t>。</w:t>
            </w:r>
          </w:p>
        </w:tc>
        <w:tc>
          <w:tcPr>
            <w:tcW w:w="3260" w:type="dxa"/>
            <w:tcBorders>
              <w:tl2br w:val="nil"/>
              <w:tr2bl w:val="nil"/>
            </w:tcBorders>
            <w:vAlign w:val="center"/>
          </w:tcPr>
          <w:p w14:paraId="53EDF94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勘察、设计单位或者工程监理单位处合同约定的勘察费、设计费或监理酬金2倍的罚款；对施工单位处工程合同价款百分之四的罚款；对单位直接负责主管人员和其他直接责任人员处单位罚款数额百分之十的罚款；责令停业整顿30-60日；有违法所得的，予以没收。</w:t>
            </w:r>
          </w:p>
        </w:tc>
      </w:tr>
      <w:tr w14:paraId="4740678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 w:hRule="atLeast"/>
          <w:jc w:val="center"/>
        </w:trPr>
        <w:tc>
          <w:tcPr>
            <w:tcW w:w="535" w:type="dxa"/>
            <w:vMerge w:val="continue"/>
            <w:tcBorders>
              <w:tl2br w:val="nil"/>
              <w:tr2bl w:val="nil"/>
            </w:tcBorders>
            <w:vAlign w:val="center"/>
          </w:tcPr>
          <w:p w14:paraId="2163BA4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75B26C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586920E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1FEBE72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0A42720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6F825E6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（3）造成3人以上5人以下死亡，或者10人以上20人以下重伤，或者1000万元以上2000万元以下直接经济损失的。</w:t>
            </w:r>
          </w:p>
        </w:tc>
        <w:tc>
          <w:tcPr>
            <w:tcW w:w="3260" w:type="dxa"/>
            <w:tcBorders>
              <w:tl2br w:val="nil"/>
              <w:tr2bl w:val="nil"/>
            </w:tcBorders>
            <w:vAlign w:val="center"/>
          </w:tcPr>
          <w:p w14:paraId="66E11AF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勘察、设计单位或者工程监理单位处合同约定的勘察费、设计费或者监理酬金2倍的罚款；对施工单位处工程合同价款百分之四的罚款；对单位直接负责主管人员和其他直接责任人员处单位罚款数额百分之十的罚款；责令停业整顿60—90日；有违法所得的，予以没收。</w:t>
            </w:r>
          </w:p>
        </w:tc>
      </w:tr>
      <w:tr w14:paraId="05C5567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jc w:val="center"/>
        </w:trPr>
        <w:tc>
          <w:tcPr>
            <w:tcW w:w="535" w:type="dxa"/>
            <w:vMerge w:val="continue"/>
            <w:tcBorders>
              <w:tl2br w:val="nil"/>
              <w:tr2bl w:val="nil"/>
            </w:tcBorders>
            <w:vAlign w:val="center"/>
          </w:tcPr>
          <w:p w14:paraId="5C917F1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2E129C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6965CC4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5F18A59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1FF2D1B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4D4B1F9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（4）造成5人以上7人以下死亡，或者20人以上30人以下重伤，或者2000万元以上3000万元以下直接经济损失的。</w:t>
            </w:r>
          </w:p>
        </w:tc>
        <w:tc>
          <w:tcPr>
            <w:tcW w:w="3260" w:type="dxa"/>
            <w:tcBorders>
              <w:tl2br w:val="nil"/>
              <w:tr2bl w:val="nil"/>
            </w:tcBorders>
            <w:vAlign w:val="center"/>
          </w:tcPr>
          <w:p w14:paraId="1B81622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勘察、设计单位或者工程监理单位处合同约定的勘察费、设计费或者监理酬金2倍的罚款；对施工单位处工程合同价款百分之四的罚款；对单位直接负责主管人员和其他直接责任人员处单位罚款数额百分之十的罚款；责令停业整顿90—120日；有违法所得的，予以没收。</w:t>
            </w:r>
          </w:p>
        </w:tc>
      </w:tr>
      <w:tr w14:paraId="674965C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 w:hRule="atLeast"/>
          <w:jc w:val="center"/>
        </w:trPr>
        <w:tc>
          <w:tcPr>
            <w:tcW w:w="535" w:type="dxa"/>
            <w:vMerge w:val="continue"/>
            <w:tcBorders>
              <w:tl2br w:val="nil"/>
              <w:tr2bl w:val="nil"/>
            </w:tcBorders>
            <w:vAlign w:val="center"/>
          </w:tcPr>
          <w:p w14:paraId="7D5B20A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87856C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5B2392F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60B217D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633BBDC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61D43A5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（5）造成</w:t>
            </w:r>
            <w:r>
              <w:rPr>
                <w:rFonts w:ascii="仿宋_GB2312" w:hAnsi="宋体" w:eastAsia="仿宋_GB2312"/>
                <w:color w:val="000000" w:themeColor="text1"/>
                <w:kern w:val="0"/>
                <w:szCs w:val="21"/>
                <w14:textFill>
                  <w14:solidFill>
                    <w14:schemeClr w14:val="tx1"/>
                  </w14:solidFill>
                </w14:textFill>
              </w:rPr>
              <w:t>7</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50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3000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5000</w:t>
            </w:r>
            <w:r>
              <w:rPr>
                <w:rFonts w:hint="eastAsia" w:ascii="仿宋_GB2312" w:hAnsi="宋体" w:eastAsia="仿宋_GB2312"/>
                <w:color w:val="000000" w:themeColor="text1"/>
                <w:kern w:val="0"/>
                <w:szCs w:val="21"/>
                <w14:textFill>
                  <w14:solidFill>
                    <w14:schemeClr w14:val="tx1"/>
                  </w14:solidFill>
                </w14:textFill>
              </w:rPr>
              <w:t>万元以下直接经济损失的。</w:t>
            </w:r>
          </w:p>
        </w:tc>
        <w:tc>
          <w:tcPr>
            <w:tcW w:w="3260" w:type="dxa"/>
            <w:tcBorders>
              <w:tl2br w:val="nil"/>
              <w:tr2bl w:val="nil"/>
            </w:tcBorders>
            <w:vAlign w:val="center"/>
          </w:tcPr>
          <w:p w14:paraId="4292D64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勘察、设计单位或者工程监理单位处合同约定的勘察费、设计费或者监理酬金2倍的罚款；对施工单位处工程合同价款百分之四的罚款；对单位直接负责主管人员和其他直接责任人员处单位罚款数额百分之十的罚款；责令停业整顿120—180日；有违法所得的，予以没收。</w:t>
            </w:r>
          </w:p>
        </w:tc>
      </w:tr>
      <w:tr w14:paraId="519ADC5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 w:hRule="atLeast"/>
          <w:jc w:val="center"/>
        </w:trPr>
        <w:tc>
          <w:tcPr>
            <w:tcW w:w="535" w:type="dxa"/>
            <w:vMerge w:val="continue"/>
            <w:tcBorders>
              <w:tl2br w:val="nil"/>
              <w:tr2bl w:val="nil"/>
            </w:tcBorders>
            <w:vAlign w:val="center"/>
          </w:tcPr>
          <w:p w14:paraId="0C7E6EC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0423AB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50F319D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30718D5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4C171E8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44D85AA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（6）造成重大质量安全事故；或造成分部工程存在严重缺陷，经返修和加固处理仍不能满足安全使用要求。</w:t>
            </w:r>
          </w:p>
        </w:tc>
        <w:tc>
          <w:tcPr>
            <w:tcW w:w="3260" w:type="dxa"/>
            <w:tcBorders>
              <w:tl2br w:val="nil"/>
              <w:tr2bl w:val="nil"/>
            </w:tcBorders>
            <w:vAlign w:val="center"/>
          </w:tcPr>
          <w:p w14:paraId="59C1CE7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勘察、设计单位或者工程监理单位处合同约定的勘察费、设计费或者监理酬金2倍的罚款；对施工单位处工程合同价款百分之四的罚款；对单位直接负责主管人员和其他直接责任人员处单位罚款数额百分之十的罚款；降低资质等级；有违法所得的，予以没收。</w:t>
            </w:r>
          </w:p>
        </w:tc>
      </w:tr>
      <w:tr w14:paraId="457859A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 w:hRule="atLeast"/>
          <w:jc w:val="center"/>
        </w:trPr>
        <w:tc>
          <w:tcPr>
            <w:tcW w:w="535" w:type="dxa"/>
            <w:vMerge w:val="continue"/>
            <w:tcBorders>
              <w:tl2br w:val="nil"/>
              <w:tr2bl w:val="nil"/>
            </w:tcBorders>
            <w:vAlign w:val="center"/>
          </w:tcPr>
          <w:p w14:paraId="4E58079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3874D6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77D3D4D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799A7C0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0650AD9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20C637A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（7）造成特别重大质量安全事故；或造成单位（子单位）工程存在严重缺陷，经返修和加固处理仍不能满足安全使用要求。</w:t>
            </w:r>
          </w:p>
        </w:tc>
        <w:tc>
          <w:tcPr>
            <w:tcW w:w="3260" w:type="dxa"/>
            <w:tcBorders>
              <w:tl2br w:val="nil"/>
              <w:tr2bl w:val="nil"/>
            </w:tcBorders>
            <w:vAlign w:val="center"/>
          </w:tcPr>
          <w:p w14:paraId="493D07C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勘察、设计单位或者工程监理单位处合同约定的勘察费、设计费或者监理酬金2倍的罚款；对施工单位处工程合同价款百分之四的罚款；对单位直接负责主管人员和其他直接责任人员处单位罚款数额百分之十的罚款；吊销资质证书；有违法所得的，予以没收。</w:t>
            </w:r>
          </w:p>
        </w:tc>
      </w:tr>
      <w:tr w14:paraId="6952C31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25E5A76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5FE48B6">
            <w:pPr>
              <w:keepNext w:val="0"/>
              <w:keepLines w:val="0"/>
              <w:pageBreakBefore w:val="0"/>
              <w:widowControl/>
              <w:overflowPunct/>
              <w:topLinePunct w:val="0"/>
              <w:bidi w:val="0"/>
              <w:spacing w:beforeAutospacing="0" w:afterAutospacing="0" w:line="260" w:lineRule="exact"/>
              <w:ind w:firstLine="226" w:firstLineChars="100"/>
              <w:jc w:val="left"/>
              <w:rPr>
                <w:rFonts w:ascii="宋体" w:hAnsi="宋体" w:cs="Arial"/>
                <w:color w:val="000000" w:themeColor="text1"/>
                <w:spacing w:val="8"/>
                <w:kern w:val="0"/>
                <w:szCs w:val="21"/>
                <w14:textFill>
                  <w14:solidFill>
                    <w14:schemeClr w14:val="tx1"/>
                  </w14:solidFill>
                </w14:textFill>
              </w:rPr>
            </w:pPr>
          </w:p>
          <w:p w14:paraId="20E7A0C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07B29AE8">
            <w:pPr>
              <w:keepNext w:val="0"/>
              <w:keepLines w:val="0"/>
              <w:pageBreakBefore w:val="0"/>
              <w:widowControl/>
              <w:overflowPunct/>
              <w:topLinePunct w:val="0"/>
              <w:bidi w:val="0"/>
              <w:spacing w:beforeAutospacing="0" w:afterAutospacing="0"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未取得资质证书承揽工程</w:t>
            </w:r>
          </w:p>
        </w:tc>
        <w:tc>
          <w:tcPr>
            <w:tcW w:w="993" w:type="dxa"/>
            <w:gridSpan w:val="2"/>
            <w:vMerge w:val="restart"/>
            <w:tcBorders>
              <w:tl2br w:val="nil"/>
              <w:tr2bl w:val="nil"/>
            </w:tcBorders>
            <w:vAlign w:val="center"/>
          </w:tcPr>
          <w:p w14:paraId="49D5F140">
            <w:pPr>
              <w:keepNext w:val="0"/>
              <w:keepLines w:val="0"/>
              <w:pageBreakBefore w:val="0"/>
              <w:widowControl/>
              <w:overflowPunct/>
              <w:topLinePunct w:val="0"/>
              <w:bidi w:val="0"/>
              <w:spacing w:beforeAutospacing="0" w:afterAutospacing="0" w:line="260" w:lineRule="exact"/>
              <w:jc w:val="left"/>
              <w:rPr>
                <w:rFonts w:ascii="宋体" w:hAnsi="宋体" w:cs="Arial"/>
                <w:color w:val="000000" w:themeColor="text1"/>
                <w:spacing w:val="8"/>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《建设工程质量管理条例》第十八条第一款/</w:t>
            </w:r>
            <w:r>
              <w:rPr>
                <w:rFonts w:ascii="仿宋_GB2312" w:hAnsi="宋体" w:eastAsia="仿宋_GB2312"/>
                <w:color w:val="000000" w:themeColor="text1"/>
                <w:kern w:val="0"/>
                <w:szCs w:val="21"/>
                <w14:textFill>
                  <w14:solidFill>
                    <w14:schemeClr w14:val="tx1"/>
                  </w14:solidFill>
                </w14:textFill>
              </w:rPr>
              <w:t>第二十五条第一款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第三十四条第一款</w:t>
            </w:r>
          </w:p>
        </w:tc>
        <w:tc>
          <w:tcPr>
            <w:tcW w:w="4110" w:type="dxa"/>
            <w:vMerge w:val="restart"/>
            <w:tcBorders>
              <w:tl2br w:val="nil"/>
              <w:tr2bl w:val="nil"/>
            </w:tcBorders>
            <w:vAlign w:val="center"/>
          </w:tcPr>
          <w:p w14:paraId="4DBEDC7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1D19417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6594B35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7164490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1ACA3CE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《建设工程质量管理条例》第六十条</w:t>
            </w:r>
            <w:r>
              <w:rPr>
                <w:rFonts w:ascii="仿宋_GB2312" w:hAnsi="宋体" w:eastAsia="仿宋_GB2312"/>
                <w:color w:val="000000" w:themeColor="text1"/>
                <w:kern w:val="0"/>
                <w:szCs w:val="21"/>
                <w14:textFill>
                  <w14:solidFill>
                    <w14:schemeClr w14:val="tx1"/>
                  </w14:solidFill>
                </w14:textFill>
              </w:rPr>
              <w:t>第一款</w:t>
            </w:r>
            <w:r>
              <w:rPr>
                <w:rFonts w:hint="eastAsia" w:ascii="仿宋_GB2312" w:hAnsi="宋体" w:eastAsia="仿宋_GB2312"/>
                <w:color w:val="000000" w:themeColor="text1"/>
                <w:kern w:val="0"/>
                <w:szCs w:val="21"/>
                <w14:textFill>
                  <w14:solidFill>
                    <w14:schemeClr w14:val="tx1"/>
                  </w14:solidFill>
                </w14:textFill>
              </w:rPr>
              <w:t>/第二款</w:t>
            </w:r>
          </w:p>
          <w:p w14:paraId="2872BC7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百分之二以上百分之四以下的罚款，可以责令停业整顿，降低资质等级；情节严重的，吊销资质证书；有违法所得的，予以没收。</w:t>
            </w:r>
          </w:p>
          <w:p w14:paraId="3C6FF70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未取得资质证书承揽工程的，予以取缔，依照前款规定处以罚款；有违法所得的，予以没收。</w:t>
            </w:r>
          </w:p>
          <w:p w14:paraId="79734B3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650F0FF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14895397">
            <w:pPr>
              <w:keepNext w:val="0"/>
              <w:keepLines w:val="0"/>
              <w:pageBreakBefore w:val="0"/>
              <w:widowControl/>
              <w:overflowPunct/>
              <w:topLinePunct w:val="0"/>
              <w:bidi w:val="0"/>
              <w:spacing w:beforeAutospacing="0" w:afterAutospacing="0"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1134" w:type="dxa"/>
            <w:tcBorders>
              <w:tl2br w:val="nil"/>
              <w:tr2bl w:val="nil"/>
            </w:tcBorders>
            <w:vAlign w:val="center"/>
          </w:tcPr>
          <w:p w14:paraId="196F154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1C2F036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6AC2A73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对勘察、设计单位或者工程监理单位处合同约定的勘察费、设计费或监理酬金</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倍以上1.2倍以下的罚款；对施工单位处工程合同价款百分之二以上百分之二点二以下的罚款；对单位直接负责主管人员和其他直接责任人员处单位罚款数额百分之五以上百分之六以下的罚款；未取得资质证书承揽工程的，予以取缔；有违法所得的，予以没收。</w:t>
            </w:r>
          </w:p>
        </w:tc>
      </w:tr>
      <w:tr w14:paraId="73C8855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120E4DF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2C871B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0455957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3CB9D3D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536337A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p w14:paraId="2FB6B1D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04E6900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59A6386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对勘察、设计单位或者工程监理单位处合同约定的勘察费、设计费或监理酬金</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2倍以上1.7倍以下的罚款；对施工单位处工程合同价款百分之二点二以上百分之三点五以下的罚款；对单位直接负责主管人员和其他直接责任人员处单位罚款数额百分之六以上百分之八点五以下的罚款；未取得资质证书承揽工程的，予以取缔；有违法所得的，予以没收。</w:t>
            </w:r>
          </w:p>
        </w:tc>
      </w:tr>
      <w:tr w14:paraId="2E1034D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54" w:hRule="atLeast"/>
          <w:jc w:val="center"/>
        </w:trPr>
        <w:tc>
          <w:tcPr>
            <w:tcW w:w="535" w:type="dxa"/>
            <w:vMerge w:val="continue"/>
            <w:tcBorders>
              <w:tl2br w:val="nil"/>
              <w:tr2bl w:val="nil"/>
            </w:tcBorders>
            <w:vAlign w:val="center"/>
          </w:tcPr>
          <w:p w14:paraId="729D8DA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E7606E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B0741A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5D80276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53DA01A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2021694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（1）造成一般质量、安全事故的。</w:t>
            </w:r>
          </w:p>
        </w:tc>
        <w:tc>
          <w:tcPr>
            <w:tcW w:w="3260" w:type="dxa"/>
            <w:tcBorders>
              <w:tl2br w:val="nil"/>
              <w:tr2bl w:val="nil"/>
            </w:tcBorders>
            <w:vAlign w:val="center"/>
          </w:tcPr>
          <w:p w14:paraId="01970E7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勘察、设计单位或者工程监理单位处合同约定的勘察费、设计费或监理酬金1.7倍以上2倍以下的罚款；对施工单位处工程合同价款百分之三点五以上百分之四以下的罚款；对单位直接负责主管人员和其他直接责任人员处单位罚款数额百分之八点五以上百分之十以下的罚款；可以责令停业整顿，降低资质等级；未取得资质证书承揽工程的，予以取缔；有违法所得的，予以没收。</w:t>
            </w:r>
          </w:p>
        </w:tc>
      </w:tr>
      <w:tr w14:paraId="2387EEF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2" w:hRule="atLeast"/>
          <w:jc w:val="center"/>
        </w:trPr>
        <w:tc>
          <w:tcPr>
            <w:tcW w:w="535" w:type="dxa"/>
            <w:vMerge w:val="continue"/>
            <w:tcBorders>
              <w:tl2br w:val="nil"/>
              <w:tr2bl w:val="nil"/>
            </w:tcBorders>
            <w:vAlign w:val="center"/>
          </w:tcPr>
          <w:p w14:paraId="3820930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522A67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6DD013C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3339846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329779C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02F1B66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（2）3年内2次以上同类型违法；造成较大以上质量、安全事故的。</w:t>
            </w:r>
          </w:p>
        </w:tc>
        <w:tc>
          <w:tcPr>
            <w:tcW w:w="3260" w:type="dxa"/>
            <w:tcBorders>
              <w:tl2br w:val="nil"/>
              <w:tr2bl w:val="nil"/>
            </w:tcBorders>
            <w:vAlign w:val="center"/>
          </w:tcPr>
          <w:p w14:paraId="63E4E4E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勘察、设计单位或者工程监理单位处合同约定的勘察费、设计费或监理酬金2倍的罚款；对施工单位处工程合同价款百分之四的罚款；对单位直接负责主管人员和其他直接责任人员处单位罚款数额百分之十的罚款；吊销资质证书；未取得资质证书承揽工程的，予以取缔；有违法所得的，予以没收。</w:t>
            </w:r>
          </w:p>
        </w:tc>
      </w:tr>
      <w:tr w14:paraId="11D9A92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7EA087F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29AD8D5">
            <w:pPr>
              <w:keepNext w:val="0"/>
              <w:keepLines w:val="0"/>
              <w:pageBreakBefore w:val="0"/>
              <w:widowControl/>
              <w:overflowPunct/>
              <w:topLinePunct w:val="0"/>
              <w:bidi w:val="0"/>
              <w:spacing w:beforeAutospacing="0" w:afterAutospacing="0" w:line="260" w:lineRule="exact"/>
              <w:jc w:val="left"/>
              <w:rPr>
                <w:rFonts w:hint="eastAsia" w:ascii="宋体" w:hAnsi="宋体" w:cs="Arial"/>
                <w:color w:val="000000" w:themeColor="text1"/>
                <w:spacing w:val="8"/>
                <w:kern w:val="0"/>
                <w:szCs w:val="21"/>
                <w14:textFill>
                  <w14:solidFill>
                    <w14:schemeClr w14:val="tx1"/>
                  </w14:solidFill>
                </w14:textFill>
              </w:rPr>
            </w:pPr>
          </w:p>
          <w:p w14:paraId="3217C8E3">
            <w:pPr>
              <w:keepNext w:val="0"/>
              <w:keepLines w:val="0"/>
              <w:pageBreakBefore w:val="0"/>
              <w:widowControl/>
              <w:overflowPunct/>
              <w:topLinePunct w:val="0"/>
              <w:bidi w:val="0"/>
              <w:spacing w:beforeAutospacing="0" w:afterAutospacing="0"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以欺骗手段取得资质证书承揽工程</w:t>
            </w:r>
          </w:p>
        </w:tc>
        <w:tc>
          <w:tcPr>
            <w:tcW w:w="993" w:type="dxa"/>
            <w:gridSpan w:val="2"/>
            <w:vMerge w:val="restart"/>
            <w:tcBorders>
              <w:tl2br w:val="nil"/>
              <w:tr2bl w:val="nil"/>
            </w:tcBorders>
            <w:vAlign w:val="center"/>
          </w:tcPr>
          <w:p w14:paraId="3BDAB3EB">
            <w:pPr>
              <w:keepNext w:val="0"/>
              <w:keepLines w:val="0"/>
              <w:pageBreakBefore w:val="0"/>
              <w:widowControl/>
              <w:overflowPunct/>
              <w:topLinePunct w:val="0"/>
              <w:bidi w:val="0"/>
              <w:spacing w:beforeAutospacing="0" w:afterAutospacing="0" w:line="260" w:lineRule="exact"/>
              <w:jc w:val="left"/>
              <w:rPr>
                <w:rFonts w:ascii="宋体" w:hAnsi="宋体" w:cs="Arial"/>
                <w:color w:val="000000" w:themeColor="text1"/>
                <w:spacing w:val="8"/>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《建设工程质量管理条例》第十八条第一款/</w:t>
            </w:r>
            <w:r>
              <w:rPr>
                <w:rFonts w:ascii="仿宋_GB2312" w:hAnsi="宋体" w:eastAsia="仿宋_GB2312"/>
                <w:color w:val="000000" w:themeColor="text1"/>
                <w:kern w:val="0"/>
                <w:szCs w:val="21"/>
                <w14:textFill>
                  <w14:solidFill>
                    <w14:schemeClr w14:val="tx1"/>
                  </w14:solidFill>
                </w14:textFill>
              </w:rPr>
              <w:t>第二十五条第一款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第三十四条第一款</w:t>
            </w:r>
          </w:p>
        </w:tc>
        <w:tc>
          <w:tcPr>
            <w:tcW w:w="4110" w:type="dxa"/>
            <w:vMerge w:val="restart"/>
            <w:tcBorders>
              <w:tl2br w:val="nil"/>
              <w:tr2bl w:val="nil"/>
            </w:tcBorders>
            <w:vAlign w:val="center"/>
          </w:tcPr>
          <w:p w14:paraId="6E1B8A1A">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《建设工程质量管理条例》第六十条</w:t>
            </w:r>
            <w:r>
              <w:rPr>
                <w:rFonts w:ascii="仿宋_GB2312" w:hAnsi="宋体" w:eastAsia="仿宋_GB2312"/>
                <w:color w:val="000000" w:themeColor="text1"/>
                <w:kern w:val="0"/>
                <w:szCs w:val="21"/>
                <w14:textFill>
                  <w14:solidFill>
                    <w14:schemeClr w14:val="tx1"/>
                  </w14:solidFill>
                </w14:textFill>
              </w:rPr>
              <w:t>第一款</w:t>
            </w:r>
            <w:r>
              <w:rPr>
                <w:rFonts w:hint="eastAsia" w:ascii="仿宋_GB2312" w:hAnsi="宋体" w:eastAsia="仿宋_GB2312"/>
                <w:color w:val="000000" w:themeColor="text1"/>
                <w:kern w:val="0"/>
                <w:szCs w:val="21"/>
                <w14:textFill>
                  <w14:solidFill>
                    <w14:schemeClr w14:val="tx1"/>
                  </w14:solidFill>
                </w14:textFill>
              </w:rPr>
              <w:t>/第三款</w:t>
            </w:r>
          </w:p>
          <w:p w14:paraId="0BAC0CA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百分之二以上百分之四以下的罚款，可以责令停业整顿，降低资质等级；情节严重的，吊销资质证书；有违法所得的，予以没收。</w:t>
            </w:r>
          </w:p>
          <w:p w14:paraId="1E0930B9">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以欺骗手段取得资质证书承揽工程的，吊销资质证书，依照本条第一款规定处以罚款；有违法所得的，予以没收。</w:t>
            </w:r>
          </w:p>
          <w:p w14:paraId="3FE093C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68E95517">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35BFC9F0">
            <w:pPr>
              <w:keepNext w:val="0"/>
              <w:keepLines w:val="0"/>
              <w:pageBreakBefore w:val="0"/>
              <w:overflowPunct/>
              <w:topLinePunct w:val="0"/>
              <w:bidi w:val="0"/>
              <w:spacing w:beforeAutospacing="0" w:afterAutospacing="0"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1134" w:type="dxa"/>
            <w:tcBorders>
              <w:tl2br w:val="nil"/>
              <w:tr2bl w:val="nil"/>
            </w:tcBorders>
            <w:vAlign w:val="center"/>
          </w:tcPr>
          <w:p w14:paraId="0D52B75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6FBBAC5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670B607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吊销资质证书；对勘察、设计单位或者工程监理单位处合同约定的勘察费、设计费或监理酬金</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倍以上1.2倍以下的罚款；对施工单位处工程合同价款百分之二以上百分之二点二以下的罚款；对单位直接负责主管人员和其他直接责任人员处单位罚款数额百分之五以上百分之六以下的罚款；有违法所得的，予以没收。</w:t>
            </w:r>
          </w:p>
        </w:tc>
      </w:tr>
      <w:tr w14:paraId="1E23CB8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3D0F43D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69A314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52BCE69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4CC7574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29767EE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4576AA2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658D2DF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吊销资质证书；对勘察、设计单位或者工程监理单位处合同约定的勘察费、设计费或监理酬金</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2倍以上1.7倍以下的罚款；对施工单位处工程合同价款百分之二点二以上百分之三点五以下的罚款；对单位直接负责主管人员和其他直接责任人员处单位罚款数额百分之六以上百分之八点五以下的罚款；有违法所得的，予以没收。</w:t>
            </w:r>
          </w:p>
        </w:tc>
      </w:tr>
      <w:tr w14:paraId="1BC7FC4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535" w:type="dxa"/>
            <w:vMerge w:val="continue"/>
            <w:tcBorders>
              <w:tl2br w:val="nil"/>
              <w:tr2bl w:val="nil"/>
            </w:tcBorders>
            <w:vAlign w:val="center"/>
          </w:tcPr>
          <w:p w14:paraId="349F955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51DA82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503D6DE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3F7FF15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20612A9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31385CC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（1）造成一般质量、安全事故的。</w:t>
            </w:r>
          </w:p>
        </w:tc>
        <w:tc>
          <w:tcPr>
            <w:tcW w:w="3260" w:type="dxa"/>
            <w:tcBorders>
              <w:tl2br w:val="nil"/>
              <w:tr2bl w:val="nil"/>
            </w:tcBorders>
            <w:vAlign w:val="center"/>
          </w:tcPr>
          <w:p w14:paraId="3A15951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吊销资质证书；对勘察、设计单位或者工程监理单位处合同约定的勘察费、设计费或监理酬金1.7倍以上2倍以下的罚款；对施工单位处工程合同价款百分之三点五以上百分之四以下的罚款；对单位直接负责主管人员和其他直接责任人员处单位罚款数额百分之八点五以上百分之十以下的罚款；有违法所得的，予以没收。</w:t>
            </w:r>
          </w:p>
        </w:tc>
      </w:tr>
      <w:tr w14:paraId="132883A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81" w:hRule="atLeast"/>
          <w:jc w:val="center"/>
        </w:trPr>
        <w:tc>
          <w:tcPr>
            <w:tcW w:w="535" w:type="dxa"/>
            <w:vMerge w:val="continue"/>
            <w:tcBorders>
              <w:tl2br w:val="nil"/>
              <w:tr2bl w:val="nil"/>
            </w:tcBorders>
            <w:vAlign w:val="center"/>
          </w:tcPr>
          <w:p w14:paraId="07B1A2E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448D31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53370AE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02043E6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6D3F422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72C2EF8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（2）造成较大以上质量、安全事故的。</w:t>
            </w:r>
          </w:p>
        </w:tc>
        <w:tc>
          <w:tcPr>
            <w:tcW w:w="3260" w:type="dxa"/>
            <w:tcBorders>
              <w:tl2br w:val="nil"/>
              <w:tr2bl w:val="nil"/>
            </w:tcBorders>
            <w:vAlign w:val="center"/>
          </w:tcPr>
          <w:p w14:paraId="47F5EF0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吊销资质证书；对勘察、设计单位或者工程监理单位处合同约定的勘察费、设计费或监理酬金2倍的罚款；对施工单位处工程合同价款百分之四的罚款；对单位直接负责主管人员和其他直接责任人员处单位罚款数额百分之十的罚款；有违法所得的，予以没收。</w:t>
            </w:r>
          </w:p>
        </w:tc>
      </w:tr>
      <w:tr w14:paraId="409C166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2BD46B0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1D0836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05A9A928">
            <w:pPr>
              <w:keepNext w:val="0"/>
              <w:keepLines w:val="0"/>
              <w:pageBreakBefore w:val="0"/>
              <w:widowControl/>
              <w:overflowPunct/>
              <w:topLinePunct w:val="0"/>
              <w:bidi w:val="0"/>
              <w:spacing w:beforeAutospacing="0" w:afterAutospacing="0" w:line="260" w:lineRule="exact"/>
              <w:jc w:val="left"/>
              <w:rPr>
                <w:rFonts w:hint="eastAsia" w:ascii="仿宋_GB2312" w:hAnsi="宋体" w:eastAsia="仿宋_GB2312"/>
                <w:color w:val="000000" w:themeColor="text1"/>
                <w:kern w:val="0"/>
                <w:szCs w:val="21"/>
                <w14:textFill>
                  <w14:solidFill>
                    <w14:schemeClr w14:val="tx1"/>
                  </w14:solidFill>
                </w14:textFill>
              </w:rPr>
            </w:pPr>
          </w:p>
          <w:p w14:paraId="5681C09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勘察、设计、施工、工程监理单位允许其他单位或者个人以本单位名义承揽工程</w:t>
            </w:r>
          </w:p>
        </w:tc>
        <w:tc>
          <w:tcPr>
            <w:tcW w:w="993" w:type="dxa"/>
            <w:gridSpan w:val="2"/>
            <w:vMerge w:val="restart"/>
            <w:tcBorders>
              <w:tl2br w:val="nil"/>
              <w:tr2bl w:val="nil"/>
            </w:tcBorders>
            <w:vAlign w:val="center"/>
          </w:tcPr>
          <w:p w14:paraId="7D0616A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3C80447A">
            <w:pPr>
              <w:keepNext w:val="0"/>
              <w:keepLines w:val="0"/>
              <w:pageBreakBefore w:val="0"/>
              <w:widowControl/>
              <w:overflowPunct/>
              <w:topLinePunct w:val="0"/>
              <w:bidi w:val="0"/>
              <w:spacing w:beforeAutospacing="0" w:afterAutospacing="0" w:line="260" w:lineRule="exact"/>
              <w:jc w:val="left"/>
              <w:rPr>
                <w:rFonts w:hint="eastAsia" w:ascii="仿宋_GB2312" w:hAnsi="宋体" w:eastAsia="仿宋_GB2312"/>
                <w:color w:val="000000" w:themeColor="text1"/>
                <w:kern w:val="0"/>
                <w:szCs w:val="21"/>
                <w14:textFill>
                  <w14:solidFill>
                    <w14:schemeClr w14:val="tx1"/>
                  </w14:solidFill>
                </w14:textFill>
              </w:rPr>
            </w:pPr>
          </w:p>
          <w:p w14:paraId="6252B22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《建设工程质量管理条例》第十八条第二款/</w:t>
            </w:r>
            <w:r>
              <w:rPr>
                <w:rFonts w:ascii="仿宋_GB2312" w:hAnsi="宋体" w:eastAsia="仿宋_GB2312"/>
                <w:color w:val="000000" w:themeColor="text1"/>
                <w:kern w:val="0"/>
                <w:szCs w:val="21"/>
                <w14:textFill>
                  <w14:solidFill>
                    <w14:schemeClr w14:val="tx1"/>
                  </w14:solidFill>
                </w14:textFill>
              </w:rPr>
              <w:t>第二十五条第二款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第三十四条第二款</w:t>
            </w:r>
          </w:p>
        </w:tc>
        <w:tc>
          <w:tcPr>
            <w:tcW w:w="4110" w:type="dxa"/>
            <w:vMerge w:val="restart"/>
            <w:tcBorders>
              <w:tl2br w:val="nil"/>
              <w:tr2bl w:val="nil"/>
            </w:tcBorders>
            <w:vAlign w:val="center"/>
          </w:tcPr>
          <w:p w14:paraId="037E937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1269E90F">
            <w:pPr>
              <w:keepNext w:val="0"/>
              <w:keepLines w:val="0"/>
              <w:pageBreakBefore w:val="0"/>
              <w:widowControl/>
              <w:overflowPunct/>
              <w:topLinePunct w:val="0"/>
              <w:bidi w:val="0"/>
              <w:spacing w:beforeAutospacing="0" w:afterAutospacing="0" w:line="260" w:lineRule="exact"/>
              <w:jc w:val="left"/>
              <w:rPr>
                <w:rFonts w:hint="eastAsia" w:ascii="仿宋_GB2312" w:hAnsi="宋体" w:eastAsia="仿宋_GB2312"/>
                <w:color w:val="000000" w:themeColor="text1"/>
                <w:kern w:val="0"/>
                <w:szCs w:val="21"/>
                <w14:textFill>
                  <w14:solidFill>
                    <w14:schemeClr w14:val="tx1"/>
                  </w14:solidFill>
                </w14:textFill>
              </w:rPr>
            </w:pPr>
          </w:p>
          <w:p w14:paraId="70B8CA5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《建设工程质量管理条例》第六十一条</w:t>
            </w:r>
          </w:p>
          <w:p w14:paraId="1E83833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违反本条例规定</w:t>
            </w:r>
            <w:r>
              <w:rPr>
                <w:rFonts w:hint="eastAsia" w:ascii="仿宋_GB2312" w:hAnsi="宋体" w:eastAsia="仿宋_GB2312"/>
                <w:color w:val="000000" w:themeColor="text1"/>
                <w:kern w:val="0"/>
                <w:szCs w:val="21"/>
                <w14:textFill>
                  <w14:solidFill>
                    <w14:schemeClr w14:val="tx1"/>
                  </w14:solidFill>
                </w14:textFill>
              </w:rPr>
              <w:t>，勘察、设计、施工、工程监理单位允许其他单位或者个人以本单位名义承揽工程的，责令改正，没收违法所得，对勘察、设计单位和工程监理单位处合同约定的勘察费、设计费和监理酬金1倍以上2倍以下的罚款；对施工单位处工程合同价款百分之二以上百分之四以下的罚款；可以责令停业整顿，降低资质等级；情节严重的，吊销资质证书。</w:t>
            </w:r>
          </w:p>
          <w:p w14:paraId="2630343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222C4B8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1E9AD15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1134" w:type="dxa"/>
            <w:tcBorders>
              <w:tl2br w:val="nil"/>
              <w:tr2bl w:val="nil"/>
            </w:tcBorders>
            <w:vAlign w:val="center"/>
          </w:tcPr>
          <w:p w14:paraId="0C803FD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6C6FFE6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216EAF1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对勘察、设计单位或者工程监理单位处合同约定的勘察费、设计费或监理酬金1倍以上1.2倍以下的罚款；对施工单位处工程合同价款百分之二以上百分之二点二以下的罚款；对单位直接负责主管人员和其他直接责任人员处单位罚款数额百分之五以上百分之六以下的罚款。</w:t>
            </w:r>
          </w:p>
        </w:tc>
      </w:tr>
      <w:tr w14:paraId="3F8C5B6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3FF6D8B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DD55A7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4C392CE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21287E3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347D0E3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118F157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772DB4F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对勘察、设计单位或者工程监理单位处合同约定的勘察费、设计费或监理酬金1.2倍以上1.7倍以下的罚款；对施工单位处工程合同价款百分之二点二以上百分之三点五以下的罚款；对单位直接负责主管人员和其他直接责任人员处单位罚款数额百分之六以上百分之八点五以下的罚款。</w:t>
            </w:r>
          </w:p>
        </w:tc>
      </w:tr>
      <w:tr w14:paraId="31CD414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36" w:hRule="atLeast"/>
          <w:jc w:val="center"/>
        </w:trPr>
        <w:tc>
          <w:tcPr>
            <w:tcW w:w="535" w:type="dxa"/>
            <w:vMerge w:val="continue"/>
            <w:tcBorders>
              <w:tl2br w:val="nil"/>
              <w:tr2bl w:val="nil"/>
            </w:tcBorders>
            <w:vAlign w:val="center"/>
          </w:tcPr>
          <w:p w14:paraId="084DCAE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C74DF7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548ACCD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B58CFC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51345C4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4823AF4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（1）2年内2次及以上同类型违法。</w:t>
            </w:r>
          </w:p>
        </w:tc>
        <w:tc>
          <w:tcPr>
            <w:tcW w:w="3260" w:type="dxa"/>
            <w:tcBorders>
              <w:tl2br w:val="nil"/>
              <w:tr2bl w:val="nil"/>
            </w:tcBorders>
            <w:vAlign w:val="center"/>
          </w:tcPr>
          <w:p w14:paraId="016A7B3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对勘察、设计单位或者工程监理单位处合同约定的勘察费、设计费或监理酬金1.7倍以上2倍以下的罚款；对施工单位处工程合同价款百分之三点五以上百分之四以下的罚款；对单位直接负责主管人员和其他直接责任人员处单位罚款数额百分之八点五以上百分之十以下的罚款；责令停业整顿30—60日。</w:t>
            </w:r>
          </w:p>
        </w:tc>
      </w:tr>
      <w:tr w14:paraId="79CEEBF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4" w:hRule="atLeast"/>
          <w:jc w:val="center"/>
        </w:trPr>
        <w:tc>
          <w:tcPr>
            <w:tcW w:w="535" w:type="dxa"/>
            <w:vMerge w:val="continue"/>
            <w:tcBorders>
              <w:tl2br w:val="nil"/>
              <w:tr2bl w:val="nil"/>
            </w:tcBorders>
            <w:vAlign w:val="center"/>
          </w:tcPr>
          <w:p w14:paraId="09F95D3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B20E40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5C0BC71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04D7B1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393AA35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0DCDEA4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（2）造成3人以下死亡，或者10人以下重伤，或者1000万元以下直接经济损失。</w:t>
            </w:r>
          </w:p>
        </w:tc>
        <w:tc>
          <w:tcPr>
            <w:tcW w:w="3260" w:type="dxa"/>
            <w:tcBorders>
              <w:tl2br w:val="nil"/>
              <w:tr2bl w:val="nil"/>
            </w:tcBorders>
            <w:vAlign w:val="center"/>
          </w:tcPr>
          <w:p w14:paraId="0C9256D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对勘察、设计单位或者工程监理单位处合同约定的勘察费、设计费或监理酬金2倍的罚款；对施工单位处工程合同价款百分之四的罚款；对单位直接负责主管人员和其他直接责任人员处单位罚款数额百分之十的罚款；责令停业整顿30—60日。</w:t>
            </w:r>
          </w:p>
        </w:tc>
      </w:tr>
      <w:tr w14:paraId="706DCB8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jc w:val="center"/>
        </w:trPr>
        <w:tc>
          <w:tcPr>
            <w:tcW w:w="535" w:type="dxa"/>
            <w:vMerge w:val="continue"/>
            <w:tcBorders>
              <w:tl2br w:val="nil"/>
              <w:tr2bl w:val="nil"/>
            </w:tcBorders>
            <w:vAlign w:val="center"/>
          </w:tcPr>
          <w:p w14:paraId="3C94ED8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435F01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7E2B2AB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1BE4AC3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56E4322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0CE1FD4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（3）造成3人以上5人以下死亡，或者10人以上20人以下重伤，或者1000万元以上2000万元以下直接经济损失的。</w:t>
            </w:r>
          </w:p>
        </w:tc>
        <w:tc>
          <w:tcPr>
            <w:tcW w:w="3260" w:type="dxa"/>
            <w:tcBorders>
              <w:tl2br w:val="nil"/>
              <w:tr2bl w:val="nil"/>
            </w:tcBorders>
            <w:vAlign w:val="center"/>
          </w:tcPr>
          <w:p w14:paraId="6BB8577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对勘察、设计单位或者工程监理单位处合同约定的勘察费、设计费或监理酬金2倍的罚款；对施工单位处工程合同价款百分之四的罚款；对单位直接负责主管人员和其他直接责任人员处单位罚款数额百分之十的罚款；责令停业整顿60—90日。</w:t>
            </w:r>
          </w:p>
        </w:tc>
      </w:tr>
      <w:tr w14:paraId="4F190EE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 w:hRule="atLeast"/>
          <w:jc w:val="center"/>
        </w:trPr>
        <w:tc>
          <w:tcPr>
            <w:tcW w:w="535" w:type="dxa"/>
            <w:vMerge w:val="continue"/>
            <w:tcBorders>
              <w:tl2br w:val="nil"/>
              <w:tr2bl w:val="nil"/>
            </w:tcBorders>
            <w:vAlign w:val="center"/>
          </w:tcPr>
          <w:p w14:paraId="1D65CEC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1367A9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67C6A27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7BDAD1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438D096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1F2F205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（4）造成5人以上7人以下死亡，或者20人以上30人以下重伤，或者2000万元以上3000万元以下直接经济损失的。</w:t>
            </w:r>
          </w:p>
        </w:tc>
        <w:tc>
          <w:tcPr>
            <w:tcW w:w="3260" w:type="dxa"/>
            <w:tcBorders>
              <w:tl2br w:val="nil"/>
              <w:tr2bl w:val="nil"/>
            </w:tcBorders>
            <w:vAlign w:val="center"/>
          </w:tcPr>
          <w:p w14:paraId="034A766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对勘察、设计单位或者工程监理单位处合同约定的勘察费、设计费或监理酬金2倍的罚款；对施工单位处工程合同价款百分之四的罚款；对单位直接负责主管人员和其他直接责任人员处单位罚款数额百分之十的罚款；责令停业整顿90—120日。</w:t>
            </w:r>
          </w:p>
        </w:tc>
      </w:tr>
      <w:tr w14:paraId="0DF77C5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jc w:val="center"/>
        </w:trPr>
        <w:tc>
          <w:tcPr>
            <w:tcW w:w="535" w:type="dxa"/>
            <w:vMerge w:val="continue"/>
            <w:tcBorders>
              <w:tl2br w:val="nil"/>
              <w:tr2bl w:val="nil"/>
            </w:tcBorders>
            <w:vAlign w:val="center"/>
          </w:tcPr>
          <w:p w14:paraId="0B98B0C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36B4F0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2F99155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1A4E5C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757AC27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781D4FF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（5）造成</w:t>
            </w:r>
            <w:r>
              <w:rPr>
                <w:rFonts w:ascii="仿宋_GB2312" w:hAnsi="宋体" w:eastAsia="仿宋_GB2312"/>
                <w:color w:val="000000" w:themeColor="text1"/>
                <w:kern w:val="0"/>
                <w:szCs w:val="21"/>
                <w14:textFill>
                  <w14:solidFill>
                    <w14:schemeClr w14:val="tx1"/>
                  </w14:solidFill>
                </w14:textFill>
              </w:rPr>
              <w:t>7</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50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3000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5000</w:t>
            </w:r>
            <w:r>
              <w:rPr>
                <w:rFonts w:hint="eastAsia" w:ascii="仿宋_GB2312" w:hAnsi="宋体" w:eastAsia="仿宋_GB2312"/>
                <w:color w:val="000000" w:themeColor="text1"/>
                <w:kern w:val="0"/>
                <w:szCs w:val="21"/>
                <w14:textFill>
                  <w14:solidFill>
                    <w14:schemeClr w14:val="tx1"/>
                  </w14:solidFill>
                </w14:textFill>
              </w:rPr>
              <w:t>万元以下直接经济损失的。</w:t>
            </w:r>
          </w:p>
        </w:tc>
        <w:tc>
          <w:tcPr>
            <w:tcW w:w="3260" w:type="dxa"/>
            <w:tcBorders>
              <w:tl2br w:val="nil"/>
              <w:tr2bl w:val="nil"/>
            </w:tcBorders>
            <w:vAlign w:val="center"/>
          </w:tcPr>
          <w:p w14:paraId="53C292D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对勘察、设计单位或者工程监理单位处合同约定的勘察费、设计费或监理酬金2倍的罚款；对施工单位处工程合同价款百分之四的罚款；对单位直接负责主管人员和其他直接责任人员处单位罚款数额百分之十的罚款；责令停业整顿120—180日。</w:t>
            </w:r>
          </w:p>
        </w:tc>
      </w:tr>
      <w:tr w14:paraId="23AD768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jc w:val="center"/>
        </w:trPr>
        <w:tc>
          <w:tcPr>
            <w:tcW w:w="535" w:type="dxa"/>
            <w:vMerge w:val="continue"/>
            <w:tcBorders>
              <w:tl2br w:val="nil"/>
              <w:tr2bl w:val="nil"/>
            </w:tcBorders>
            <w:vAlign w:val="center"/>
          </w:tcPr>
          <w:p w14:paraId="6403CD5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0EB5C7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74EDDFD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0570D4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086B4DE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48B4535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（6）3年内4次同类违法；或造成重大质量、安全事故的；或造成分部工程存在严重缺陷，经返修和加固处理仍不能满足安全使用要求。</w:t>
            </w:r>
          </w:p>
        </w:tc>
        <w:tc>
          <w:tcPr>
            <w:tcW w:w="3260" w:type="dxa"/>
            <w:tcBorders>
              <w:tl2br w:val="nil"/>
              <w:tr2bl w:val="nil"/>
            </w:tcBorders>
            <w:vAlign w:val="center"/>
          </w:tcPr>
          <w:p w14:paraId="211067A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对勘察、设计单位或者工程监理单位处合同约定的勘察费、设计费或监理酬金2倍的罚款；对施工单位处工程合同价款百分之四的罚款；对单位直接负责主管人员和其他直接责任人员处单位罚款数额百分之十的罚款；降低资质等级。</w:t>
            </w:r>
          </w:p>
        </w:tc>
      </w:tr>
      <w:tr w14:paraId="6060F0A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 w:hRule="atLeast"/>
          <w:jc w:val="center"/>
        </w:trPr>
        <w:tc>
          <w:tcPr>
            <w:tcW w:w="535" w:type="dxa"/>
            <w:vMerge w:val="continue"/>
            <w:tcBorders>
              <w:tl2br w:val="nil"/>
              <w:tr2bl w:val="nil"/>
            </w:tcBorders>
            <w:vAlign w:val="center"/>
          </w:tcPr>
          <w:p w14:paraId="7B03E23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EE686D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7A0C625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EF8E5C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6360616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3DA475E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（7）3年内5次同类违法；或造成特别重大质量、安全事故的；或造成单位（子单位）工程存在严重缺陷，经返修和加固处理仍不能满足安全使用要求。</w:t>
            </w:r>
          </w:p>
        </w:tc>
        <w:tc>
          <w:tcPr>
            <w:tcW w:w="3260" w:type="dxa"/>
            <w:tcBorders>
              <w:tl2br w:val="nil"/>
              <w:tr2bl w:val="nil"/>
            </w:tcBorders>
            <w:vAlign w:val="center"/>
          </w:tcPr>
          <w:p w14:paraId="01B12C3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对勘察、设计单位或者工程监理单位处合同约定的勘察费、设计费或监理酬金2倍的罚款；对施工单位处工程合同价款百分之四的罚款；对单位直接负责主管人员和其他直接责任人员处单位罚款数额百分之十的罚款；吊销资质证书。</w:t>
            </w:r>
          </w:p>
        </w:tc>
      </w:tr>
      <w:tr w14:paraId="672C0F4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562D2C2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4AA2ED9">
            <w:pPr>
              <w:keepNext w:val="0"/>
              <w:keepLines w:val="0"/>
              <w:pageBreakBefore w:val="0"/>
              <w:widowControl/>
              <w:overflowPunct/>
              <w:topLinePunct w:val="0"/>
              <w:bidi w:val="0"/>
              <w:spacing w:beforeAutospacing="0" w:afterAutospacing="0" w:line="260" w:lineRule="exact"/>
              <w:jc w:val="left"/>
              <w:rPr>
                <w:rFonts w:ascii="宋体" w:hAnsi="宋体" w:cs="Arial"/>
                <w:color w:val="000000" w:themeColor="text1"/>
                <w:spacing w:val="8"/>
                <w:kern w:val="0"/>
                <w:szCs w:val="21"/>
                <w14:textFill>
                  <w14:solidFill>
                    <w14:schemeClr w14:val="tx1"/>
                  </w14:solidFill>
                </w14:textFill>
              </w:rPr>
            </w:pPr>
          </w:p>
          <w:p w14:paraId="2F13F6B5">
            <w:pPr>
              <w:keepNext w:val="0"/>
              <w:keepLines w:val="0"/>
              <w:pageBreakBefore w:val="0"/>
              <w:widowControl/>
              <w:overflowPunct/>
              <w:topLinePunct w:val="0"/>
              <w:bidi w:val="0"/>
              <w:spacing w:beforeAutospacing="0" w:afterAutospacing="0" w:line="260" w:lineRule="exact"/>
              <w:jc w:val="left"/>
              <w:rPr>
                <w:rFonts w:hint="eastAsia" w:ascii="宋体" w:hAnsi="宋体" w:cs="Arial"/>
                <w:color w:val="000000" w:themeColor="text1"/>
                <w:spacing w:val="8"/>
                <w:kern w:val="0"/>
                <w:szCs w:val="21"/>
                <w14:textFill>
                  <w14:solidFill>
                    <w14:schemeClr w14:val="tx1"/>
                  </w14:solidFill>
                </w14:textFill>
              </w:rPr>
            </w:pPr>
          </w:p>
          <w:p w14:paraId="0F6A4CEF">
            <w:pPr>
              <w:keepNext w:val="0"/>
              <w:keepLines w:val="0"/>
              <w:pageBreakBefore w:val="0"/>
              <w:widowControl/>
              <w:overflowPunct/>
              <w:topLinePunct w:val="0"/>
              <w:bidi w:val="0"/>
              <w:spacing w:beforeAutospacing="0" w:afterAutospacing="0" w:line="260" w:lineRule="exact"/>
              <w:jc w:val="left"/>
              <w:rPr>
                <w:rFonts w:hint="eastAsia" w:ascii="宋体" w:hAnsi="宋体" w:cs="Arial"/>
                <w:color w:val="000000" w:themeColor="text1"/>
                <w:spacing w:val="8"/>
                <w:kern w:val="0"/>
                <w:szCs w:val="21"/>
                <w14:textFill>
                  <w14:solidFill>
                    <w14:schemeClr w14:val="tx1"/>
                  </w14:solidFill>
                </w14:textFill>
              </w:rPr>
            </w:pPr>
          </w:p>
          <w:p w14:paraId="25EE3D76">
            <w:pPr>
              <w:keepNext w:val="0"/>
              <w:keepLines w:val="0"/>
              <w:pageBreakBefore w:val="0"/>
              <w:widowControl/>
              <w:overflowPunct/>
              <w:topLinePunct w:val="0"/>
              <w:bidi w:val="0"/>
              <w:spacing w:beforeAutospacing="0" w:afterAutospacing="0"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承包单位将承包的工程转包或者违法分包</w:t>
            </w:r>
          </w:p>
        </w:tc>
        <w:tc>
          <w:tcPr>
            <w:tcW w:w="993" w:type="dxa"/>
            <w:gridSpan w:val="2"/>
            <w:vMerge w:val="restart"/>
            <w:tcBorders>
              <w:tl2br w:val="nil"/>
              <w:tr2bl w:val="nil"/>
            </w:tcBorders>
            <w:vAlign w:val="center"/>
          </w:tcPr>
          <w:p w14:paraId="0831243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4AC23D1A">
            <w:pPr>
              <w:keepNext w:val="0"/>
              <w:keepLines w:val="0"/>
              <w:pageBreakBefore w:val="0"/>
              <w:widowControl/>
              <w:overflowPunct/>
              <w:topLinePunct w:val="0"/>
              <w:bidi w:val="0"/>
              <w:spacing w:beforeAutospacing="0" w:afterAutospacing="0" w:line="260" w:lineRule="exact"/>
              <w:jc w:val="left"/>
              <w:rPr>
                <w:rFonts w:hint="eastAsia" w:ascii="仿宋_GB2312" w:hAnsi="宋体" w:eastAsia="仿宋_GB2312"/>
                <w:color w:val="000000" w:themeColor="text1"/>
                <w:kern w:val="0"/>
                <w:szCs w:val="21"/>
                <w14:textFill>
                  <w14:solidFill>
                    <w14:schemeClr w14:val="tx1"/>
                  </w14:solidFill>
                </w14:textFill>
              </w:rPr>
            </w:pPr>
          </w:p>
          <w:p w14:paraId="7504360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《建设工程质量管理条例》第十八条第三款/</w:t>
            </w:r>
            <w:r>
              <w:rPr>
                <w:rFonts w:ascii="仿宋_GB2312" w:hAnsi="宋体" w:eastAsia="仿宋_GB2312"/>
                <w:color w:val="000000" w:themeColor="text1"/>
                <w:kern w:val="0"/>
                <w:szCs w:val="21"/>
                <w14:textFill>
                  <w14:solidFill>
                    <w14:schemeClr w14:val="tx1"/>
                  </w14:solidFill>
                </w14:textFill>
              </w:rPr>
              <w:t>第二十五条第三款</w:t>
            </w:r>
          </w:p>
        </w:tc>
        <w:tc>
          <w:tcPr>
            <w:tcW w:w="4110" w:type="dxa"/>
            <w:vMerge w:val="restart"/>
            <w:tcBorders>
              <w:tl2br w:val="nil"/>
              <w:tr2bl w:val="nil"/>
            </w:tcBorders>
            <w:vAlign w:val="center"/>
          </w:tcPr>
          <w:p w14:paraId="4EFECE5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3555438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008A754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《建设工程质量管理条例》第六十二条第一款</w:t>
            </w:r>
          </w:p>
          <w:p w14:paraId="2C38323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违反本条例规定</w:t>
            </w:r>
            <w:r>
              <w:rPr>
                <w:rFonts w:hint="eastAsia" w:ascii="仿宋_GB2312" w:hAnsi="宋体" w:eastAsia="仿宋_GB2312"/>
                <w:color w:val="000000" w:themeColor="text1"/>
                <w:kern w:val="0"/>
                <w:szCs w:val="21"/>
                <w14:textFill>
                  <w14:solidFill>
                    <w14:schemeClr w14:val="tx1"/>
                  </w14:solidFill>
                </w14:textFill>
              </w:rPr>
              <w:t>，承包单位将承包的工程转包或者违法分包的，责令改正，没收违法所得，对勘察、设计单位处合同约定的勘察费、设计费百分之二十五以上百分之五十以下的罚款；对施工单位处工程合同价款百分之零点五以上百分之一以下的罚款；可以责令停业整顿，降低资质等级；情节严重的，吊销资质证书。</w:t>
            </w:r>
          </w:p>
          <w:p w14:paraId="40956D8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72689CF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56012782">
            <w:pPr>
              <w:keepNext w:val="0"/>
              <w:keepLines w:val="0"/>
              <w:pageBreakBefore w:val="0"/>
              <w:widowControl/>
              <w:overflowPunct/>
              <w:topLinePunct w:val="0"/>
              <w:bidi w:val="0"/>
              <w:spacing w:beforeAutospacing="0" w:afterAutospacing="0"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1134" w:type="dxa"/>
            <w:tcBorders>
              <w:tl2br w:val="nil"/>
              <w:tr2bl w:val="nil"/>
            </w:tcBorders>
            <w:vAlign w:val="center"/>
          </w:tcPr>
          <w:p w14:paraId="7C0CCD4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1D78A35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52BFD0C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对勘察、设计单位处合同约定的勘察费、设计费百分之二十五以上百分之三十以下的罚款；对施工单位处工程合同价款百分之零点五以上百分之零点六以下的罚款；对单位直接负责主管人员和其他直接责任人员处单位罚款数额百分之五以上百分之六以下的罚款。</w:t>
            </w:r>
          </w:p>
        </w:tc>
      </w:tr>
      <w:tr w14:paraId="7C8E757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 w:hRule="atLeast"/>
          <w:jc w:val="center"/>
        </w:trPr>
        <w:tc>
          <w:tcPr>
            <w:tcW w:w="535" w:type="dxa"/>
            <w:vMerge w:val="continue"/>
            <w:tcBorders>
              <w:tl2br w:val="nil"/>
              <w:tr2bl w:val="nil"/>
            </w:tcBorders>
            <w:vAlign w:val="center"/>
          </w:tcPr>
          <w:p w14:paraId="6D9DD8C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311BB9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5DE81BD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409F68C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241124B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3CB29B5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（1）不具有从轻、从重情形的。</w:t>
            </w:r>
          </w:p>
        </w:tc>
        <w:tc>
          <w:tcPr>
            <w:tcW w:w="3260" w:type="dxa"/>
            <w:tcBorders>
              <w:tl2br w:val="nil"/>
              <w:tr2bl w:val="nil"/>
            </w:tcBorders>
            <w:vAlign w:val="center"/>
          </w:tcPr>
          <w:p w14:paraId="3C2C57A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对勘察、设计单位处合同约定的勘察费、设计费百分之三十以上百分之四十五以下的罚款；对施工单位处工程合同价款百分之零点六以上百分之零点八五以下的罚款；对单位直接负责主管人员和其他直接责任人员处单位罚款数额百分之六以上百分之八点五以下的罚款。</w:t>
            </w:r>
          </w:p>
        </w:tc>
      </w:tr>
      <w:tr w14:paraId="4F0A3FB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 w:hRule="atLeast"/>
          <w:jc w:val="center"/>
        </w:trPr>
        <w:tc>
          <w:tcPr>
            <w:tcW w:w="535" w:type="dxa"/>
            <w:vMerge w:val="continue"/>
            <w:tcBorders>
              <w:tl2br w:val="nil"/>
              <w:tr2bl w:val="nil"/>
            </w:tcBorders>
            <w:vAlign w:val="center"/>
          </w:tcPr>
          <w:p w14:paraId="7A92955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10D827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50A9CBC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2365B85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279FD3D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555C7BF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（2）2年内2次同类型违法。</w:t>
            </w:r>
          </w:p>
        </w:tc>
        <w:tc>
          <w:tcPr>
            <w:tcW w:w="3260" w:type="dxa"/>
            <w:tcBorders>
              <w:tl2br w:val="nil"/>
              <w:tr2bl w:val="nil"/>
            </w:tcBorders>
            <w:vAlign w:val="center"/>
          </w:tcPr>
          <w:p w14:paraId="414A0A3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对勘察、设计单位处合同约定的勘察费、设计费百分之四十五以上百分之五十以下的罚款；对施工单位处工程合同价款百分之零点八五以上百分之一以下的罚款；对单位直接负责主管人员和其他直接责任人员处单位罚款数额百分之八点五以上百分之十以下的罚款。</w:t>
            </w:r>
          </w:p>
        </w:tc>
      </w:tr>
      <w:tr w14:paraId="7F8A850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1" w:hRule="atLeast"/>
          <w:jc w:val="center"/>
        </w:trPr>
        <w:tc>
          <w:tcPr>
            <w:tcW w:w="535" w:type="dxa"/>
            <w:vMerge w:val="continue"/>
            <w:tcBorders>
              <w:tl2br w:val="nil"/>
              <w:tr2bl w:val="nil"/>
            </w:tcBorders>
            <w:vAlign w:val="center"/>
          </w:tcPr>
          <w:p w14:paraId="307FA4F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4DC71B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0C11FFF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03DE761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2B13A54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42FE380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（1）造成3人以下死亡，或者10人以下重伤，或者1000万元以下直接经济损失。</w:t>
            </w:r>
          </w:p>
        </w:tc>
        <w:tc>
          <w:tcPr>
            <w:tcW w:w="3260" w:type="dxa"/>
            <w:tcBorders>
              <w:tl2br w:val="nil"/>
              <w:tr2bl w:val="nil"/>
            </w:tcBorders>
            <w:vAlign w:val="center"/>
          </w:tcPr>
          <w:p w14:paraId="5A9507D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对勘察、设计单位处合同约定的勘察费、设计费百分之五十的罚款；；对施工单位处工程合同价款百分之一的罚款；对单位直接负责主管人员和其他直接责任人员处单位罚款数额百分之十的罚款；责令停业整顿30-60日。</w:t>
            </w:r>
          </w:p>
        </w:tc>
      </w:tr>
      <w:tr w14:paraId="41DEE80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5" w:hRule="atLeast"/>
          <w:jc w:val="center"/>
        </w:trPr>
        <w:tc>
          <w:tcPr>
            <w:tcW w:w="535" w:type="dxa"/>
            <w:vMerge w:val="continue"/>
            <w:tcBorders>
              <w:tl2br w:val="nil"/>
              <w:tr2bl w:val="nil"/>
            </w:tcBorders>
            <w:vAlign w:val="center"/>
          </w:tcPr>
          <w:p w14:paraId="28A2897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F95D69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5FBED55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3890180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3AE34C4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083953B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（2）造成3人以上5人以下死亡，或者10人以上20人以下重伤，或者1000万元以上2000万元以下直接经济损失的。</w:t>
            </w:r>
          </w:p>
        </w:tc>
        <w:tc>
          <w:tcPr>
            <w:tcW w:w="3260" w:type="dxa"/>
            <w:tcBorders>
              <w:tl2br w:val="nil"/>
              <w:tr2bl w:val="nil"/>
            </w:tcBorders>
            <w:vAlign w:val="center"/>
          </w:tcPr>
          <w:p w14:paraId="7B7025A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对勘察、设计单位处合同约定的勘察费、设计费百分之五十的罚款；；对施工单位处工程合同价款百分之一的罚款；对单位直接负责主管人员和其他直接责任人员处单位罚款数额百发之十的罚款；责令停业整顿60-90日。</w:t>
            </w:r>
          </w:p>
        </w:tc>
      </w:tr>
      <w:tr w14:paraId="1B2C71A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0" w:hRule="atLeast"/>
          <w:jc w:val="center"/>
        </w:trPr>
        <w:tc>
          <w:tcPr>
            <w:tcW w:w="535" w:type="dxa"/>
            <w:vMerge w:val="continue"/>
            <w:tcBorders>
              <w:tl2br w:val="nil"/>
              <w:tr2bl w:val="nil"/>
            </w:tcBorders>
            <w:vAlign w:val="center"/>
          </w:tcPr>
          <w:p w14:paraId="12F0E10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FEE8D2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00D4A41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2649F51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1C96D7E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6FA1B87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（3）造成5人以上7人以下死亡，或者20人以上30人以下重伤，或者2000万元以上3000万元以下直接经济损失的。</w:t>
            </w:r>
          </w:p>
        </w:tc>
        <w:tc>
          <w:tcPr>
            <w:tcW w:w="3260" w:type="dxa"/>
            <w:tcBorders>
              <w:tl2br w:val="nil"/>
              <w:tr2bl w:val="nil"/>
            </w:tcBorders>
            <w:vAlign w:val="center"/>
          </w:tcPr>
          <w:p w14:paraId="2214059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对勘察、设计单位处合同约定的勘察费、设计费百分之五十的罚款；；对施工单位处工程合同价款百分之一的罚款；对单位直接负责主管人员和其他直接责任人员处单位罚款数额百分之十的罚款；责令停业整顿90-120日。</w:t>
            </w:r>
          </w:p>
        </w:tc>
      </w:tr>
      <w:tr w14:paraId="0CDEF5E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535" w:type="dxa"/>
            <w:vMerge w:val="continue"/>
            <w:tcBorders>
              <w:tl2br w:val="nil"/>
              <w:tr2bl w:val="nil"/>
            </w:tcBorders>
            <w:vAlign w:val="center"/>
          </w:tcPr>
          <w:p w14:paraId="4FCF8D8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F9DA39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079B96F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3FBEC62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39FA39C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2947A69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（4）造成7人以上10人以下死亡，或者30人以上50人以下重伤，或者3000万元以上5000万元以下直接经济损失的。</w:t>
            </w:r>
          </w:p>
        </w:tc>
        <w:tc>
          <w:tcPr>
            <w:tcW w:w="3260" w:type="dxa"/>
            <w:tcBorders>
              <w:tl2br w:val="nil"/>
              <w:tr2bl w:val="nil"/>
            </w:tcBorders>
            <w:vAlign w:val="center"/>
          </w:tcPr>
          <w:p w14:paraId="509395C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对勘察、设计单位处合同约定的勘察费、设计费百分之五十的罚款；；对施工单位处工程合同价款百分之一的罚款；对单位直接负责主管人员和其他直接责任人员处单位罚款数额百分之十的罚款；责令停业整顿120-180日。</w:t>
            </w:r>
          </w:p>
        </w:tc>
      </w:tr>
      <w:tr w14:paraId="1B84DE0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atLeast"/>
          <w:jc w:val="center"/>
        </w:trPr>
        <w:tc>
          <w:tcPr>
            <w:tcW w:w="535" w:type="dxa"/>
            <w:vMerge w:val="continue"/>
            <w:tcBorders>
              <w:tl2br w:val="nil"/>
              <w:tr2bl w:val="nil"/>
            </w:tcBorders>
            <w:vAlign w:val="center"/>
          </w:tcPr>
          <w:p w14:paraId="3E3C485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BE5204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61ADB17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7CC5B01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553A5AC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1815C65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（5）3年内4次同类违法；或造成重大质量、安全事故的；或造成分部工程存在严重缺陷，经返修和加固处理仍不能满足安全使用要求。</w:t>
            </w:r>
          </w:p>
        </w:tc>
        <w:tc>
          <w:tcPr>
            <w:tcW w:w="3260" w:type="dxa"/>
            <w:tcBorders>
              <w:tl2br w:val="nil"/>
              <w:tr2bl w:val="nil"/>
            </w:tcBorders>
            <w:vAlign w:val="center"/>
          </w:tcPr>
          <w:p w14:paraId="47BA3DB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对勘察、设计单位处合同约定的勘察费、设计费百分之五十的罚款；；对施工单位处工程合同价款百分之一的罚款；对单位直接负责主管人员和其他直接责任人员处单位罚款数额百分之十的罚款；降低资质等级。</w:t>
            </w:r>
          </w:p>
        </w:tc>
      </w:tr>
      <w:tr w14:paraId="410EE0B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0" w:hRule="atLeast"/>
          <w:jc w:val="center"/>
        </w:trPr>
        <w:tc>
          <w:tcPr>
            <w:tcW w:w="535" w:type="dxa"/>
            <w:vMerge w:val="continue"/>
            <w:tcBorders>
              <w:tl2br w:val="nil"/>
              <w:tr2bl w:val="nil"/>
            </w:tcBorders>
            <w:vAlign w:val="center"/>
          </w:tcPr>
          <w:p w14:paraId="516DA3D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23879D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5BF997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3AE8CCE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0D4C41D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4067730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（6）3年内5次同类违法；或造成特别重大质量、安全事故的；或造成单位（子单位）工程存在严重缺陷，经返修和加固处理仍不能满足安全使用要求。</w:t>
            </w:r>
          </w:p>
        </w:tc>
        <w:tc>
          <w:tcPr>
            <w:tcW w:w="3260" w:type="dxa"/>
            <w:tcBorders>
              <w:tl2br w:val="nil"/>
              <w:tr2bl w:val="nil"/>
            </w:tcBorders>
            <w:vAlign w:val="center"/>
          </w:tcPr>
          <w:p w14:paraId="7283068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对勘察、设计单位处合同约定的勘察费、设计费百分之五十的罚款；；对施工单位处工程合同价款百分之一的罚款；对单位直接负责主管人员和其他直接责任人员处单位罚款数额百分之十的罚款；吊销资质证书。</w:t>
            </w:r>
          </w:p>
        </w:tc>
      </w:tr>
      <w:tr w14:paraId="201A1C3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049BB88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A9BA89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76B89E2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工程监理单位转让工程监理业务</w:t>
            </w:r>
          </w:p>
        </w:tc>
        <w:tc>
          <w:tcPr>
            <w:tcW w:w="993" w:type="dxa"/>
            <w:gridSpan w:val="2"/>
            <w:vMerge w:val="restart"/>
            <w:tcBorders>
              <w:tl2br w:val="nil"/>
              <w:tr2bl w:val="nil"/>
            </w:tcBorders>
            <w:vAlign w:val="center"/>
          </w:tcPr>
          <w:p w14:paraId="6626183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2E7DCCC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《建设工程质量管理条例》第三十四条第三款</w:t>
            </w:r>
          </w:p>
        </w:tc>
        <w:tc>
          <w:tcPr>
            <w:tcW w:w="4110" w:type="dxa"/>
            <w:vMerge w:val="restart"/>
            <w:tcBorders>
              <w:tl2br w:val="nil"/>
              <w:tr2bl w:val="nil"/>
            </w:tcBorders>
          </w:tcPr>
          <w:p w14:paraId="66AEA1C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1E7C0CA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5B56C6D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3955F5F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19723A7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02B60A7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《建设工程质量管理条例》第六十二条第二款</w:t>
            </w:r>
          </w:p>
          <w:p w14:paraId="5A9D457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工程监理单位转让工程监理业务的，责令改正，没收违法所得，处合同约定的监理酬金百分之二十五以上百分之五十以下的罚款；可以责令停业整顿，降低资质等级；情节严重的，吊销资质证书。</w:t>
            </w:r>
          </w:p>
          <w:p w14:paraId="26100A8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0264ACF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05CCC70D">
            <w:pPr>
              <w:keepNext w:val="0"/>
              <w:keepLines w:val="0"/>
              <w:pageBreakBefore w:val="0"/>
              <w:widowControl/>
              <w:overflowPunct/>
              <w:topLinePunct w:val="0"/>
              <w:bidi w:val="0"/>
              <w:spacing w:beforeAutospacing="0" w:afterAutospacing="0" w:line="260" w:lineRule="exact"/>
              <w:ind w:firstLine="210" w:firstLineChars="100"/>
              <w:jc w:val="left"/>
              <w:rPr>
                <w:rFonts w:ascii="宋体" w:hAnsi="宋体" w:cs="宋体"/>
                <w:bCs/>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1134" w:type="dxa"/>
            <w:tcBorders>
              <w:tl2br w:val="nil"/>
              <w:tr2bl w:val="nil"/>
            </w:tcBorders>
            <w:vAlign w:val="center"/>
          </w:tcPr>
          <w:p w14:paraId="7261152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1298713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349EB8D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责令改正，没收违法所得；处合同约定的监理酬金百分之二十五以上百分之三十以下的罚款，对单位直接负责的主管人员和其他直接责任人员处单位罚款数额百分之五以上百分之六以下的罚款。</w:t>
            </w:r>
          </w:p>
        </w:tc>
      </w:tr>
      <w:tr w14:paraId="10B1D2A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6" w:hRule="atLeast"/>
          <w:jc w:val="center"/>
        </w:trPr>
        <w:tc>
          <w:tcPr>
            <w:tcW w:w="535" w:type="dxa"/>
            <w:vMerge w:val="continue"/>
            <w:tcBorders>
              <w:tl2br w:val="nil"/>
              <w:tr2bl w:val="nil"/>
            </w:tcBorders>
            <w:vAlign w:val="center"/>
          </w:tcPr>
          <w:p w14:paraId="088FED6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580780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63109A3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6B76F1B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314FAB5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5CD459C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（1）不具有从轻、从重情形的。</w:t>
            </w:r>
          </w:p>
        </w:tc>
        <w:tc>
          <w:tcPr>
            <w:tcW w:w="3260" w:type="dxa"/>
            <w:tcBorders>
              <w:tl2br w:val="nil"/>
              <w:tr2bl w:val="nil"/>
            </w:tcBorders>
            <w:vAlign w:val="center"/>
          </w:tcPr>
          <w:p w14:paraId="02A953D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责令改正，没收违法所得；处合同约定的监理酬金百分之三十以上百分之五十以下的罚款，对单位直接负责的主管人员和其他直接责任人员处单位罚款数额百分之六以上百分之十以下的罚款。</w:t>
            </w:r>
          </w:p>
          <w:p w14:paraId="6482777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r>
      <w:tr w14:paraId="119D8F6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 w:hRule="atLeast"/>
          <w:jc w:val="center"/>
        </w:trPr>
        <w:tc>
          <w:tcPr>
            <w:tcW w:w="535" w:type="dxa"/>
            <w:vMerge w:val="continue"/>
            <w:tcBorders>
              <w:tl2br w:val="nil"/>
              <w:tr2bl w:val="nil"/>
            </w:tcBorders>
            <w:vAlign w:val="center"/>
          </w:tcPr>
          <w:p w14:paraId="4ED787E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308113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1B4F9C3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223613B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0A1FE89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5322116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（2）2年内2次同类型违法。</w:t>
            </w:r>
          </w:p>
        </w:tc>
        <w:tc>
          <w:tcPr>
            <w:tcW w:w="3260" w:type="dxa"/>
            <w:tcBorders>
              <w:tl2br w:val="nil"/>
              <w:tr2bl w:val="nil"/>
            </w:tcBorders>
            <w:vAlign w:val="center"/>
          </w:tcPr>
          <w:p w14:paraId="4E51598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责令改正，没收违法所得；处合同约定的监理酬金百分之五十的罚款，对单位直接负责的主管人员和其他直接责任人员处单位罚款数额百分之十的罚款；责令停业整顿30-60日。</w:t>
            </w:r>
          </w:p>
        </w:tc>
      </w:tr>
      <w:tr w14:paraId="0338F60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535" w:type="dxa"/>
            <w:vMerge w:val="continue"/>
            <w:tcBorders>
              <w:tl2br w:val="nil"/>
              <w:tr2bl w:val="nil"/>
            </w:tcBorders>
            <w:vAlign w:val="center"/>
          </w:tcPr>
          <w:p w14:paraId="61F1F93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A765EF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0A71E49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29F11F8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7CAA643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Pr>
          <w:p w14:paraId="6DED988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（1）造成3人以下死亡，或者10人以下重伤，或者1000万元以下直接经济损失。</w:t>
            </w:r>
          </w:p>
        </w:tc>
        <w:tc>
          <w:tcPr>
            <w:tcW w:w="3260" w:type="dxa"/>
            <w:tcBorders>
              <w:tl2br w:val="nil"/>
              <w:tr2bl w:val="nil"/>
            </w:tcBorders>
            <w:vAlign w:val="center"/>
          </w:tcPr>
          <w:p w14:paraId="17C92D0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责令改正，没收违法所得；处合同约定的监理酬金百分之五十的罚款，对单位直接负责的主管人员和其他直接责任人员处单位罚款数额百分之十的罚款；责令停业整顿30—60日。</w:t>
            </w:r>
          </w:p>
        </w:tc>
      </w:tr>
      <w:tr w14:paraId="5CE5A02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535" w:type="dxa"/>
            <w:vMerge w:val="continue"/>
            <w:tcBorders>
              <w:tl2br w:val="nil"/>
              <w:tr2bl w:val="nil"/>
            </w:tcBorders>
            <w:vAlign w:val="center"/>
          </w:tcPr>
          <w:p w14:paraId="77E33B6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07D988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60E4293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7A1D606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52C4CB3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tcPr>
          <w:p w14:paraId="5A73DD8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（2）造成3人以上5人以下死亡，或者10人以上20人以下重伤，或者1000万元以上2000万元以下直接经济损失。</w:t>
            </w:r>
          </w:p>
        </w:tc>
        <w:tc>
          <w:tcPr>
            <w:tcW w:w="3260" w:type="dxa"/>
            <w:tcBorders>
              <w:tl2br w:val="nil"/>
              <w:tr2bl w:val="nil"/>
            </w:tcBorders>
            <w:vAlign w:val="center"/>
          </w:tcPr>
          <w:p w14:paraId="5DB7CC3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责令改正，没收违法所得；处合同约定的监理酬金百分之五十的罚款，对单位直接负责的主管人员和其他直接责任人员处单位罚款数额百分之十的罚款；责令停业整顿60-90日。</w:t>
            </w:r>
          </w:p>
        </w:tc>
      </w:tr>
      <w:tr w14:paraId="27DBED7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jc w:val="center"/>
        </w:trPr>
        <w:tc>
          <w:tcPr>
            <w:tcW w:w="535" w:type="dxa"/>
            <w:vMerge w:val="continue"/>
            <w:tcBorders>
              <w:tl2br w:val="nil"/>
              <w:tr2bl w:val="nil"/>
            </w:tcBorders>
            <w:vAlign w:val="center"/>
          </w:tcPr>
          <w:p w14:paraId="1CE69D7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090908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2353776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64006A5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570E826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5F5C815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（3）造成5人以上7人以下死亡，或者20人以上30人以下重伤，或者2000万元以上3000万元以下直接经济损失。</w:t>
            </w:r>
          </w:p>
        </w:tc>
        <w:tc>
          <w:tcPr>
            <w:tcW w:w="3260" w:type="dxa"/>
            <w:tcBorders>
              <w:tl2br w:val="nil"/>
              <w:tr2bl w:val="nil"/>
            </w:tcBorders>
            <w:vAlign w:val="center"/>
          </w:tcPr>
          <w:p w14:paraId="60BEE12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责令改正，没收违法所得；处合同约定的监理酬金百分之五十的罚款，对单位直接负责的主管人员和其他直接责任人员处单位罚款数额百分之十的罚款；责令停业整顿90-120日。</w:t>
            </w:r>
          </w:p>
        </w:tc>
      </w:tr>
      <w:tr w14:paraId="0A37C9A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7" w:hRule="atLeast"/>
          <w:jc w:val="center"/>
        </w:trPr>
        <w:tc>
          <w:tcPr>
            <w:tcW w:w="535" w:type="dxa"/>
            <w:vMerge w:val="continue"/>
            <w:tcBorders>
              <w:tl2br w:val="nil"/>
              <w:tr2bl w:val="nil"/>
            </w:tcBorders>
            <w:vAlign w:val="center"/>
          </w:tcPr>
          <w:p w14:paraId="70C11F7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B18B5B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5ED28DA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3425B7D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3FCEB12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684F154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（4）造成7人以上10人以下死亡，或者30人以上50人以下重伤，或者3000万元以上5000万元以下直接经济损失。</w:t>
            </w:r>
          </w:p>
        </w:tc>
        <w:tc>
          <w:tcPr>
            <w:tcW w:w="3260" w:type="dxa"/>
            <w:tcBorders>
              <w:tl2br w:val="nil"/>
              <w:tr2bl w:val="nil"/>
            </w:tcBorders>
            <w:vAlign w:val="center"/>
          </w:tcPr>
          <w:p w14:paraId="3830DC6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责令改正，没收违法所得；处合同约定的监理酬金百分之五十的罚款，对单位直接负责的主管人员和其他直接责任人员处单位罚款数额百分之十的罚款；责令停业整顿120-180日。</w:t>
            </w:r>
          </w:p>
        </w:tc>
      </w:tr>
      <w:tr w14:paraId="44D37D1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535" w:type="dxa"/>
            <w:vMerge w:val="continue"/>
            <w:tcBorders>
              <w:tl2br w:val="nil"/>
              <w:tr2bl w:val="nil"/>
            </w:tcBorders>
            <w:vAlign w:val="center"/>
          </w:tcPr>
          <w:p w14:paraId="5668861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73BED9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7EA4EC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503B941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13DBB7E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21CC610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（5）3年内4次同类违法；或造成重大质量、安全事故的；或造成分部工程存在严重缺陷，经返修和加固处理仍不能满足安全使用要求。</w:t>
            </w:r>
          </w:p>
        </w:tc>
        <w:tc>
          <w:tcPr>
            <w:tcW w:w="3260" w:type="dxa"/>
            <w:tcBorders>
              <w:tl2br w:val="nil"/>
              <w:tr2bl w:val="nil"/>
            </w:tcBorders>
            <w:vAlign w:val="center"/>
          </w:tcPr>
          <w:p w14:paraId="35FDBE2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责令改正，没收违法所得；处合同约定的监理酬金百分之五十的罚款，对单位直接负责的主管人员和其他直接责任人员处单位罚款数额百分之十的罚款；降低资质等级。</w:t>
            </w:r>
          </w:p>
        </w:tc>
      </w:tr>
      <w:tr w14:paraId="3CF3096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535" w:type="dxa"/>
            <w:vMerge w:val="continue"/>
            <w:tcBorders>
              <w:tl2br w:val="nil"/>
              <w:tr2bl w:val="nil"/>
            </w:tcBorders>
            <w:vAlign w:val="center"/>
          </w:tcPr>
          <w:p w14:paraId="403C21F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0FBE03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600A0CA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220C23D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3D2FF80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5160669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（6）3年内5次同类违法；或造成特别重大质量、安全事故的；或造成单位（子单位）工程存在严重缺陷，经返修和加固处理仍不能满足安全使用要求。</w:t>
            </w:r>
          </w:p>
          <w:p w14:paraId="0DD1B32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3260" w:type="dxa"/>
            <w:tcBorders>
              <w:tl2br w:val="nil"/>
              <w:tr2bl w:val="nil"/>
            </w:tcBorders>
            <w:vAlign w:val="center"/>
          </w:tcPr>
          <w:p w14:paraId="59835E8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责令改正，没收违法所得；处合同约定的监理酬金百分之五十的罚款，对单位直接负责的主管人员和其他直接责任人员处单位罚款数额百分之十的罚款；吊销资质证书。</w:t>
            </w:r>
          </w:p>
        </w:tc>
      </w:tr>
      <w:tr w14:paraId="222246B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535" w:type="dxa"/>
            <w:vMerge w:val="restart"/>
            <w:tcBorders>
              <w:tl2br w:val="nil"/>
              <w:tr2bl w:val="nil"/>
            </w:tcBorders>
            <w:vAlign w:val="center"/>
          </w:tcPr>
          <w:p w14:paraId="74EA661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44EE499">
            <w:pPr>
              <w:keepNext w:val="0"/>
              <w:keepLines w:val="0"/>
              <w:pageBreakBefore w:val="0"/>
              <w:overflowPunct/>
              <w:topLinePunct w:val="0"/>
              <w:bidi w:val="0"/>
              <w:spacing w:beforeAutospacing="0" w:afterAutospacing="0" w:line="260" w:lineRule="exact"/>
              <w:ind w:firstLine="210" w:firstLineChars="100"/>
              <w:jc w:val="left"/>
              <w:rPr>
                <w:rFonts w:ascii="宋体"/>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勘察单位未按照工程建设强制性标准进行勘察</w:t>
            </w:r>
          </w:p>
        </w:tc>
        <w:tc>
          <w:tcPr>
            <w:tcW w:w="993" w:type="dxa"/>
            <w:gridSpan w:val="2"/>
            <w:vMerge w:val="restart"/>
            <w:tcBorders>
              <w:tl2br w:val="nil"/>
              <w:tr2bl w:val="nil"/>
            </w:tcBorders>
            <w:vAlign w:val="center"/>
          </w:tcPr>
          <w:p w14:paraId="4369C730">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《建设工程质量管理条例》第十九条第一款</w:t>
            </w:r>
          </w:p>
        </w:tc>
        <w:tc>
          <w:tcPr>
            <w:tcW w:w="4110" w:type="dxa"/>
            <w:vMerge w:val="restart"/>
            <w:tcBorders>
              <w:tl2br w:val="nil"/>
              <w:tr2bl w:val="nil"/>
            </w:tcBorders>
            <w:vAlign w:val="center"/>
          </w:tcPr>
          <w:p w14:paraId="2E75098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《建设工程质量管理条例》第六十三条第一项</w:t>
            </w:r>
          </w:p>
          <w:p w14:paraId="20D599D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违反本条例规定，有下列行为之一的，责令改正，处10万元以上30万元以下的罚款：</w:t>
            </w:r>
          </w:p>
          <w:p w14:paraId="0A3AD9E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（一）勘察单位未按照工程建设强制性标准进行勘察的；</w:t>
            </w:r>
          </w:p>
          <w:p w14:paraId="46A0BCD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有前款所列行为，造成工程质量事故的，责令停业整顿，降低资质等级；情节严重的，吊销资质证书；造成损失的，依法承担赔偿责任。</w:t>
            </w:r>
          </w:p>
          <w:p w14:paraId="7B78392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6BEBCC6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1E3B608A">
            <w:pPr>
              <w:keepNext w:val="0"/>
              <w:keepLines w:val="0"/>
              <w:pageBreakBefore w:val="0"/>
              <w:overflowPunct/>
              <w:topLinePunct w:val="0"/>
              <w:bidi w:val="0"/>
              <w:spacing w:beforeAutospacing="0" w:afterAutospacing="0" w:line="260" w:lineRule="exact"/>
              <w:ind w:firstLine="210" w:firstLineChars="100"/>
              <w:jc w:val="left"/>
              <w:rPr>
                <w:rFonts w:ascii="宋体"/>
                <w:color w:val="000000" w:themeColor="text1"/>
                <w:sz w:val="22"/>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r>
              <w:rPr>
                <w:rFonts w:hint="eastAsia" w:ascii="宋体" w:hAnsi="宋体" w:cs="Arial"/>
                <w:color w:val="000000" w:themeColor="text1"/>
                <w:spacing w:val="8"/>
                <w:kern w:val="0"/>
                <w:szCs w:val="21"/>
                <w14:textFill>
                  <w14:solidFill>
                    <w14:schemeClr w14:val="tx1"/>
                  </w14:solidFill>
                </w14:textFill>
              </w:rPr>
              <w:t>。</w:t>
            </w:r>
          </w:p>
        </w:tc>
        <w:tc>
          <w:tcPr>
            <w:tcW w:w="1134" w:type="dxa"/>
            <w:tcBorders>
              <w:tl2br w:val="nil"/>
              <w:tr2bl w:val="nil"/>
            </w:tcBorders>
            <w:vAlign w:val="center"/>
          </w:tcPr>
          <w:p w14:paraId="607F6B39">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1C3ABD9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同一项目中，未按照1条工程建设强制性标准进行勘察。</w:t>
            </w:r>
          </w:p>
        </w:tc>
        <w:tc>
          <w:tcPr>
            <w:tcW w:w="3260" w:type="dxa"/>
            <w:tcBorders>
              <w:tl2br w:val="nil"/>
              <w:tr2bl w:val="nil"/>
            </w:tcBorders>
            <w:vAlign w:val="center"/>
          </w:tcPr>
          <w:p w14:paraId="577AEF1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责令改正，处10万元以上12万元以下的罚款，对单位直接负责的主管人员和其他直接责任人员处单位罚款数额百分之五以上百分之六以下的罚款。</w:t>
            </w:r>
          </w:p>
        </w:tc>
      </w:tr>
      <w:tr w14:paraId="3F6E535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jc w:val="center"/>
        </w:trPr>
        <w:tc>
          <w:tcPr>
            <w:tcW w:w="535" w:type="dxa"/>
            <w:vMerge w:val="continue"/>
            <w:tcBorders>
              <w:tl2br w:val="nil"/>
              <w:tr2bl w:val="nil"/>
            </w:tcBorders>
            <w:vAlign w:val="center"/>
          </w:tcPr>
          <w:p w14:paraId="7B8BAAF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EC3674C">
            <w:pPr>
              <w:keepNext w:val="0"/>
              <w:keepLines w:val="0"/>
              <w:pageBreakBefore w:val="0"/>
              <w:overflowPunct/>
              <w:topLinePunct w:val="0"/>
              <w:bidi w:val="0"/>
              <w:spacing w:beforeAutospacing="0" w:afterAutospacing="0" w:line="260" w:lineRule="exact"/>
              <w:jc w:val="left"/>
              <w:rPr>
                <w:rFonts w:ascii="宋体" w:hAnsi="宋体" w:cs="宋体"/>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24AB3C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FA543F6">
            <w:pPr>
              <w:keepNext w:val="0"/>
              <w:keepLines w:val="0"/>
              <w:pageBreakBefore w:val="0"/>
              <w:widowControl/>
              <w:overflowPunct/>
              <w:topLinePunct w:val="0"/>
              <w:bidi w:val="0"/>
              <w:spacing w:beforeAutospacing="0" w:afterAutospacing="0" w:line="260" w:lineRule="exact"/>
              <w:jc w:val="left"/>
              <w:rPr>
                <w:rFonts w:ascii="宋体" w:hAnsi="宋体" w:cs="宋体"/>
                <w:color w:val="000000" w:themeColor="text1"/>
                <w:kern w:val="0"/>
                <w:szCs w:val="21"/>
                <w14:textFill>
                  <w14:solidFill>
                    <w14:schemeClr w14:val="tx1"/>
                  </w14:solidFill>
                </w14:textFill>
              </w:rPr>
            </w:pPr>
          </w:p>
        </w:tc>
        <w:tc>
          <w:tcPr>
            <w:tcW w:w="1134" w:type="dxa"/>
            <w:vMerge w:val="restart"/>
            <w:tcBorders>
              <w:tl2br w:val="nil"/>
              <w:tr2bl w:val="nil"/>
            </w:tcBorders>
            <w:vAlign w:val="center"/>
          </w:tcPr>
          <w:p w14:paraId="0434FC2A">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2739495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（1）同一项目中，未按照2条以上5条以下工程建设强制性标准进行勘察；或2次违反工程建设强制性标准进行勘察。</w:t>
            </w:r>
          </w:p>
        </w:tc>
        <w:tc>
          <w:tcPr>
            <w:tcW w:w="3260" w:type="dxa"/>
            <w:tcBorders>
              <w:tl2br w:val="nil"/>
              <w:tr2bl w:val="nil"/>
            </w:tcBorders>
            <w:vAlign w:val="center"/>
          </w:tcPr>
          <w:p w14:paraId="0A8D87D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责令改正，处12万元以上25万元以下的罚款，对单位直接负责的主管人员和其他直接责任人员处单位罚款数额百分之六以上百分之八点五以下的罚款。</w:t>
            </w:r>
          </w:p>
        </w:tc>
      </w:tr>
      <w:tr w14:paraId="757FE69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2283A29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A519266">
            <w:pPr>
              <w:keepNext w:val="0"/>
              <w:keepLines w:val="0"/>
              <w:pageBreakBefore w:val="0"/>
              <w:overflowPunct/>
              <w:topLinePunct w:val="0"/>
              <w:bidi w:val="0"/>
              <w:spacing w:beforeAutospacing="0" w:afterAutospacing="0" w:line="260" w:lineRule="exact"/>
              <w:jc w:val="left"/>
              <w:rPr>
                <w:rFonts w:ascii="宋体" w:hAnsi="宋体" w:cs="宋体"/>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5D12E4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FF6DD05">
            <w:pPr>
              <w:keepNext w:val="0"/>
              <w:keepLines w:val="0"/>
              <w:pageBreakBefore w:val="0"/>
              <w:widowControl/>
              <w:overflowPunct/>
              <w:topLinePunct w:val="0"/>
              <w:bidi w:val="0"/>
              <w:spacing w:beforeAutospacing="0" w:afterAutospacing="0" w:line="260" w:lineRule="exact"/>
              <w:jc w:val="left"/>
              <w:rPr>
                <w:rFonts w:ascii="宋体" w:hAnsi="宋体" w:cs="宋体"/>
                <w:color w:val="000000" w:themeColor="text1"/>
                <w:kern w:val="0"/>
                <w:szCs w:val="21"/>
                <w14:textFill>
                  <w14:solidFill>
                    <w14:schemeClr w14:val="tx1"/>
                  </w14:solidFill>
                </w14:textFill>
              </w:rPr>
            </w:pPr>
          </w:p>
        </w:tc>
        <w:tc>
          <w:tcPr>
            <w:tcW w:w="1134" w:type="dxa"/>
            <w:vMerge w:val="continue"/>
            <w:tcBorders>
              <w:tl2br w:val="nil"/>
              <w:tr2bl w:val="nil"/>
            </w:tcBorders>
            <w:vAlign w:val="center"/>
          </w:tcPr>
          <w:p w14:paraId="08C0F6FC">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7B5B48A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（2）同一项目中，未按照5条以上工程建设强制性标准进行勘察；或3次以上违反工程建设强制性标准进行勘察；或造成一般质量事故的。</w:t>
            </w:r>
          </w:p>
        </w:tc>
        <w:tc>
          <w:tcPr>
            <w:tcW w:w="3260" w:type="dxa"/>
            <w:tcBorders>
              <w:tl2br w:val="nil"/>
              <w:tr2bl w:val="nil"/>
            </w:tcBorders>
            <w:vAlign w:val="center"/>
          </w:tcPr>
          <w:p w14:paraId="4CB7FBA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责令改正，处25万元以上30万元以下的罚款，对单位直接负责的主管人员和其他直接责任人员处单位罚款数额百分之八点五以上百分之十以下的罚款。</w:t>
            </w:r>
          </w:p>
        </w:tc>
      </w:tr>
      <w:tr w14:paraId="004F7A2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6" w:hRule="atLeast"/>
          <w:jc w:val="center"/>
        </w:trPr>
        <w:tc>
          <w:tcPr>
            <w:tcW w:w="535" w:type="dxa"/>
            <w:vMerge w:val="continue"/>
            <w:tcBorders>
              <w:tl2br w:val="nil"/>
              <w:tr2bl w:val="nil"/>
            </w:tcBorders>
            <w:vAlign w:val="center"/>
          </w:tcPr>
          <w:p w14:paraId="0CDBB25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AA799E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0251A2C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0AFADF2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3561DBE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791C624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1000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2000</w:t>
            </w:r>
            <w:r>
              <w:rPr>
                <w:rFonts w:hint="eastAsia" w:ascii="仿宋_GB2312" w:hAnsi="宋体" w:eastAsia="仿宋_GB2312"/>
                <w:color w:val="000000" w:themeColor="text1"/>
                <w:kern w:val="0"/>
                <w:szCs w:val="21"/>
                <w14:textFill>
                  <w14:solidFill>
                    <w14:schemeClr w14:val="tx1"/>
                  </w14:solidFill>
                </w14:textFill>
              </w:rPr>
              <w:t>万元以下直接经济损失的。</w:t>
            </w:r>
          </w:p>
        </w:tc>
        <w:tc>
          <w:tcPr>
            <w:tcW w:w="3260" w:type="dxa"/>
            <w:tcBorders>
              <w:tl2br w:val="nil"/>
              <w:tr2bl w:val="nil"/>
            </w:tcBorders>
            <w:vAlign w:val="center"/>
          </w:tcPr>
          <w:p w14:paraId="2A9EC0A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责令改正，处30万元的罚款，对单位直接负责的主管人员和其他直接责任人员处单位罚款数额百分之十的罚款；责令停业整顿60—90日。</w:t>
            </w:r>
          </w:p>
        </w:tc>
      </w:tr>
      <w:tr w14:paraId="10F9F28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9" w:hRule="atLeast"/>
          <w:jc w:val="center"/>
        </w:trPr>
        <w:tc>
          <w:tcPr>
            <w:tcW w:w="535" w:type="dxa"/>
            <w:vMerge w:val="continue"/>
            <w:tcBorders>
              <w:tl2br w:val="nil"/>
              <w:tr2bl w:val="nil"/>
            </w:tcBorders>
            <w:vAlign w:val="center"/>
          </w:tcPr>
          <w:p w14:paraId="480AB92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54761D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2710C2E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4B58A3E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4631202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1A66A23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7</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2000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3000</w:t>
            </w:r>
            <w:r>
              <w:rPr>
                <w:rFonts w:hint="eastAsia" w:ascii="仿宋_GB2312" w:hAnsi="宋体" w:eastAsia="仿宋_GB2312"/>
                <w:color w:val="000000" w:themeColor="text1"/>
                <w:kern w:val="0"/>
                <w:szCs w:val="21"/>
                <w14:textFill>
                  <w14:solidFill>
                    <w14:schemeClr w14:val="tx1"/>
                  </w14:solidFill>
                </w14:textFill>
              </w:rPr>
              <w:t>万元以下直接经济损失的。</w:t>
            </w:r>
          </w:p>
        </w:tc>
        <w:tc>
          <w:tcPr>
            <w:tcW w:w="3260" w:type="dxa"/>
            <w:tcBorders>
              <w:tl2br w:val="nil"/>
              <w:tr2bl w:val="nil"/>
            </w:tcBorders>
            <w:vAlign w:val="center"/>
          </w:tcPr>
          <w:p w14:paraId="55B6956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责令改正，处30万元的罚款，对单位直接负责的主管人员和其他直接责任人员处单位罚款数额百分之十的罚款；责令停业整顿90—120日。</w:t>
            </w:r>
          </w:p>
        </w:tc>
      </w:tr>
      <w:tr w14:paraId="25CE5D3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atLeast"/>
          <w:jc w:val="center"/>
        </w:trPr>
        <w:tc>
          <w:tcPr>
            <w:tcW w:w="535" w:type="dxa"/>
            <w:vMerge w:val="continue"/>
            <w:tcBorders>
              <w:tl2br w:val="nil"/>
              <w:tr2bl w:val="nil"/>
            </w:tcBorders>
            <w:vAlign w:val="center"/>
          </w:tcPr>
          <w:p w14:paraId="1865900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7B836F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07E9FAF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1E63BE3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566BEE4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1CF7B87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w:t>
            </w:r>
            <w:r>
              <w:rPr>
                <w:rFonts w:ascii="仿宋_GB2312" w:hAnsi="宋体" w:eastAsia="仿宋_GB2312"/>
                <w:color w:val="000000" w:themeColor="text1"/>
                <w:kern w:val="0"/>
                <w:szCs w:val="21"/>
                <w14:textFill>
                  <w14:solidFill>
                    <w14:schemeClr w14:val="tx1"/>
                  </w14:solidFill>
                </w14:textFill>
              </w:rPr>
              <w:t>7</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50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3000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5000</w:t>
            </w:r>
            <w:r>
              <w:rPr>
                <w:rFonts w:hint="eastAsia" w:ascii="仿宋_GB2312" w:hAnsi="宋体" w:eastAsia="仿宋_GB2312"/>
                <w:color w:val="000000" w:themeColor="text1"/>
                <w:kern w:val="0"/>
                <w:szCs w:val="21"/>
                <w14:textFill>
                  <w14:solidFill>
                    <w14:schemeClr w14:val="tx1"/>
                  </w14:solidFill>
                </w14:textFill>
              </w:rPr>
              <w:t>万元以下直接经济损失的。</w:t>
            </w:r>
          </w:p>
        </w:tc>
        <w:tc>
          <w:tcPr>
            <w:tcW w:w="3260" w:type="dxa"/>
            <w:tcBorders>
              <w:tl2br w:val="nil"/>
              <w:tr2bl w:val="nil"/>
            </w:tcBorders>
            <w:vAlign w:val="center"/>
          </w:tcPr>
          <w:p w14:paraId="539914E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责令改正，处30万元的罚款，对单位直接负责的主管人员和其他直接责任人员处单位罚款数额百分之十的罚款；责令停业整顿120—180日。</w:t>
            </w:r>
          </w:p>
        </w:tc>
      </w:tr>
      <w:tr w14:paraId="1E64F81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9" w:hRule="atLeast"/>
          <w:jc w:val="center"/>
        </w:trPr>
        <w:tc>
          <w:tcPr>
            <w:tcW w:w="535" w:type="dxa"/>
            <w:vMerge w:val="continue"/>
            <w:tcBorders>
              <w:tl2br w:val="nil"/>
              <w:tr2bl w:val="nil"/>
            </w:tcBorders>
            <w:vAlign w:val="center"/>
          </w:tcPr>
          <w:p w14:paraId="4E929C8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77C848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62BAA82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632EB33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074DEA6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67145E2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（4）造成重大质量安全事故；或造成分部工程存在严重缺陷，经返修和加固处理仍不能满足安全使用要求。</w:t>
            </w:r>
          </w:p>
        </w:tc>
        <w:tc>
          <w:tcPr>
            <w:tcW w:w="3260" w:type="dxa"/>
            <w:tcBorders>
              <w:tl2br w:val="nil"/>
              <w:tr2bl w:val="nil"/>
            </w:tcBorders>
            <w:vAlign w:val="center"/>
          </w:tcPr>
          <w:p w14:paraId="548B4F1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责令改正，处30万元的罚款，对单位直接负责的主管人员和其他直接责任人员处单位罚款数额百分之十的罚款；降低资质等级。</w:t>
            </w:r>
          </w:p>
        </w:tc>
      </w:tr>
      <w:tr w14:paraId="33E0616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1" w:hRule="atLeast"/>
          <w:jc w:val="center"/>
        </w:trPr>
        <w:tc>
          <w:tcPr>
            <w:tcW w:w="535" w:type="dxa"/>
            <w:vMerge w:val="continue"/>
            <w:tcBorders>
              <w:tl2br w:val="nil"/>
              <w:tr2bl w:val="nil"/>
            </w:tcBorders>
            <w:vAlign w:val="center"/>
          </w:tcPr>
          <w:p w14:paraId="6118A93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0837EE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7C1A64A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7BEA425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309AA05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5FFA66F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（5）造成特别重大质量安全事故；或造成单位（子单位）工程存在严重缺陷，经返修和加固处理仍不能满足安全使用要求。</w:t>
            </w:r>
          </w:p>
        </w:tc>
        <w:tc>
          <w:tcPr>
            <w:tcW w:w="3260" w:type="dxa"/>
            <w:tcBorders>
              <w:tl2br w:val="nil"/>
              <w:tr2bl w:val="nil"/>
            </w:tcBorders>
            <w:vAlign w:val="center"/>
          </w:tcPr>
          <w:p w14:paraId="419DA94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责令改正，处30万元的罚款，对单位直接负责的主管人员和其他直接责任人员处单位罚款数额百分之十的罚款；吊销资质证书。</w:t>
            </w:r>
          </w:p>
        </w:tc>
      </w:tr>
      <w:tr w14:paraId="39E8543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32C904E2">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B453C6F">
            <w:pPr>
              <w:keepNext w:val="0"/>
              <w:keepLines w:val="0"/>
              <w:pageBreakBefore w:val="0"/>
              <w:overflowPunct/>
              <w:topLinePunct w:val="0"/>
              <w:bidi w:val="0"/>
              <w:spacing w:beforeAutospacing="0" w:afterAutospacing="0"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设计单位未根据勘察成果文件进行工程设计</w:t>
            </w:r>
          </w:p>
        </w:tc>
        <w:tc>
          <w:tcPr>
            <w:tcW w:w="993" w:type="dxa"/>
            <w:gridSpan w:val="2"/>
            <w:vMerge w:val="restart"/>
            <w:tcBorders>
              <w:tl2br w:val="nil"/>
              <w:tr2bl w:val="nil"/>
            </w:tcBorders>
            <w:vAlign w:val="center"/>
          </w:tcPr>
          <w:p w14:paraId="5DED345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《建设工程质量管理条例》第二十一条第一款</w:t>
            </w:r>
          </w:p>
        </w:tc>
        <w:tc>
          <w:tcPr>
            <w:tcW w:w="4110" w:type="dxa"/>
            <w:vMerge w:val="restart"/>
            <w:tcBorders>
              <w:tl2br w:val="nil"/>
              <w:tr2bl w:val="nil"/>
            </w:tcBorders>
            <w:vAlign w:val="center"/>
          </w:tcPr>
          <w:p w14:paraId="351BFBD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《建设工程质量管理条例》第六十三条第(二)项</w:t>
            </w:r>
          </w:p>
          <w:p w14:paraId="4F407EA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违反本条例规定，有下列行为之一的，责令改正，处10万元以上30万元以下的罚款： </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（二）设计单位未根据勘察成果文件进行工程设计的；</w:t>
            </w:r>
          </w:p>
          <w:p w14:paraId="61290F8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有前款所列行为，造成工程质量事故的，责令停业整顿，降低资质等级；情节严重的，吊销资质证书；造成损失的，依法承担赔偿责任。</w:t>
            </w:r>
          </w:p>
          <w:p w14:paraId="05068C3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6BFF9DF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1E3FDCC1">
            <w:pPr>
              <w:keepNext w:val="0"/>
              <w:keepLines w:val="0"/>
              <w:pageBreakBefore w:val="0"/>
              <w:widowControl/>
              <w:overflowPunct/>
              <w:topLinePunct w:val="0"/>
              <w:bidi w:val="0"/>
              <w:spacing w:beforeAutospacing="0" w:afterAutospacing="0"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r>
              <w:rPr>
                <w:rFonts w:hint="eastAsia" w:ascii="宋体" w:hAnsi="宋体" w:cs="Arial"/>
                <w:color w:val="000000" w:themeColor="text1"/>
                <w:spacing w:val="8"/>
                <w:kern w:val="0"/>
                <w:szCs w:val="21"/>
                <w14:textFill>
                  <w14:solidFill>
                    <w14:schemeClr w14:val="tx1"/>
                  </w14:solidFill>
                </w14:textFill>
              </w:rPr>
              <w:t>。</w:t>
            </w:r>
          </w:p>
        </w:tc>
        <w:tc>
          <w:tcPr>
            <w:tcW w:w="1134" w:type="dxa"/>
            <w:tcBorders>
              <w:tl2br w:val="nil"/>
              <w:tr2bl w:val="nil"/>
            </w:tcBorders>
            <w:vAlign w:val="center"/>
          </w:tcPr>
          <w:p w14:paraId="5F6C9DD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5597334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5972461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责令改正，处10万元以上12万元以下的罚款，对单位直接负责的主管人员和其他直接责任人员处单位罚款数额百分之五以上百分之六以下的罚款。</w:t>
            </w:r>
          </w:p>
        </w:tc>
      </w:tr>
      <w:tr w14:paraId="5038009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6" w:hRule="atLeast"/>
          <w:jc w:val="center"/>
        </w:trPr>
        <w:tc>
          <w:tcPr>
            <w:tcW w:w="535" w:type="dxa"/>
            <w:vMerge w:val="continue"/>
            <w:tcBorders>
              <w:tl2br w:val="nil"/>
              <w:tr2bl w:val="nil"/>
            </w:tcBorders>
            <w:vAlign w:val="center"/>
          </w:tcPr>
          <w:p w14:paraId="251B8EF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8BDFC5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537266A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2F94AA2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4F7F19E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1360D01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（1）造成一般危害后果的。</w:t>
            </w:r>
          </w:p>
        </w:tc>
        <w:tc>
          <w:tcPr>
            <w:tcW w:w="3260" w:type="dxa"/>
            <w:tcBorders>
              <w:tl2br w:val="nil"/>
              <w:tr2bl w:val="nil"/>
            </w:tcBorders>
            <w:vAlign w:val="center"/>
          </w:tcPr>
          <w:p w14:paraId="0DD508D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责令改正，处12万元以上25万元以下的罚款，对单位直接负责的主管人员和其他直接责任人员处单位罚款数额百分之六以上百分之八点五以下的罚款。</w:t>
            </w:r>
          </w:p>
        </w:tc>
      </w:tr>
      <w:tr w14:paraId="7F4354C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 w:hRule="atLeast"/>
          <w:jc w:val="center"/>
        </w:trPr>
        <w:tc>
          <w:tcPr>
            <w:tcW w:w="535" w:type="dxa"/>
            <w:vMerge w:val="continue"/>
            <w:tcBorders>
              <w:tl2br w:val="nil"/>
              <w:tr2bl w:val="nil"/>
            </w:tcBorders>
            <w:vAlign w:val="center"/>
          </w:tcPr>
          <w:p w14:paraId="4DE5C6B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3C2D22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5271532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1A958EF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7D5FEEF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40DBC51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（2）造成一般质量、安全事故的。</w:t>
            </w:r>
          </w:p>
        </w:tc>
        <w:tc>
          <w:tcPr>
            <w:tcW w:w="3260" w:type="dxa"/>
            <w:tcBorders>
              <w:tl2br w:val="nil"/>
              <w:tr2bl w:val="nil"/>
            </w:tcBorders>
            <w:vAlign w:val="center"/>
          </w:tcPr>
          <w:p w14:paraId="4A7E073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责令改正，处25万元以上30万元以下的罚款，对单位直接负责的主管人员和其他直接责任人员处单位罚款数额百分之八点五以上百分之十以下的罚款。</w:t>
            </w:r>
          </w:p>
        </w:tc>
      </w:tr>
      <w:tr w14:paraId="44FB5A0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6" w:hRule="atLeast"/>
          <w:jc w:val="center"/>
        </w:trPr>
        <w:tc>
          <w:tcPr>
            <w:tcW w:w="535" w:type="dxa"/>
            <w:vMerge w:val="continue"/>
            <w:tcBorders>
              <w:tl2br w:val="nil"/>
              <w:tr2bl w:val="nil"/>
            </w:tcBorders>
            <w:vAlign w:val="center"/>
          </w:tcPr>
          <w:p w14:paraId="56138BF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E52E1E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4498D78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55FDD6A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41FD669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415854B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6BB5D3D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1000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2000</w:t>
            </w:r>
            <w:r>
              <w:rPr>
                <w:rFonts w:hint="eastAsia" w:ascii="仿宋_GB2312" w:hAnsi="宋体" w:eastAsia="仿宋_GB2312"/>
                <w:color w:val="000000" w:themeColor="text1"/>
                <w:kern w:val="0"/>
                <w:szCs w:val="21"/>
                <w14:textFill>
                  <w14:solidFill>
                    <w14:schemeClr w14:val="tx1"/>
                  </w14:solidFill>
                </w14:textFill>
              </w:rPr>
              <w:t>万元以下直接经济损失的。</w:t>
            </w:r>
          </w:p>
        </w:tc>
        <w:tc>
          <w:tcPr>
            <w:tcW w:w="3260" w:type="dxa"/>
            <w:tcBorders>
              <w:tl2br w:val="nil"/>
              <w:tr2bl w:val="nil"/>
            </w:tcBorders>
            <w:vAlign w:val="center"/>
          </w:tcPr>
          <w:p w14:paraId="0CC709E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责令改正，处30万元的罚款，对单位直接负责的主管人员和其他直接责任人员处单位罚款数额百分之十的罚款；责令停业整顿60—90日。</w:t>
            </w:r>
          </w:p>
        </w:tc>
      </w:tr>
      <w:tr w14:paraId="657D51D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2" w:hRule="atLeast"/>
          <w:jc w:val="center"/>
        </w:trPr>
        <w:tc>
          <w:tcPr>
            <w:tcW w:w="535" w:type="dxa"/>
            <w:vMerge w:val="continue"/>
            <w:tcBorders>
              <w:tl2br w:val="nil"/>
              <w:tr2bl w:val="nil"/>
            </w:tcBorders>
            <w:vAlign w:val="center"/>
          </w:tcPr>
          <w:p w14:paraId="3493B4C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F51AC6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52A3272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6E26354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1AFE96F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7F3F1A4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7</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2000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3000</w:t>
            </w:r>
            <w:r>
              <w:rPr>
                <w:rFonts w:hint="eastAsia" w:ascii="仿宋_GB2312" w:hAnsi="宋体" w:eastAsia="仿宋_GB2312"/>
                <w:color w:val="000000" w:themeColor="text1"/>
                <w:kern w:val="0"/>
                <w:szCs w:val="21"/>
                <w14:textFill>
                  <w14:solidFill>
                    <w14:schemeClr w14:val="tx1"/>
                  </w14:solidFill>
                </w14:textFill>
              </w:rPr>
              <w:t>万元以下直接经济损失的。</w:t>
            </w:r>
          </w:p>
        </w:tc>
        <w:tc>
          <w:tcPr>
            <w:tcW w:w="3260" w:type="dxa"/>
            <w:tcBorders>
              <w:tl2br w:val="nil"/>
              <w:tr2bl w:val="nil"/>
            </w:tcBorders>
            <w:vAlign w:val="center"/>
          </w:tcPr>
          <w:p w14:paraId="6471E13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责令改正，处30万元的罚款，对单位直接负责的主管人员和其他直接责任人员处单位罚款数额百分之十的罚款；责令停业整顿90—120日。</w:t>
            </w:r>
          </w:p>
        </w:tc>
      </w:tr>
      <w:tr w14:paraId="297D80C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1" w:hRule="atLeast"/>
          <w:jc w:val="center"/>
        </w:trPr>
        <w:tc>
          <w:tcPr>
            <w:tcW w:w="535" w:type="dxa"/>
            <w:vMerge w:val="continue"/>
            <w:tcBorders>
              <w:tl2br w:val="nil"/>
              <w:tr2bl w:val="nil"/>
            </w:tcBorders>
            <w:vAlign w:val="center"/>
          </w:tcPr>
          <w:p w14:paraId="7C28E9C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B3B432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1340250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3A04301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4694CE3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132B554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w:t>
            </w:r>
            <w:r>
              <w:rPr>
                <w:rFonts w:ascii="仿宋_GB2312" w:hAnsi="宋体" w:eastAsia="仿宋_GB2312"/>
                <w:color w:val="000000" w:themeColor="text1"/>
                <w:kern w:val="0"/>
                <w:szCs w:val="21"/>
                <w14:textFill>
                  <w14:solidFill>
                    <w14:schemeClr w14:val="tx1"/>
                  </w14:solidFill>
                </w14:textFill>
              </w:rPr>
              <w:t>7</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50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3000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5000</w:t>
            </w:r>
            <w:r>
              <w:rPr>
                <w:rFonts w:hint="eastAsia" w:ascii="仿宋_GB2312" w:hAnsi="宋体" w:eastAsia="仿宋_GB2312"/>
                <w:color w:val="000000" w:themeColor="text1"/>
                <w:kern w:val="0"/>
                <w:szCs w:val="21"/>
                <w14:textFill>
                  <w14:solidFill>
                    <w14:schemeClr w14:val="tx1"/>
                  </w14:solidFill>
                </w14:textFill>
              </w:rPr>
              <w:t>万元以下直接经济损失的。</w:t>
            </w:r>
          </w:p>
        </w:tc>
        <w:tc>
          <w:tcPr>
            <w:tcW w:w="3260" w:type="dxa"/>
            <w:tcBorders>
              <w:tl2br w:val="nil"/>
              <w:tr2bl w:val="nil"/>
            </w:tcBorders>
            <w:vAlign w:val="center"/>
          </w:tcPr>
          <w:p w14:paraId="1BF117C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责令改正，处30万元的罚款，对单位直接负责的主管人员和其他直接责任人员处单位罚款数额百分之十的罚款；责令停业整顿120—180日。</w:t>
            </w:r>
          </w:p>
        </w:tc>
      </w:tr>
      <w:tr w14:paraId="12A507A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3" w:hRule="atLeast"/>
          <w:jc w:val="center"/>
        </w:trPr>
        <w:tc>
          <w:tcPr>
            <w:tcW w:w="535" w:type="dxa"/>
            <w:vMerge w:val="continue"/>
            <w:tcBorders>
              <w:tl2br w:val="nil"/>
              <w:tr2bl w:val="nil"/>
            </w:tcBorders>
            <w:vAlign w:val="center"/>
          </w:tcPr>
          <w:p w14:paraId="6660F6A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DF72A7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236DE80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7426D24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3B48777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3E72DE5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（4）造成重大质量安全事故；或造成分部工程存在严重缺陷，经返修和加固处理仍不能满足安全使用要求。</w:t>
            </w:r>
          </w:p>
        </w:tc>
        <w:tc>
          <w:tcPr>
            <w:tcW w:w="3260" w:type="dxa"/>
            <w:tcBorders>
              <w:tl2br w:val="nil"/>
              <w:tr2bl w:val="nil"/>
            </w:tcBorders>
            <w:vAlign w:val="center"/>
          </w:tcPr>
          <w:p w14:paraId="1F120B6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责令改正，处30万元的罚款，对单位直接负责的主管人员和其他直接责任人员处单位罚款数额百分之十的罚款；降低资质等级。</w:t>
            </w:r>
          </w:p>
        </w:tc>
      </w:tr>
      <w:tr w14:paraId="3FFDA15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4" w:hRule="atLeast"/>
          <w:jc w:val="center"/>
        </w:trPr>
        <w:tc>
          <w:tcPr>
            <w:tcW w:w="535" w:type="dxa"/>
            <w:vMerge w:val="continue"/>
            <w:tcBorders>
              <w:tl2br w:val="nil"/>
              <w:tr2bl w:val="nil"/>
            </w:tcBorders>
            <w:vAlign w:val="center"/>
          </w:tcPr>
          <w:p w14:paraId="4C0102F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8E4873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4C92149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444C9AD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59B469A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6DCEFC1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（5）造成特别重大质量安全事故；或造成单位（子单位）工程存在严重缺陷，经返修和加固处理仍不能满足安全使用要求。</w:t>
            </w:r>
          </w:p>
        </w:tc>
        <w:tc>
          <w:tcPr>
            <w:tcW w:w="3260" w:type="dxa"/>
            <w:tcBorders>
              <w:tl2br w:val="nil"/>
              <w:tr2bl w:val="nil"/>
            </w:tcBorders>
            <w:vAlign w:val="center"/>
          </w:tcPr>
          <w:p w14:paraId="3CFD6AD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责令改正，处30万元的罚款，对单位直接负责的主管人员和其他直接责任人员处单位罚款数额百分之十的罚款；吊销资质证书。</w:t>
            </w:r>
          </w:p>
        </w:tc>
      </w:tr>
      <w:tr w14:paraId="45A57BA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7904911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77B2D5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5B724F9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44C1426E">
            <w:pPr>
              <w:keepNext w:val="0"/>
              <w:keepLines w:val="0"/>
              <w:pageBreakBefore w:val="0"/>
              <w:overflowPunct/>
              <w:topLinePunct w:val="0"/>
              <w:bidi w:val="0"/>
              <w:spacing w:beforeAutospacing="0" w:afterAutospacing="0"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设计单位指定建筑材料、建筑构配件的生产厂、供应商</w:t>
            </w:r>
          </w:p>
        </w:tc>
        <w:tc>
          <w:tcPr>
            <w:tcW w:w="993" w:type="dxa"/>
            <w:gridSpan w:val="2"/>
            <w:vMerge w:val="restart"/>
            <w:tcBorders>
              <w:tl2br w:val="nil"/>
              <w:tr2bl w:val="nil"/>
            </w:tcBorders>
            <w:vAlign w:val="center"/>
          </w:tcPr>
          <w:p w14:paraId="69F7C2A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32B4865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75D7AF7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《建设工程质量管理条例》第二十二条第二款</w:t>
            </w:r>
          </w:p>
        </w:tc>
        <w:tc>
          <w:tcPr>
            <w:tcW w:w="4110" w:type="dxa"/>
            <w:vMerge w:val="restart"/>
            <w:tcBorders>
              <w:tl2br w:val="nil"/>
              <w:tr2bl w:val="nil"/>
            </w:tcBorders>
            <w:vAlign w:val="center"/>
          </w:tcPr>
          <w:p w14:paraId="47C66728">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534AB611">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68B1593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《建设工程质量管理条例》第六十三条第(三)项</w:t>
            </w:r>
          </w:p>
          <w:p w14:paraId="09943B9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违反本条例规定，有下列行为之一的，责令改正，处10万元以上30万元以下的罚款： </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（三）设计单位指定建筑材料、建筑构配件的生产厂、供应商的；</w:t>
            </w:r>
          </w:p>
          <w:p w14:paraId="5F5539A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有前款所列行为，造成工程质量事故的，责令停业整顿，降低资质等级；情节严重的，吊销资质证书；造成损失的，依法承担赔偿责任。</w:t>
            </w:r>
          </w:p>
          <w:p w14:paraId="0A6A0C3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5805AC8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74B8E0A6">
            <w:pPr>
              <w:keepNext w:val="0"/>
              <w:keepLines w:val="0"/>
              <w:pageBreakBefore w:val="0"/>
              <w:overflowPunct/>
              <w:topLinePunct w:val="0"/>
              <w:bidi w:val="0"/>
              <w:spacing w:beforeAutospacing="0" w:afterAutospacing="0"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1134" w:type="dxa"/>
            <w:tcBorders>
              <w:tl2br w:val="nil"/>
              <w:tr2bl w:val="nil"/>
            </w:tcBorders>
            <w:vAlign w:val="center"/>
          </w:tcPr>
          <w:p w14:paraId="2532AD7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4415423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48FAB9F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责令改正，处10万元以上12万元以下的罚款，对单位直接负责的主管人员和其他直接责任人员处单位罚款数额百分之五以上百分之六以下的罚款。</w:t>
            </w:r>
          </w:p>
        </w:tc>
      </w:tr>
      <w:tr w14:paraId="280B01C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jc w:val="center"/>
        </w:trPr>
        <w:tc>
          <w:tcPr>
            <w:tcW w:w="535" w:type="dxa"/>
            <w:vMerge w:val="continue"/>
            <w:tcBorders>
              <w:tl2br w:val="nil"/>
              <w:tr2bl w:val="nil"/>
            </w:tcBorders>
            <w:vAlign w:val="center"/>
          </w:tcPr>
          <w:p w14:paraId="1809846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8376AD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0184423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2D0276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0F00E48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26D19DF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（1）造成一般危害后果的。</w:t>
            </w:r>
          </w:p>
        </w:tc>
        <w:tc>
          <w:tcPr>
            <w:tcW w:w="3260" w:type="dxa"/>
            <w:tcBorders>
              <w:tl2br w:val="nil"/>
              <w:tr2bl w:val="nil"/>
            </w:tcBorders>
            <w:vAlign w:val="center"/>
          </w:tcPr>
          <w:p w14:paraId="221B48E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责令改正，处12万元以上25万元以下的罚款，对单位直接负责的主管人员和其他直接责任人员处单位罚款数额百分之六以上百分之八点五以下的罚款。</w:t>
            </w:r>
          </w:p>
        </w:tc>
      </w:tr>
      <w:tr w14:paraId="1E163D9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 w:hRule="atLeast"/>
          <w:jc w:val="center"/>
        </w:trPr>
        <w:tc>
          <w:tcPr>
            <w:tcW w:w="535" w:type="dxa"/>
            <w:vMerge w:val="continue"/>
            <w:tcBorders>
              <w:tl2br w:val="nil"/>
              <w:tr2bl w:val="nil"/>
            </w:tcBorders>
            <w:vAlign w:val="center"/>
          </w:tcPr>
          <w:p w14:paraId="6258D65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A02B5F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5292A03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73188E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4191F37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5EB23ED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（2）造成一般质量、安全事故的。</w:t>
            </w:r>
          </w:p>
        </w:tc>
        <w:tc>
          <w:tcPr>
            <w:tcW w:w="3260" w:type="dxa"/>
            <w:tcBorders>
              <w:tl2br w:val="nil"/>
              <w:tr2bl w:val="nil"/>
            </w:tcBorders>
            <w:vAlign w:val="center"/>
          </w:tcPr>
          <w:p w14:paraId="110F915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责令改正，处25万元以上30万元以下的罚款，对单位直接负责的主管人员和其他直接责任人员处单位罚款数额百分之八点五以上百分之十以下的罚款。</w:t>
            </w:r>
          </w:p>
        </w:tc>
      </w:tr>
      <w:tr w14:paraId="011AB71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6" w:hRule="atLeast"/>
          <w:jc w:val="center"/>
        </w:trPr>
        <w:tc>
          <w:tcPr>
            <w:tcW w:w="535" w:type="dxa"/>
            <w:vMerge w:val="continue"/>
            <w:tcBorders>
              <w:tl2br w:val="nil"/>
              <w:tr2bl w:val="nil"/>
            </w:tcBorders>
            <w:vAlign w:val="center"/>
          </w:tcPr>
          <w:p w14:paraId="5064946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6F2741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69D0EF5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0BA9B9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4C8A983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53C323E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1000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2000</w:t>
            </w:r>
            <w:r>
              <w:rPr>
                <w:rFonts w:hint="eastAsia" w:ascii="仿宋_GB2312" w:hAnsi="宋体" w:eastAsia="仿宋_GB2312"/>
                <w:color w:val="000000" w:themeColor="text1"/>
                <w:kern w:val="0"/>
                <w:szCs w:val="21"/>
                <w14:textFill>
                  <w14:solidFill>
                    <w14:schemeClr w14:val="tx1"/>
                  </w14:solidFill>
                </w14:textFill>
              </w:rPr>
              <w:t>万元以下直接经济损失的。</w:t>
            </w:r>
          </w:p>
        </w:tc>
        <w:tc>
          <w:tcPr>
            <w:tcW w:w="3260" w:type="dxa"/>
            <w:tcBorders>
              <w:tl2br w:val="nil"/>
              <w:tr2bl w:val="nil"/>
            </w:tcBorders>
            <w:vAlign w:val="center"/>
          </w:tcPr>
          <w:p w14:paraId="07AD3DB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责令改正，处30万元的罚款，对单位直接负责的主管人员和其他直接责任人员处单位罚款数额百分之十的罚款；责令停业整顿60—90日。</w:t>
            </w:r>
          </w:p>
        </w:tc>
      </w:tr>
      <w:tr w14:paraId="41D1E6F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jc w:val="center"/>
        </w:trPr>
        <w:tc>
          <w:tcPr>
            <w:tcW w:w="535" w:type="dxa"/>
            <w:vMerge w:val="continue"/>
            <w:tcBorders>
              <w:tl2br w:val="nil"/>
              <w:tr2bl w:val="nil"/>
            </w:tcBorders>
            <w:vAlign w:val="center"/>
          </w:tcPr>
          <w:p w14:paraId="3D0F457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0C20AA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77DCAE0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D93A53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09AF017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52C8967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7</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2000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3000</w:t>
            </w:r>
            <w:r>
              <w:rPr>
                <w:rFonts w:hint="eastAsia" w:ascii="仿宋_GB2312" w:hAnsi="宋体" w:eastAsia="仿宋_GB2312"/>
                <w:color w:val="000000" w:themeColor="text1"/>
                <w:kern w:val="0"/>
                <w:szCs w:val="21"/>
                <w14:textFill>
                  <w14:solidFill>
                    <w14:schemeClr w14:val="tx1"/>
                  </w14:solidFill>
                </w14:textFill>
              </w:rPr>
              <w:t>万元以下直接经济损失的。</w:t>
            </w:r>
          </w:p>
        </w:tc>
        <w:tc>
          <w:tcPr>
            <w:tcW w:w="3260" w:type="dxa"/>
            <w:tcBorders>
              <w:tl2br w:val="nil"/>
              <w:tr2bl w:val="nil"/>
            </w:tcBorders>
            <w:vAlign w:val="center"/>
          </w:tcPr>
          <w:p w14:paraId="7BEF943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责令改正，处30万元的罚款，对单位直接负责的主管人员和其他直接责任人员处单位罚款数额百分之十的罚款；责令停业整顿90—120日。</w:t>
            </w:r>
          </w:p>
        </w:tc>
      </w:tr>
      <w:tr w14:paraId="486F660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535" w:type="dxa"/>
            <w:vMerge w:val="continue"/>
            <w:tcBorders>
              <w:tl2br w:val="nil"/>
              <w:tr2bl w:val="nil"/>
            </w:tcBorders>
            <w:vAlign w:val="center"/>
          </w:tcPr>
          <w:p w14:paraId="385A900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362E63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61705BC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7D85A1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414AB89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3D9FD43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w:t>
            </w:r>
            <w:r>
              <w:rPr>
                <w:rFonts w:ascii="仿宋_GB2312" w:hAnsi="宋体" w:eastAsia="仿宋_GB2312"/>
                <w:color w:val="000000" w:themeColor="text1"/>
                <w:kern w:val="0"/>
                <w:szCs w:val="21"/>
                <w14:textFill>
                  <w14:solidFill>
                    <w14:schemeClr w14:val="tx1"/>
                  </w14:solidFill>
                </w14:textFill>
              </w:rPr>
              <w:t>7</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50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3000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5000</w:t>
            </w:r>
            <w:r>
              <w:rPr>
                <w:rFonts w:hint="eastAsia" w:ascii="仿宋_GB2312" w:hAnsi="宋体" w:eastAsia="仿宋_GB2312"/>
                <w:color w:val="000000" w:themeColor="text1"/>
                <w:kern w:val="0"/>
                <w:szCs w:val="21"/>
                <w14:textFill>
                  <w14:solidFill>
                    <w14:schemeClr w14:val="tx1"/>
                  </w14:solidFill>
                </w14:textFill>
              </w:rPr>
              <w:t>万元以下直接经济损失的。</w:t>
            </w:r>
          </w:p>
        </w:tc>
        <w:tc>
          <w:tcPr>
            <w:tcW w:w="3260" w:type="dxa"/>
            <w:tcBorders>
              <w:tl2br w:val="nil"/>
              <w:tr2bl w:val="nil"/>
            </w:tcBorders>
            <w:vAlign w:val="center"/>
          </w:tcPr>
          <w:p w14:paraId="69195DC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责令改正，处30万元的罚款，对单位直接负责的主管人员和其他直接责任人员处单位罚款数额百分之十的罚款；责令停业整顿120—180日。</w:t>
            </w:r>
          </w:p>
        </w:tc>
      </w:tr>
      <w:tr w14:paraId="0CD6DBB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9" w:hRule="atLeast"/>
          <w:jc w:val="center"/>
        </w:trPr>
        <w:tc>
          <w:tcPr>
            <w:tcW w:w="535" w:type="dxa"/>
            <w:vMerge w:val="continue"/>
            <w:tcBorders>
              <w:tl2br w:val="nil"/>
              <w:tr2bl w:val="nil"/>
            </w:tcBorders>
            <w:vAlign w:val="center"/>
          </w:tcPr>
          <w:p w14:paraId="61737EA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9DB7F3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946299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1F469FB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506F1A2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444D039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（4）造成重大质量安全事故；或造成分部工程存在严重缺陷，经返修和加固处理仍不能满足安全使用要求。</w:t>
            </w:r>
          </w:p>
        </w:tc>
        <w:tc>
          <w:tcPr>
            <w:tcW w:w="3260" w:type="dxa"/>
            <w:tcBorders>
              <w:tl2br w:val="nil"/>
              <w:tr2bl w:val="nil"/>
            </w:tcBorders>
            <w:vAlign w:val="center"/>
          </w:tcPr>
          <w:p w14:paraId="140C961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责令改正，处30万元的罚款，对单位直接负责的主管人员和其他直接责任人员处单位罚款数额百分之十的罚款；降低资质等级。</w:t>
            </w:r>
          </w:p>
        </w:tc>
      </w:tr>
      <w:tr w14:paraId="2FBC5CF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7" w:hRule="atLeast"/>
          <w:jc w:val="center"/>
        </w:trPr>
        <w:tc>
          <w:tcPr>
            <w:tcW w:w="535" w:type="dxa"/>
            <w:vMerge w:val="continue"/>
            <w:tcBorders>
              <w:tl2br w:val="nil"/>
              <w:tr2bl w:val="nil"/>
            </w:tcBorders>
            <w:vAlign w:val="center"/>
          </w:tcPr>
          <w:p w14:paraId="7203157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20198E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456F684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D8CAB0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684F307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332F6E4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（5）造成特别重大质量安全事故；或造成单位（子单位）工程存在严重缺陷，经返修和加固处理仍不能满足安全使用要求。</w:t>
            </w:r>
          </w:p>
        </w:tc>
        <w:tc>
          <w:tcPr>
            <w:tcW w:w="3260" w:type="dxa"/>
            <w:tcBorders>
              <w:tl2br w:val="nil"/>
              <w:tr2bl w:val="nil"/>
            </w:tcBorders>
            <w:vAlign w:val="center"/>
          </w:tcPr>
          <w:p w14:paraId="128DF90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责令改正，处30万元的罚款，对单位直接负责的主管人员和其他直接责任人员处单位罚款数额百分之十的罚款；吊销资质证书。</w:t>
            </w:r>
          </w:p>
        </w:tc>
      </w:tr>
      <w:tr w14:paraId="17EE8F9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48FF3B0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6C37E0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79E103E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63119D3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6C6B0D3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73F5C53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1890007D">
            <w:pPr>
              <w:keepNext w:val="0"/>
              <w:keepLines w:val="0"/>
              <w:pageBreakBefore w:val="0"/>
              <w:overflowPunct/>
              <w:topLinePunct w:val="0"/>
              <w:bidi w:val="0"/>
              <w:spacing w:beforeAutospacing="0" w:afterAutospacing="0"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设计单位未按照工程建设强制性标准进行设计</w:t>
            </w:r>
          </w:p>
        </w:tc>
        <w:tc>
          <w:tcPr>
            <w:tcW w:w="993" w:type="dxa"/>
            <w:gridSpan w:val="2"/>
            <w:vMerge w:val="restart"/>
            <w:tcBorders>
              <w:tl2br w:val="nil"/>
              <w:tr2bl w:val="nil"/>
            </w:tcBorders>
            <w:vAlign w:val="center"/>
          </w:tcPr>
          <w:p w14:paraId="3B30708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523C461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39314B5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6BCBF2C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46DD8F2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《建设工程质量管理条例》第十九条第一款</w:t>
            </w:r>
          </w:p>
        </w:tc>
        <w:tc>
          <w:tcPr>
            <w:tcW w:w="4110" w:type="dxa"/>
            <w:vMerge w:val="restart"/>
            <w:tcBorders>
              <w:tl2br w:val="nil"/>
              <w:tr2bl w:val="nil"/>
            </w:tcBorders>
            <w:vAlign w:val="center"/>
          </w:tcPr>
          <w:p w14:paraId="300BEA06">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3B5D83C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04B0BF4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588245F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5B9D3DE0">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4F5BADB8">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502A839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《建设工程质量管理条例》第六十三条第(四)项</w:t>
            </w:r>
          </w:p>
          <w:p w14:paraId="5D82DDB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违反本条例规定，有下列行为之一的，责令改正，处10万元以上30万元以下的罚款： </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（四）设计单位未按照工程建设强制性标准进行设计的。</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有前款所列行为，造成工程质量事故的，责令停业整顿，降低资质等级；情节严重的，吊销资质证书；造成损失的，依法承担赔偿责任。</w:t>
            </w:r>
          </w:p>
          <w:p w14:paraId="18AFDBB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7C9E18F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61097AED">
            <w:pPr>
              <w:keepNext w:val="0"/>
              <w:keepLines w:val="0"/>
              <w:pageBreakBefore w:val="0"/>
              <w:overflowPunct/>
              <w:topLinePunct w:val="0"/>
              <w:bidi w:val="0"/>
              <w:spacing w:beforeAutospacing="0" w:afterAutospacing="0"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1134" w:type="dxa"/>
            <w:tcBorders>
              <w:tl2br w:val="nil"/>
              <w:tr2bl w:val="nil"/>
            </w:tcBorders>
            <w:vAlign w:val="center"/>
          </w:tcPr>
          <w:p w14:paraId="3CDB21F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108A71F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4B51406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责令改正，处10万元以上12万元以下的罚款，对单位直接负责的主管人员和其他直接责任人员处单位罚款数额百分之五以上百分之六以下的罚款。</w:t>
            </w:r>
          </w:p>
        </w:tc>
      </w:tr>
      <w:tr w14:paraId="0035474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 w:hRule="atLeast"/>
          <w:jc w:val="center"/>
        </w:trPr>
        <w:tc>
          <w:tcPr>
            <w:tcW w:w="535" w:type="dxa"/>
            <w:vMerge w:val="continue"/>
            <w:tcBorders>
              <w:tl2br w:val="nil"/>
              <w:tr2bl w:val="nil"/>
            </w:tcBorders>
            <w:vAlign w:val="center"/>
          </w:tcPr>
          <w:p w14:paraId="0A282CA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765B2C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058DFB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5E6A712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4CC8DF6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740D598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（1）造成一般危害后果的。</w:t>
            </w:r>
          </w:p>
        </w:tc>
        <w:tc>
          <w:tcPr>
            <w:tcW w:w="3260" w:type="dxa"/>
            <w:tcBorders>
              <w:tl2br w:val="nil"/>
              <w:tr2bl w:val="nil"/>
            </w:tcBorders>
            <w:vAlign w:val="center"/>
          </w:tcPr>
          <w:p w14:paraId="31CDBB4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责令改正，处12万元以上25万元以下的罚款，对单位直接负责的主管人员和其他直接责任人员处单位罚款数额百分之六以上百分之八点五以下的罚款</w:t>
            </w:r>
          </w:p>
        </w:tc>
      </w:tr>
      <w:tr w14:paraId="5A6F466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 w:hRule="atLeast"/>
          <w:jc w:val="center"/>
        </w:trPr>
        <w:tc>
          <w:tcPr>
            <w:tcW w:w="535" w:type="dxa"/>
            <w:vMerge w:val="continue"/>
            <w:tcBorders>
              <w:tl2br w:val="nil"/>
              <w:tr2bl w:val="nil"/>
            </w:tcBorders>
            <w:vAlign w:val="center"/>
          </w:tcPr>
          <w:p w14:paraId="4D11DA1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2053C2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4F3F1FE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261CD2F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45D5948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448F6A8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（2）造成一般质量、安全事故的。</w:t>
            </w:r>
          </w:p>
        </w:tc>
        <w:tc>
          <w:tcPr>
            <w:tcW w:w="3260" w:type="dxa"/>
            <w:tcBorders>
              <w:tl2br w:val="nil"/>
              <w:tr2bl w:val="nil"/>
            </w:tcBorders>
            <w:vAlign w:val="center"/>
          </w:tcPr>
          <w:p w14:paraId="30D33A1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责令改正，处25万元以上30万元以下的罚款，对单位直接负责的主管人员和其他直接责任人员处单位罚款数额百分之八点五以上百分之十以下的罚款。</w:t>
            </w:r>
          </w:p>
        </w:tc>
      </w:tr>
      <w:tr w14:paraId="586E57C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jc w:val="center"/>
        </w:trPr>
        <w:tc>
          <w:tcPr>
            <w:tcW w:w="535" w:type="dxa"/>
            <w:vMerge w:val="continue"/>
            <w:tcBorders>
              <w:tl2br w:val="nil"/>
              <w:tr2bl w:val="nil"/>
            </w:tcBorders>
            <w:vAlign w:val="center"/>
          </w:tcPr>
          <w:p w14:paraId="2E45BB9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18B1B5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672A2BE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658436E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4E9B81B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5FBE646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1000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2000</w:t>
            </w:r>
            <w:r>
              <w:rPr>
                <w:rFonts w:hint="eastAsia" w:ascii="仿宋_GB2312" w:hAnsi="宋体" w:eastAsia="仿宋_GB2312"/>
                <w:color w:val="000000" w:themeColor="text1"/>
                <w:kern w:val="0"/>
                <w:szCs w:val="21"/>
                <w14:textFill>
                  <w14:solidFill>
                    <w14:schemeClr w14:val="tx1"/>
                  </w14:solidFill>
                </w14:textFill>
              </w:rPr>
              <w:t>万元以下直接经济损失的。</w:t>
            </w:r>
          </w:p>
        </w:tc>
        <w:tc>
          <w:tcPr>
            <w:tcW w:w="3260" w:type="dxa"/>
            <w:tcBorders>
              <w:tl2br w:val="nil"/>
              <w:tr2bl w:val="nil"/>
            </w:tcBorders>
            <w:vAlign w:val="center"/>
          </w:tcPr>
          <w:p w14:paraId="37293BB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责令改正，处30万元的罚款，对单位直接负责的主管人员和其他直接责任人员处单位罚款数额百分之十的罚款；责令停业整顿60—90日。</w:t>
            </w:r>
          </w:p>
        </w:tc>
      </w:tr>
      <w:tr w14:paraId="29DF755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3" w:hRule="atLeast"/>
          <w:jc w:val="center"/>
        </w:trPr>
        <w:tc>
          <w:tcPr>
            <w:tcW w:w="535" w:type="dxa"/>
            <w:vMerge w:val="continue"/>
            <w:tcBorders>
              <w:tl2br w:val="nil"/>
              <w:tr2bl w:val="nil"/>
            </w:tcBorders>
            <w:vAlign w:val="center"/>
          </w:tcPr>
          <w:p w14:paraId="73147AE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B8FE20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2E81C18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6AC89E5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3A7DFE2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03A034A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7</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2000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3000</w:t>
            </w:r>
            <w:r>
              <w:rPr>
                <w:rFonts w:hint="eastAsia" w:ascii="仿宋_GB2312" w:hAnsi="宋体" w:eastAsia="仿宋_GB2312"/>
                <w:color w:val="000000" w:themeColor="text1"/>
                <w:kern w:val="0"/>
                <w:szCs w:val="21"/>
                <w14:textFill>
                  <w14:solidFill>
                    <w14:schemeClr w14:val="tx1"/>
                  </w14:solidFill>
                </w14:textFill>
              </w:rPr>
              <w:t>万元以下直接经济损失的。</w:t>
            </w:r>
          </w:p>
        </w:tc>
        <w:tc>
          <w:tcPr>
            <w:tcW w:w="3260" w:type="dxa"/>
            <w:tcBorders>
              <w:tl2br w:val="nil"/>
              <w:tr2bl w:val="nil"/>
            </w:tcBorders>
            <w:vAlign w:val="center"/>
          </w:tcPr>
          <w:p w14:paraId="3C46CFD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责令改正，处30万元的罚款，对单位直接负责的主管人员和其他直接责任人员处单位罚款数额百分之十的罚款；责令停业整顿90—120日。</w:t>
            </w:r>
          </w:p>
        </w:tc>
      </w:tr>
      <w:tr w14:paraId="662B5C8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4" w:hRule="atLeast"/>
          <w:jc w:val="center"/>
        </w:trPr>
        <w:tc>
          <w:tcPr>
            <w:tcW w:w="535" w:type="dxa"/>
            <w:vMerge w:val="continue"/>
            <w:tcBorders>
              <w:tl2br w:val="nil"/>
              <w:tr2bl w:val="nil"/>
            </w:tcBorders>
            <w:vAlign w:val="center"/>
          </w:tcPr>
          <w:p w14:paraId="60C6651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134D1B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0CD98B1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1B0CA1E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3AD8665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22D959F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w:t>
            </w:r>
            <w:r>
              <w:rPr>
                <w:rFonts w:ascii="仿宋_GB2312" w:hAnsi="宋体" w:eastAsia="仿宋_GB2312"/>
                <w:color w:val="000000" w:themeColor="text1"/>
                <w:kern w:val="0"/>
                <w:szCs w:val="21"/>
                <w14:textFill>
                  <w14:solidFill>
                    <w14:schemeClr w14:val="tx1"/>
                  </w14:solidFill>
                </w14:textFill>
              </w:rPr>
              <w:t>7</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50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3000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5000</w:t>
            </w:r>
            <w:r>
              <w:rPr>
                <w:rFonts w:hint="eastAsia" w:ascii="仿宋_GB2312" w:hAnsi="宋体" w:eastAsia="仿宋_GB2312"/>
                <w:color w:val="000000" w:themeColor="text1"/>
                <w:kern w:val="0"/>
                <w:szCs w:val="21"/>
                <w14:textFill>
                  <w14:solidFill>
                    <w14:schemeClr w14:val="tx1"/>
                  </w14:solidFill>
                </w14:textFill>
              </w:rPr>
              <w:t>万元以下直接经济损失的。</w:t>
            </w:r>
          </w:p>
        </w:tc>
        <w:tc>
          <w:tcPr>
            <w:tcW w:w="3260" w:type="dxa"/>
            <w:tcBorders>
              <w:tl2br w:val="nil"/>
              <w:tr2bl w:val="nil"/>
            </w:tcBorders>
            <w:vAlign w:val="center"/>
          </w:tcPr>
          <w:p w14:paraId="711B05F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责令改正，处30万元的罚款，对单位直接负责的主管人员和其他直接责任人员处单位罚款数额百分之十的罚款；责令停业整顿120—180日。</w:t>
            </w:r>
          </w:p>
        </w:tc>
      </w:tr>
      <w:tr w14:paraId="6E9C36E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6" w:hRule="atLeast"/>
          <w:jc w:val="center"/>
        </w:trPr>
        <w:tc>
          <w:tcPr>
            <w:tcW w:w="535" w:type="dxa"/>
            <w:vMerge w:val="continue"/>
            <w:tcBorders>
              <w:tl2br w:val="nil"/>
              <w:tr2bl w:val="nil"/>
            </w:tcBorders>
            <w:vAlign w:val="center"/>
          </w:tcPr>
          <w:p w14:paraId="5659E96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D3C41F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C1C178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0BC420A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71DB58C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6FF1136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（4）造成重大质量安全事故；或造成分部工程存在严重缺陷，经返修和加固处理仍不能满足安全使用要求。</w:t>
            </w:r>
          </w:p>
        </w:tc>
        <w:tc>
          <w:tcPr>
            <w:tcW w:w="3260" w:type="dxa"/>
            <w:tcBorders>
              <w:tl2br w:val="nil"/>
              <w:tr2bl w:val="nil"/>
            </w:tcBorders>
            <w:vAlign w:val="center"/>
          </w:tcPr>
          <w:p w14:paraId="50CEE40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责令改正，处30万元的罚款，对单位直接负责的主管人员和其他直接责任人员处单位罚款数额百分之十的罚款；降低资质等级。</w:t>
            </w:r>
          </w:p>
        </w:tc>
      </w:tr>
      <w:tr w14:paraId="73199D8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9" w:hRule="atLeast"/>
          <w:jc w:val="center"/>
        </w:trPr>
        <w:tc>
          <w:tcPr>
            <w:tcW w:w="535" w:type="dxa"/>
            <w:vMerge w:val="continue"/>
            <w:tcBorders>
              <w:tl2br w:val="nil"/>
              <w:tr2bl w:val="nil"/>
            </w:tcBorders>
            <w:vAlign w:val="center"/>
          </w:tcPr>
          <w:p w14:paraId="7977677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4BD4F5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231FB2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21893F8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056C471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5863C39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（5）造成特别重大质量安全事故；或造成单位（子单位）工程存在严重缺陷，经返修和加固处理仍不能满足安全使用要求。</w:t>
            </w:r>
          </w:p>
        </w:tc>
        <w:tc>
          <w:tcPr>
            <w:tcW w:w="3260" w:type="dxa"/>
            <w:tcBorders>
              <w:tl2br w:val="nil"/>
              <w:tr2bl w:val="nil"/>
            </w:tcBorders>
            <w:vAlign w:val="center"/>
          </w:tcPr>
          <w:p w14:paraId="35F1C47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责令改正，处30万元的罚款，对单位直接负责的主管人员和其他直接责任人员处单位罚款数额百分之十的罚款；吊销资质证书。</w:t>
            </w:r>
          </w:p>
        </w:tc>
      </w:tr>
      <w:tr w14:paraId="33AF39F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26480E0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899F2E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（1）施工单位偷工减料；</w:t>
            </w:r>
          </w:p>
          <w:p w14:paraId="2516C5A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（2）施工单位使用不合格的建筑材料；</w:t>
            </w:r>
          </w:p>
          <w:p w14:paraId="139A34F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（3）施工单位使用不合格的建筑构配件；</w:t>
            </w:r>
          </w:p>
          <w:p w14:paraId="04B5A09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（4）施工单位使用不合格的设备</w:t>
            </w:r>
          </w:p>
          <w:p w14:paraId="5B6DD8DB">
            <w:pPr>
              <w:keepNext w:val="0"/>
              <w:keepLines w:val="0"/>
              <w:pageBreakBefore w:val="0"/>
              <w:overflowPunct/>
              <w:topLinePunct w:val="0"/>
              <w:bidi w:val="0"/>
              <w:spacing w:beforeAutospacing="0" w:afterAutospacing="0"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（5）其他不按照工程设计图纸或者施工技术标准施工的行为</w:t>
            </w:r>
          </w:p>
        </w:tc>
        <w:tc>
          <w:tcPr>
            <w:tcW w:w="993" w:type="dxa"/>
            <w:gridSpan w:val="2"/>
            <w:vMerge w:val="restart"/>
            <w:tcBorders>
              <w:tl2br w:val="nil"/>
              <w:tr2bl w:val="nil"/>
            </w:tcBorders>
            <w:vAlign w:val="center"/>
          </w:tcPr>
          <w:p w14:paraId="38A158E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《建设工程质量管理条例》第六十四条</w:t>
            </w:r>
          </w:p>
        </w:tc>
        <w:tc>
          <w:tcPr>
            <w:tcW w:w="4110" w:type="dxa"/>
            <w:vMerge w:val="restart"/>
            <w:tcBorders>
              <w:tl2br w:val="nil"/>
              <w:tr2bl w:val="nil"/>
            </w:tcBorders>
            <w:vAlign w:val="center"/>
          </w:tcPr>
          <w:p w14:paraId="58C6396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《建设工程质量管理条例》第六十四条</w:t>
            </w:r>
          </w:p>
          <w:p w14:paraId="047FA28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施工单位在施工中偷工减料的，使用不合格的建筑材料、建筑构配件和设备的，或者有不按照工程设计图纸或者施工技术标准施工的其他行为的，责令改正，处工程合同价款百分之二以上百分之四以下的罚款；造成建设工程质量不符合规定的质量标准的，负责返工、修理，并赔偿因此造成的损失；情节严重的，责令停业整顿，降低资质等级或者吊销资质证书。</w:t>
            </w:r>
          </w:p>
          <w:p w14:paraId="08DA7C6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40C8863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145CE55A">
            <w:pPr>
              <w:keepNext w:val="0"/>
              <w:keepLines w:val="0"/>
              <w:pageBreakBefore w:val="0"/>
              <w:widowControl/>
              <w:overflowPunct/>
              <w:topLinePunct w:val="0"/>
              <w:bidi w:val="0"/>
              <w:spacing w:beforeAutospacing="0" w:afterAutospacing="0" w:line="260" w:lineRule="exact"/>
              <w:ind w:firstLine="210" w:firstLineChars="100"/>
              <w:jc w:val="left"/>
              <w:rPr>
                <w:rFonts w:ascii="宋体" w:hAnsi="宋体" w:cs="宋体"/>
                <w:bCs/>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1134" w:type="dxa"/>
            <w:tcBorders>
              <w:tl2br w:val="nil"/>
              <w:tr2bl w:val="nil"/>
            </w:tcBorders>
            <w:vAlign w:val="center"/>
          </w:tcPr>
          <w:p w14:paraId="2755576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4C4EE60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68611B9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责令改正，对施工单位处工程合同价款百分之二以上百分之二点二以下的罚款，对单位直接负责的主管人员和其他直接责任人员处单位罚款数额百分之五以上百分之六以下的罚款。</w:t>
            </w:r>
          </w:p>
        </w:tc>
      </w:tr>
      <w:tr w14:paraId="23C72BC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 w:hRule="atLeast"/>
          <w:jc w:val="center"/>
        </w:trPr>
        <w:tc>
          <w:tcPr>
            <w:tcW w:w="535" w:type="dxa"/>
            <w:vMerge w:val="continue"/>
            <w:tcBorders>
              <w:tl2br w:val="nil"/>
              <w:tr2bl w:val="nil"/>
            </w:tcBorders>
            <w:vAlign w:val="center"/>
          </w:tcPr>
          <w:p w14:paraId="54C9021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AB64B9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33D8EC1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1DAE0DF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2A06E09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5AE47EB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（1）造成一般危害后果的。</w:t>
            </w:r>
          </w:p>
        </w:tc>
        <w:tc>
          <w:tcPr>
            <w:tcW w:w="3260" w:type="dxa"/>
            <w:tcBorders>
              <w:tl2br w:val="nil"/>
              <w:tr2bl w:val="nil"/>
            </w:tcBorders>
            <w:vAlign w:val="center"/>
          </w:tcPr>
          <w:p w14:paraId="091A948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责令改正，对施工单位处工程合同价款百分之二点二以上百分之三点五以下的罚款，对单位直接负责的主管人员和其他直接责任人员处单位罚款数额百分之六以上百分之八点五以下的罚款。</w:t>
            </w:r>
          </w:p>
        </w:tc>
      </w:tr>
      <w:tr w14:paraId="724700B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 w:hRule="atLeast"/>
          <w:jc w:val="center"/>
        </w:trPr>
        <w:tc>
          <w:tcPr>
            <w:tcW w:w="535" w:type="dxa"/>
            <w:vMerge w:val="continue"/>
            <w:tcBorders>
              <w:tl2br w:val="nil"/>
              <w:tr2bl w:val="nil"/>
            </w:tcBorders>
            <w:vAlign w:val="center"/>
          </w:tcPr>
          <w:p w14:paraId="4FC5EC2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140A06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787A9A9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39E69FD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791CFD5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5952735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（2）造成一般质量事故的。</w:t>
            </w:r>
          </w:p>
          <w:p w14:paraId="76C6BB1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3260" w:type="dxa"/>
            <w:tcBorders>
              <w:tl2br w:val="nil"/>
              <w:tr2bl w:val="nil"/>
            </w:tcBorders>
            <w:vAlign w:val="center"/>
          </w:tcPr>
          <w:p w14:paraId="47971B5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责令改正，对施工单位处工程合同价款百分之三点五以上百分之四以下的罚款，对单位直接负责的主管人员和其他直接责任人员处单位罚款数额百分之八点五以上百分之十以下的罚款。</w:t>
            </w:r>
          </w:p>
        </w:tc>
      </w:tr>
      <w:tr w14:paraId="3632275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535" w:type="dxa"/>
            <w:vMerge w:val="continue"/>
            <w:tcBorders>
              <w:tl2br w:val="nil"/>
              <w:tr2bl w:val="nil"/>
            </w:tcBorders>
            <w:vAlign w:val="center"/>
          </w:tcPr>
          <w:p w14:paraId="7350FC9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A0BACD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0A28ED5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19F207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06C26A2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0A6D936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（1）造成较大质量事故（</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1000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2000</w:t>
            </w:r>
            <w:r>
              <w:rPr>
                <w:rFonts w:hint="eastAsia" w:ascii="仿宋_GB2312" w:hAnsi="宋体" w:eastAsia="仿宋_GB2312"/>
                <w:color w:val="000000" w:themeColor="text1"/>
                <w:kern w:val="0"/>
                <w:szCs w:val="21"/>
                <w14:textFill>
                  <w14:solidFill>
                    <w14:schemeClr w14:val="tx1"/>
                  </w14:solidFill>
                </w14:textFill>
              </w:rPr>
              <w:t>万元以下直接经济损失）；或造成重要的检验批达不到设计要求。</w:t>
            </w:r>
          </w:p>
        </w:tc>
        <w:tc>
          <w:tcPr>
            <w:tcW w:w="3260" w:type="dxa"/>
            <w:tcBorders>
              <w:tl2br w:val="nil"/>
              <w:tr2bl w:val="nil"/>
            </w:tcBorders>
            <w:vAlign w:val="center"/>
          </w:tcPr>
          <w:p w14:paraId="67DC957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责令改正，对施工单位处工程合同价款百分之四的罚款，对单位直接负责的主管人员和其他直接责任人员处单位罚款数额百分之十的罚款；责令停业整顿60-90日。</w:t>
            </w:r>
          </w:p>
        </w:tc>
      </w:tr>
      <w:tr w14:paraId="2CE3F50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6" w:hRule="atLeast"/>
          <w:jc w:val="center"/>
        </w:trPr>
        <w:tc>
          <w:tcPr>
            <w:tcW w:w="535" w:type="dxa"/>
            <w:vMerge w:val="continue"/>
            <w:tcBorders>
              <w:tl2br w:val="nil"/>
              <w:tr2bl w:val="nil"/>
            </w:tcBorders>
            <w:vAlign w:val="center"/>
          </w:tcPr>
          <w:p w14:paraId="37667B4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24C5D1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0563197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3C6F45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426E36C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722F1BA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（2）造成较大质量事故（</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7</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2000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3000</w:t>
            </w:r>
            <w:r>
              <w:rPr>
                <w:rFonts w:hint="eastAsia" w:ascii="仿宋_GB2312" w:hAnsi="宋体" w:eastAsia="仿宋_GB2312"/>
                <w:color w:val="000000" w:themeColor="text1"/>
                <w:kern w:val="0"/>
                <w:szCs w:val="21"/>
                <w14:textFill>
                  <w14:solidFill>
                    <w14:schemeClr w14:val="tx1"/>
                  </w14:solidFill>
                </w14:textFill>
              </w:rPr>
              <w:t>万元以下直接经济损失）；或造成重要的分项工程质量不符合要求。</w:t>
            </w:r>
          </w:p>
        </w:tc>
        <w:tc>
          <w:tcPr>
            <w:tcW w:w="3260" w:type="dxa"/>
            <w:tcBorders>
              <w:tl2br w:val="nil"/>
              <w:tr2bl w:val="nil"/>
            </w:tcBorders>
            <w:vAlign w:val="center"/>
          </w:tcPr>
          <w:p w14:paraId="2DBD607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责令改正，对施工单位处工程合同价款百分之四的罚款，对单位直接负责的主管人员和其他直接责任人员处单位罚款数额百分之十的罚款；责令停业整顿90-120日。</w:t>
            </w:r>
          </w:p>
        </w:tc>
      </w:tr>
      <w:tr w14:paraId="1FC565C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9" w:hRule="atLeast"/>
          <w:jc w:val="center"/>
        </w:trPr>
        <w:tc>
          <w:tcPr>
            <w:tcW w:w="535" w:type="dxa"/>
            <w:vMerge w:val="continue"/>
            <w:tcBorders>
              <w:tl2br w:val="nil"/>
              <w:tr2bl w:val="nil"/>
            </w:tcBorders>
            <w:vAlign w:val="center"/>
          </w:tcPr>
          <w:p w14:paraId="2548C7C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BC388E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2F85608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1CE0FF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6E6A930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0C4214F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（3）造成较大质量事故（</w:t>
            </w:r>
            <w:r>
              <w:rPr>
                <w:rFonts w:ascii="仿宋_GB2312" w:hAnsi="宋体" w:eastAsia="仿宋_GB2312"/>
                <w:color w:val="000000" w:themeColor="text1"/>
                <w:kern w:val="0"/>
                <w:szCs w:val="21"/>
                <w14:textFill>
                  <w14:solidFill>
                    <w14:schemeClr w14:val="tx1"/>
                  </w14:solidFill>
                </w14:textFill>
              </w:rPr>
              <w:t>7</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50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3000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5000</w:t>
            </w:r>
            <w:r>
              <w:rPr>
                <w:rFonts w:hint="eastAsia" w:ascii="仿宋_GB2312" w:hAnsi="宋体" w:eastAsia="仿宋_GB2312"/>
                <w:color w:val="000000" w:themeColor="text1"/>
                <w:kern w:val="0"/>
                <w:szCs w:val="21"/>
                <w14:textFill>
                  <w14:solidFill>
                    <w14:schemeClr w14:val="tx1"/>
                  </w14:solidFill>
                </w14:textFill>
              </w:rPr>
              <w:t>万元以下直接经济损失）；或造成重要分部工程质量不符合要求，经返修或加固处理才能满足安全使用要求。</w:t>
            </w:r>
          </w:p>
        </w:tc>
        <w:tc>
          <w:tcPr>
            <w:tcW w:w="3260" w:type="dxa"/>
            <w:tcBorders>
              <w:tl2br w:val="nil"/>
              <w:tr2bl w:val="nil"/>
            </w:tcBorders>
            <w:vAlign w:val="center"/>
          </w:tcPr>
          <w:p w14:paraId="25BE8A7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19C61B2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3F38FD2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责令改正，对施工单位处工程合同价款百分之四的罚款，对单位直接负责的主管人员和其他直接责任人员处单位罚款数额百分之十的罚款；责令停业整顿120-180日。</w:t>
            </w:r>
          </w:p>
        </w:tc>
      </w:tr>
      <w:tr w14:paraId="16433C2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jc w:val="center"/>
        </w:trPr>
        <w:tc>
          <w:tcPr>
            <w:tcW w:w="535" w:type="dxa"/>
            <w:vMerge w:val="continue"/>
            <w:tcBorders>
              <w:tl2br w:val="nil"/>
              <w:tr2bl w:val="nil"/>
            </w:tcBorders>
            <w:vAlign w:val="center"/>
          </w:tcPr>
          <w:p w14:paraId="094B021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503A62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1C9D2CD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9571AE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7560D8C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55089BB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（4）造成重大质量事故；或造成分部工程存在严重缺陷，经返修和加固处理仍不能满足安全使用要求。</w:t>
            </w:r>
          </w:p>
        </w:tc>
        <w:tc>
          <w:tcPr>
            <w:tcW w:w="3260" w:type="dxa"/>
            <w:tcBorders>
              <w:tl2br w:val="nil"/>
              <w:tr2bl w:val="nil"/>
            </w:tcBorders>
            <w:vAlign w:val="center"/>
          </w:tcPr>
          <w:p w14:paraId="26CA001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责令改正，对施工单位处工程合同价款百分之四的罚款，对单位直接负责的主管人员和其他直接责任人员处单位罚款数额百分之十的罚款；降低资质等级。</w:t>
            </w:r>
          </w:p>
        </w:tc>
      </w:tr>
      <w:tr w14:paraId="3B21303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6" w:hRule="atLeast"/>
          <w:jc w:val="center"/>
        </w:trPr>
        <w:tc>
          <w:tcPr>
            <w:tcW w:w="535" w:type="dxa"/>
            <w:vMerge w:val="continue"/>
            <w:tcBorders>
              <w:tl2br w:val="nil"/>
              <w:tr2bl w:val="nil"/>
            </w:tcBorders>
            <w:vAlign w:val="center"/>
          </w:tcPr>
          <w:p w14:paraId="3D1B0B2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1D670E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7F147BB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7F5A3A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64EC8D2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0EDEB51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（5）造成特别重大质量事故；或造成单位（子单位）工程存在严重缺陷，经返修和加固处理仍不能满足安全使用要求。</w:t>
            </w:r>
          </w:p>
        </w:tc>
        <w:tc>
          <w:tcPr>
            <w:tcW w:w="3260" w:type="dxa"/>
            <w:tcBorders>
              <w:tl2br w:val="nil"/>
              <w:tr2bl w:val="nil"/>
            </w:tcBorders>
            <w:vAlign w:val="center"/>
          </w:tcPr>
          <w:p w14:paraId="752910A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责令改正，对施工单位处工程合同价款百分之四的罚款，对单位直接负责的主管人员和其他直接责任人员处单位罚款数额百分之十的罚款；吊销资质证书。</w:t>
            </w:r>
          </w:p>
        </w:tc>
      </w:tr>
      <w:tr w14:paraId="59B4083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57FEFDD2">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9768AA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4BBCAEB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4BA31366">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2E344179">
            <w:pPr>
              <w:keepNext w:val="0"/>
              <w:keepLines w:val="0"/>
              <w:pageBreakBefore w:val="0"/>
              <w:overflowPunct/>
              <w:topLinePunct w:val="0"/>
              <w:bidi w:val="0"/>
              <w:spacing w:beforeAutospacing="0" w:afterAutospacing="0"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施工单位未对建筑材料、建筑构配件、设备和商品混凝土进行检验，或者未对涉及结构安全的试块、试件以及有关材料取样检测</w:t>
            </w:r>
          </w:p>
        </w:tc>
        <w:tc>
          <w:tcPr>
            <w:tcW w:w="993" w:type="dxa"/>
            <w:gridSpan w:val="2"/>
            <w:vMerge w:val="restart"/>
            <w:tcBorders>
              <w:tl2br w:val="nil"/>
              <w:tr2bl w:val="nil"/>
            </w:tcBorders>
            <w:vAlign w:val="center"/>
          </w:tcPr>
          <w:p w14:paraId="278C1E6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《建设工程质量管理条例》第三十一条</w:t>
            </w:r>
          </w:p>
        </w:tc>
        <w:tc>
          <w:tcPr>
            <w:tcW w:w="4110" w:type="dxa"/>
            <w:vMerge w:val="restart"/>
            <w:tcBorders>
              <w:tl2br w:val="nil"/>
              <w:tr2bl w:val="nil"/>
            </w:tcBorders>
            <w:vAlign w:val="center"/>
          </w:tcPr>
          <w:p w14:paraId="6FBE7A7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《建设工程质量管理条例》第六十五条</w:t>
            </w:r>
          </w:p>
          <w:p w14:paraId="67B516A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施工单位未对建筑材料、建筑构配件、设备和商品混凝土进行检验，或者未对涉及结构安全的试块、试件以及有关材料取样检测的，责令改正，处10万元以上20万元以下的罚款；情节严重的，责令停业整顿，降低资质等级或者吊销资质证书；造成损失的，依法承担赔偿责任。</w:t>
            </w:r>
          </w:p>
          <w:p w14:paraId="557C88A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35D7F65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1650BEC3">
            <w:pPr>
              <w:keepNext w:val="0"/>
              <w:keepLines w:val="0"/>
              <w:pageBreakBefore w:val="0"/>
              <w:widowControl/>
              <w:overflowPunct/>
              <w:topLinePunct w:val="0"/>
              <w:bidi w:val="0"/>
              <w:spacing w:beforeAutospacing="0" w:afterAutospacing="0" w:line="260" w:lineRule="exact"/>
              <w:ind w:firstLine="210" w:firstLineChars="100"/>
              <w:jc w:val="left"/>
              <w:rPr>
                <w:rFonts w:ascii="宋体" w:hAnsi="宋体" w:cs="宋体"/>
                <w:bCs/>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1134" w:type="dxa"/>
            <w:tcBorders>
              <w:tl2br w:val="nil"/>
              <w:tr2bl w:val="nil"/>
            </w:tcBorders>
            <w:vAlign w:val="center"/>
          </w:tcPr>
          <w:p w14:paraId="48E3FCC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498DE54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2EFC482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责令改正，处10万元以上12万元以下的罚款，对单位直接负责的主管人员和其他直接责任人员处单位罚款数额百分之五以上百分之六以下的罚款。</w:t>
            </w:r>
          </w:p>
        </w:tc>
      </w:tr>
      <w:tr w14:paraId="51160D1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 w:hRule="atLeast"/>
          <w:jc w:val="center"/>
        </w:trPr>
        <w:tc>
          <w:tcPr>
            <w:tcW w:w="535" w:type="dxa"/>
            <w:vMerge w:val="continue"/>
            <w:tcBorders>
              <w:tl2br w:val="nil"/>
              <w:tr2bl w:val="nil"/>
            </w:tcBorders>
            <w:vAlign w:val="center"/>
          </w:tcPr>
          <w:p w14:paraId="7A06054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296FE7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5AE4785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44C7699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6769CF8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70B6A4D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（1）造成一般危害后果的。</w:t>
            </w:r>
          </w:p>
        </w:tc>
        <w:tc>
          <w:tcPr>
            <w:tcW w:w="3260" w:type="dxa"/>
            <w:tcBorders>
              <w:tl2br w:val="nil"/>
              <w:tr2bl w:val="nil"/>
            </w:tcBorders>
            <w:vAlign w:val="center"/>
          </w:tcPr>
          <w:p w14:paraId="03EF69C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处12万元以上17万元以下的罚款，责令改正，对单位直接负责的主管人员和其他直接责任人员处单位罚款数额百分之六以上百分之八点五以下的罚款。</w:t>
            </w:r>
          </w:p>
        </w:tc>
      </w:tr>
      <w:tr w14:paraId="1856DFB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 w:hRule="atLeast"/>
          <w:jc w:val="center"/>
        </w:trPr>
        <w:tc>
          <w:tcPr>
            <w:tcW w:w="535" w:type="dxa"/>
            <w:vMerge w:val="continue"/>
            <w:tcBorders>
              <w:tl2br w:val="nil"/>
              <w:tr2bl w:val="nil"/>
            </w:tcBorders>
            <w:vAlign w:val="center"/>
          </w:tcPr>
          <w:p w14:paraId="3102135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60EECD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23F50BE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386DE23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3B8B4A3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07DBFA1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（2）造成一般质量事故的。</w:t>
            </w:r>
          </w:p>
          <w:p w14:paraId="5EDE06D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3260" w:type="dxa"/>
            <w:tcBorders>
              <w:tl2br w:val="nil"/>
              <w:tr2bl w:val="nil"/>
            </w:tcBorders>
            <w:vAlign w:val="center"/>
          </w:tcPr>
          <w:p w14:paraId="044EA39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责令改正，处17万元以上20万元以下的罚款，对单位直接负责的主管人员和其他直接责任人员处单位罚款数额百分之八点五以上百分之十以下的罚款。</w:t>
            </w:r>
          </w:p>
        </w:tc>
      </w:tr>
      <w:tr w14:paraId="4460F9D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17F456E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2669BB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5776AB8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087558D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57DA464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7FD4E28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（1）造成较大质量事故（</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1000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2000</w:t>
            </w:r>
            <w:r>
              <w:rPr>
                <w:rFonts w:hint="eastAsia" w:ascii="仿宋_GB2312" w:hAnsi="宋体" w:eastAsia="仿宋_GB2312"/>
                <w:color w:val="000000" w:themeColor="text1"/>
                <w:kern w:val="0"/>
                <w:szCs w:val="21"/>
                <w14:textFill>
                  <w14:solidFill>
                    <w14:schemeClr w14:val="tx1"/>
                  </w14:solidFill>
                </w14:textFill>
              </w:rPr>
              <w:t>万元以下直接经济损失）；或造成重要的检验批达不到设计要求。</w:t>
            </w:r>
          </w:p>
        </w:tc>
        <w:tc>
          <w:tcPr>
            <w:tcW w:w="3260" w:type="dxa"/>
            <w:tcBorders>
              <w:tl2br w:val="nil"/>
              <w:tr2bl w:val="nil"/>
            </w:tcBorders>
            <w:vAlign w:val="center"/>
          </w:tcPr>
          <w:p w14:paraId="57FC3F6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责令改正，处20万元的罚款，对单位直接负责的主管人员和其他直接责任人员处单位罚款数额百分之十的罚款；责令停业整顿60-90日。</w:t>
            </w:r>
          </w:p>
        </w:tc>
      </w:tr>
      <w:tr w14:paraId="7BA5282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56ED6D4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82AF6F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16A7507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46064A4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6FACCD4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1FB099B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（2）造成较大质量事故（</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7</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2000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3000</w:t>
            </w:r>
            <w:r>
              <w:rPr>
                <w:rFonts w:hint="eastAsia" w:ascii="仿宋_GB2312" w:hAnsi="宋体" w:eastAsia="仿宋_GB2312"/>
                <w:color w:val="000000" w:themeColor="text1"/>
                <w:kern w:val="0"/>
                <w:szCs w:val="21"/>
                <w14:textFill>
                  <w14:solidFill>
                    <w14:schemeClr w14:val="tx1"/>
                  </w14:solidFill>
                </w14:textFill>
              </w:rPr>
              <w:t>万元以下直接经济损失）；或造成重要的分项工程质量不符合要求。</w:t>
            </w:r>
          </w:p>
        </w:tc>
        <w:tc>
          <w:tcPr>
            <w:tcW w:w="3260" w:type="dxa"/>
            <w:tcBorders>
              <w:tl2br w:val="nil"/>
              <w:tr2bl w:val="nil"/>
            </w:tcBorders>
            <w:vAlign w:val="center"/>
          </w:tcPr>
          <w:p w14:paraId="33DEFDD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责令改正，处20万元的罚款，对单位直接负责的主管人员和其他直接责任人员处单位罚款数额百分之十的罚款；责令停业整顿90-120日。</w:t>
            </w:r>
          </w:p>
        </w:tc>
      </w:tr>
      <w:tr w14:paraId="564E4E4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535" w:type="dxa"/>
            <w:vMerge w:val="continue"/>
            <w:tcBorders>
              <w:tl2br w:val="nil"/>
              <w:tr2bl w:val="nil"/>
            </w:tcBorders>
            <w:vAlign w:val="center"/>
          </w:tcPr>
          <w:p w14:paraId="3EBD425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6E198F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3CE97A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268C253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3A9A931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2BEBE2B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（3）造成较大质量事故（</w:t>
            </w:r>
            <w:r>
              <w:rPr>
                <w:rFonts w:ascii="仿宋_GB2312" w:hAnsi="宋体" w:eastAsia="仿宋_GB2312"/>
                <w:color w:val="000000" w:themeColor="text1"/>
                <w:kern w:val="0"/>
                <w:szCs w:val="21"/>
                <w14:textFill>
                  <w14:solidFill>
                    <w14:schemeClr w14:val="tx1"/>
                  </w14:solidFill>
                </w14:textFill>
              </w:rPr>
              <w:t>7</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50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3000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5000</w:t>
            </w:r>
            <w:r>
              <w:rPr>
                <w:rFonts w:hint="eastAsia" w:ascii="仿宋_GB2312" w:hAnsi="宋体" w:eastAsia="仿宋_GB2312"/>
                <w:color w:val="000000" w:themeColor="text1"/>
                <w:kern w:val="0"/>
                <w:szCs w:val="21"/>
                <w14:textFill>
                  <w14:solidFill>
                    <w14:schemeClr w14:val="tx1"/>
                  </w14:solidFill>
                </w14:textFill>
              </w:rPr>
              <w:t>万元以下直接经济损失）；或造成重要分部工程质量不符合要求，经返修或加固处理才能满足安全使用要求。</w:t>
            </w:r>
          </w:p>
        </w:tc>
        <w:tc>
          <w:tcPr>
            <w:tcW w:w="3260" w:type="dxa"/>
            <w:tcBorders>
              <w:tl2br w:val="nil"/>
              <w:tr2bl w:val="nil"/>
            </w:tcBorders>
            <w:vAlign w:val="center"/>
          </w:tcPr>
          <w:p w14:paraId="371713D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责令改正，处20万元的罚款，对单位直接负责的主管人员和其他直接责任人员处单位罚款数额百分之十的罚款；责令停业整顿120-180日。</w:t>
            </w:r>
          </w:p>
        </w:tc>
      </w:tr>
      <w:tr w14:paraId="4A24AFE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1" w:hRule="atLeast"/>
          <w:jc w:val="center"/>
        </w:trPr>
        <w:tc>
          <w:tcPr>
            <w:tcW w:w="535" w:type="dxa"/>
            <w:vMerge w:val="continue"/>
            <w:tcBorders>
              <w:tl2br w:val="nil"/>
              <w:tr2bl w:val="nil"/>
            </w:tcBorders>
            <w:vAlign w:val="center"/>
          </w:tcPr>
          <w:p w14:paraId="0F8CC47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121B32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2AC509B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2ED9758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2138E7B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7869023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（4）造成重大质量事故；或造成分部工程存在严重缺陷，经返修和加固处理仍不能满足安全使用要求。</w:t>
            </w:r>
          </w:p>
        </w:tc>
        <w:tc>
          <w:tcPr>
            <w:tcW w:w="3260" w:type="dxa"/>
            <w:tcBorders>
              <w:tl2br w:val="nil"/>
              <w:tr2bl w:val="nil"/>
            </w:tcBorders>
            <w:vAlign w:val="center"/>
          </w:tcPr>
          <w:p w14:paraId="3E18CC4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责令改正，处20万元的罚款，对单位直接负责的主管人员和其他直接责任人员处单位罚款数额百分之十的罚款；降低资质等级。</w:t>
            </w:r>
          </w:p>
        </w:tc>
      </w:tr>
      <w:tr w14:paraId="61E65F0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535" w:type="dxa"/>
            <w:vMerge w:val="continue"/>
            <w:tcBorders>
              <w:tl2br w:val="nil"/>
              <w:tr2bl w:val="nil"/>
            </w:tcBorders>
            <w:vAlign w:val="center"/>
          </w:tcPr>
          <w:p w14:paraId="24E3E9E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1E2E1A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5FF8568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0F5150B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09319EE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3C6E0DD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（5）造成特别重大质量事故；或造成单位（子单位）工程存在严重缺陷，经返修和加固处理仍不能满足安全使用要求。</w:t>
            </w:r>
          </w:p>
        </w:tc>
        <w:tc>
          <w:tcPr>
            <w:tcW w:w="3260" w:type="dxa"/>
            <w:tcBorders>
              <w:tl2br w:val="nil"/>
              <w:tr2bl w:val="nil"/>
            </w:tcBorders>
            <w:vAlign w:val="center"/>
          </w:tcPr>
          <w:p w14:paraId="4354751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责令改正，处20万元的罚款，对单位直接负责的主管人员和其他直接责任人员处单位罚款数额百分之十的罚款；吊销资质证书。</w:t>
            </w:r>
          </w:p>
        </w:tc>
      </w:tr>
      <w:tr w14:paraId="7A38887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50E77DE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CFE520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080FCC34">
            <w:pPr>
              <w:keepNext w:val="0"/>
              <w:keepLines w:val="0"/>
              <w:pageBreakBefore w:val="0"/>
              <w:overflowPunct/>
              <w:topLinePunct w:val="0"/>
              <w:bidi w:val="0"/>
              <w:spacing w:beforeAutospacing="0" w:afterAutospacing="0"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施工单位不履行保修义务或者拖延履行保修义务</w:t>
            </w:r>
          </w:p>
        </w:tc>
        <w:tc>
          <w:tcPr>
            <w:tcW w:w="993" w:type="dxa"/>
            <w:gridSpan w:val="2"/>
            <w:vMerge w:val="restart"/>
            <w:tcBorders>
              <w:tl2br w:val="nil"/>
              <w:tr2bl w:val="nil"/>
            </w:tcBorders>
            <w:vAlign w:val="center"/>
          </w:tcPr>
          <w:p w14:paraId="2521787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52ACF32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43474D78">
            <w:pPr>
              <w:keepNext w:val="0"/>
              <w:keepLines w:val="0"/>
              <w:pageBreakBefore w:val="0"/>
              <w:widowControl/>
              <w:overflowPunct/>
              <w:topLinePunct w:val="0"/>
              <w:bidi w:val="0"/>
              <w:spacing w:beforeAutospacing="0" w:afterAutospacing="0" w:line="260" w:lineRule="exact"/>
              <w:jc w:val="left"/>
              <w:rPr>
                <w:rFonts w:ascii="宋体" w:hAnsi="宋体" w:cs="Arial"/>
                <w:color w:val="000000" w:themeColor="text1"/>
                <w:spacing w:val="8"/>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《建设工程质量管理条例》第四十一条</w:t>
            </w:r>
          </w:p>
        </w:tc>
        <w:tc>
          <w:tcPr>
            <w:tcW w:w="4110" w:type="dxa"/>
            <w:vMerge w:val="restart"/>
            <w:tcBorders>
              <w:tl2br w:val="nil"/>
              <w:tr2bl w:val="nil"/>
            </w:tcBorders>
            <w:vAlign w:val="center"/>
          </w:tcPr>
          <w:p w14:paraId="20B0965A">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《建设工程质量管理条例》第六十六条</w:t>
            </w:r>
          </w:p>
          <w:p w14:paraId="4FB83DC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违反本条例规定，施工单位不履行保修义务或者拖延履行保修义务的，责令改正，处10万元以上20万元以下的罚款，并对在保修期内因质量缺陷造成的损失承担赔偿责任。</w:t>
            </w:r>
          </w:p>
          <w:p w14:paraId="1B41CAB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39BF4BA7">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24AECCDE">
            <w:pPr>
              <w:keepNext w:val="0"/>
              <w:keepLines w:val="0"/>
              <w:pageBreakBefore w:val="0"/>
              <w:overflowPunct/>
              <w:topLinePunct w:val="0"/>
              <w:bidi w:val="0"/>
              <w:spacing w:beforeAutospacing="0" w:afterAutospacing="0"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1134" w:type="dxa"/>
            <w:tcBorders>
              <w:tl2br w:val="nil"/>
              <w:tr2bl w:val="nil"/>
            </w:tcBorders>
            <w:vAlign w:val="center"/>
          </w:tcPr>
          <w:p w14:paraId="1BE1590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40D316A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施工单位拖延履行保修义务15日以下的。</w:t>
            </w:r>
          </w:p>
        </w:tc>
        <w:tc>
          <w:tcPr>
            <w:tcW w:w="3260" w:type="dxa"/>
            <w:tcBorders>
              <w:tl2br w:val="nil"/>
              <w:tr2bl w:val="nil"/>
            </w:tcBorders>
            <w:vAlign w:val="center"/>
          </w:tcPr>
          <w:p w14:paraId="24D3184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责令改正，处10万元以上12万元以下的罚款，对单位直接负责的主管人员和其他直接责任人员处单位罚款数额百分之五以上百分之六以下的罚款。</w:t>
            </w:r>
          </w:p>
        </w:tc>
      </w:tr>
      <w:tr w14:paraId="2FBE6EC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536DBBA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92182C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64CD552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3BB00ED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45B4A42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60C0AF9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施工单位拖延履行保修义务15日以上30日以下的。</w:t>
            </w:r>
          </w:p>
        </w:tc>
        <w:tc>
          <w:tcPr>
            <w:tcW w:w="3260" w:type="dxa"/>
            <w:tcBorders>
              <w:tl2br w:val="nil"/>
              <w:tr2bl w:val="nil"/>
            </w:tcBorders>
            <w:vAlign w:val="center"/>
          </w:tcPr>
          <w:p w14:paraId="00EF5A6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责令改正，处12万元以上17万元以下的罚款，对单位直接负责的主管人员和其他直接责任人员处单位罚款数额百分之六以上百分之八点五以下的罚款。</w:t>
            </w:r>
          </w:p>
        </w:tc>
      </w:tr>
      <w:tr w14:paraId="4043DA5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0965DEF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C2A438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468CAD6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2698F66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6ED0158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363AB9A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施工单位拖延履行保修义务30日以上或不履行保修义务的。</w:t>
            </w:r>
          </w:p>
        </w:tc>
        <w:tc>
          <w:tcPr>
            <w:tcW w:w="3260" w:type="dxa"/>
            <w:tcBorders>
              <w:tl2br w:val="nil"/>
              <w:tr2bl w:val="nil"/>
            </w:tcBorders>
            <w:vAlign w:val="center"/>
          </w:tcPr>
          <w:p w14:paraId="65E279F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责令改正，处17万元以上20万元以下的罚款，对单位直接负责的主管人员和其他直接责任人员处单位罚款数额百分之八点五以上百分之十以下的罚款。</w:t>
            </w:r>
          </w:p>
          <w:p w14:paraId="3CC346F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r>
      <w:tr w14:paraId="237DB15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654C8AD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6D09BF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3DC7747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（一）与建设单位或者施工单位串通，弄虚作假、降低工程质量的；</w:t>
            </w:r>
          </w:p>
          <w:p w14:paraId="010BA30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（二）将不合格的建设工程、建筑材料、建筑构配件和设备按照合格签字的。</w:t>
            </w:r>
          </w:p>
          <w:p w14:paraId="2AC25A1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2772F79A">
            <w:pPr>
              <w:keepNext w:val="0"/>
              <w:keepLines w:val="0"/>
              <w:pageBreakBefore w:val="0"/>
              <w:widowControl/>
              <w:overflowPunct/>
              <w:topLinePunct w:val="0"/>
              <w:bidi w:val="0"/>
              <w:spacing w:beforeAutospacing="0" w:afterAutospacing="0" w:line="260" w:lineRule="exact"/>
              <w:jc w:val="left"/>
              <w:rPr>
                <w:rFonts w:ascii="宋体" w:hAnsi="宋体" w:cs="宋体"/>
                <w:color w:val="000000" w:themeColor="text1"/>
                <w:kern w:val="0"/>
                <w:szCs w:val="21"/>
                <w14:textFill>
                  <w14:solidFill>
                    <w14:schemeClr w14:val="tx1"/>
                  </w14:solidFill>
                </w14:textFill>
              </w:rPr>
            </w:pPr>
          </w:p>
        </w:tc>
        <w:tc>
          <w:tcPr>
            <w:tcW w:w="993" w:type="dxa"/>
            <w:gridSpan w:val="2"/>
            <w:vMerge w:val="restart"/>
            <w:tcBorders>
              <w:tl2br w:val="nil"/>
              <w:tr2bl w:val="nil"/>
            </w:tcBorders>
            <w:vAlign w:val="center"/>
          </w:tcPr>
          <w:p w14:paraId="445AF50F">
            <w:pPr>
              <w:keepNext w:val="0"/>
              <w:keepLines w:val="0"/>
              <w:pageBreakBefore w:val="0"/>
              <w:widowControl/>
              <w:overflowPunct/>
              <w:topLinePunct w:val="0"/>
              <w:bidi w:val="0"/>
              <w:spacing w:beforeAutospacing="0" w:afterAutospacing="0" w:line="260" w:lineRule="exact"/>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《建设工程质量管理条例》第六十七条第(一)项</w:t>
            </w:r>
          </w:p>
        </w:tc>
        <w:tc>
          <w:tcPr>
            <w:tcW w:w="4110" w:type="dxa"/>
            <w:vMerge w:val="restart"/>
            <w:tcBorders>
              <w:tl2br w:val="nil"/>
              <w:tr2bl w:val="nil"/>
            </w:tcBorders>
            <w:vAlign w:val="center"/>
          </w:tcPr>
          <w:p w14:paraId="7BB58318">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《建设工程质量管理条例》第六十七条</w:t>
            </w:r>
          </w:p>
          <w:p w14:paraId="5059C48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工程监理单位有下列行为之一的，责令改正，处５０万元以上１００万元以下的罚款，降低资质等级或者吊销资质证书；有违法所得的，予以没收；造成损失的，承担连带赔偿责任：</w:t>
            </w:r>
          </w:p>
          <w:p w14:paraId="71319FBA">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（一）与建设单位或者施工单位串通，弄虚作假、降低工程质量的；</w:t>
            </w:r>
          </w:p>
          <w:p w14:paraId="72BB558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（二）将不合格的建设工程、建筑材料、建筑构配件和设备按照合格签字的。</w:t>
            </w:r>
          </w:p>
          <w:p w14:paraId="34090467">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3C56A953">
            <w:pPr>
              <w:keepNext w:val="0"/>
              <w:keepLines w:val="0"/>
              <w:pageBreakBefore w:val="0"/>
              <w:overflowPunct/>
              <w:topLinePunct w:val="0"/>
              <w:bidi w:val="0"/>
              <w:spacing w:beforeAutospacing="0" w:afterAutospacing="0"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1134" w:type="dxa"/>
            <w:tcBorders>
              <w:tl2br w:val="nil"/>
              <w:tr2bl w:val="nil"/>
            </w:tcBorders>
            <w:vAlign w:val="center"/>
          </w:tcPr>
          <w:p w14:paraId="3BE8272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513573A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5AEDB1F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责令改正，处50万元以上60万元以下的罚款，对单位直接负责的主管人员和其他直接责任人员处单位罚款数额百分之五以上百分之六以下的罚款；有违法所得的，予以没收。</w:t>
            </w:r>
          </w:p>
        </w:tc>
      </w:tr>
      <w:tr w14:paraId="323E2E0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532594C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C4168E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386CD46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1C09B15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06B9A03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3F84D9B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41C96E6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责令改正，处60万元以上85万元以下的罚款，对单位直接负责的主管人员和其他直接责任人员处单位罚款数额百分之六以上百分之八点五以下的罚款；有违法所得的，予以没收。</w:t>
            </w:r>
          </w:p>
        </w:tc>
      </w:tr>
      <w:tr w14:paraId="0902CC4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atLeast"/>
          <w:jc w:val="center"/>
        </w:trPr>
        <w:tc>
          <w:tcPr>
            <w:tcW w:w="535" w:type="dxa"/>
            <w:vMerge w:val="continue"/>
            <w:tcBorders>
              <w:tl2br w:val="nil"/>
              <w:tr2bl w:val="nil"/>
            </w:tcBorders>
            <w:vAlign w:val="center"/>
          </w:tcPr>
          <w:p w14:paraId="6A68F77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6F4ECA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2F2B2FC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765BAFE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3E71C98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3C51D7B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（1）造成一般或较大质量事故的。</w:t>
            </w:r>
          </w:p>
        </w:tc>
        <w:tc>
          <w:tcPr>
            <w:tcW w:w="3260" w:type="dxa"/>
            <w:tcBorders>
              <w:tl2br w:val="nil"/>
              <w:tr2bl w:val="nil"/>
            </w:tcBorders>
            <w:vAlign w:val="center"/>
          </w:tcPr>
          <w:p w14:paraId="74CE5B4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责令改正，处85万元以上100万元以下的罚款，对单位直接负责的主管人员和其他直接责任人员处单位罚款数额百分之八点五以上百分之十以下的罚款；有违法所得的，予以没收。</w:t>
            </w:r>
          </w:p>
        </w:tc>
      </w:tr>
      <w:tr w14:paraId="3A707CA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3" w:hRule="atLeast"/>
          <w:jc w:val="center"/>
        </w:trPr>
        <w:tc>
          <w:tcPr>
            <w:tcW w:w="535" w:type="dxa"/>
            <w:vMerge w:val="continue"/>
            <w:tcBorders>
              <w:tl2br w:val="nil"/>
              <w:tr2bl w:val="nil"/>
            </w:tcBorders>
            <w:vAlign w:val="center"/>
          </w:tcPr>
          <w:p w14:paraId="1082470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8E488D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4B0C74B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1FBFE8F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4E7029B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67D6AEE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（2）造成重大质量事故；或造成分部工程存在严重缺陷，经返修和加固处理仍不能满足安全使用要求。</w:t>
            </w:r>
          </w:p>
        </w:tc>
        <w:tc>
          <w:tcPr>
            <w:tcW w:w="3260" w:type="dxa"/>
            <w:tcBorders>
              <w:tl2br w:val="nil"/>
              <w:tr2bl w:val="nil"/>
            </w:tcBorders>
            <w:vAlign w:val="center"/>
          </w:tcPr>
          <w:p w14:paraId="0E4FF53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责令改正，处100万元的罚款，对单位直接负责的主管人员和其他直接责任人员处单位罚款数额百分之十的罚款，降低资质等级；有违法所得的，予以没收。</w:t>
            </w:r>
          </w:p>
        </w:tc>
      </w:tr>
      <w:tr w14:paraId="477A995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2" w:hRule="atLeast"/>
          <w:jc w:val="center"/>
        </w:trPr>
        <w:tc>
          <w:tcPr>
            <w:tcW w:w="535" w:type="dxa"/>
            <w:vMerge w:val="continue"/>
            <w:tcBorders>
              <w:tl2br w:val="nil"/>
              <w:tr2bl w:val="nil"/>
            </w:tcBorders>
            <w:vAlign w:val="center"/>
          </w:tcPr>
          <w:p w14:paraId="40F4684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50CA96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0DA6A13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4F8680C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1A5DE6E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6383D80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（3）造成特别重大质量；或造成单位（子单位）工程存在严重缺陷，经返修和加固处理仍不能满足安全使用要求。</w:t>
            </w:r>
          </w:p>
        </w:tc>
        <w:tc>
          <w:tcPr>
            <w:tcW w:w="3260" w:type="dxa"/>
            <w:tcBorders>
              <w:tl2br w:val="nil"/>
              <w:tr2bl w:val="nil"/>
            </w:tcBorders>
            <w:vAlign w:val="center"/>
          </w:tcPr>
          <w:p w14:paraId="5A7FEB7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责令改正，处100万元的罚款，对单位直接负责的主管人员和其他直接责任人员处单位罚款数额百分之十的罚款，吊销资质证书；有违法所得的，予以没收。</w:t>
            </w:r>
          </w:p>
        </w:tc>
      </w:tr>
      <w:tr w14:paraId="78236E4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523B351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CE1C5C7">
            <w:pPr>
              <w:keepNext w:val="0"/>
              <w:keepLines w:val="0"/>
              <w:pageBreakBefore w:val="0"/>
              <w:widowControl/>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p>
          <w:p w14:paraId="515CAB92">
            <w:pPr>
              <w:keepNext w:val="0"/>
              <w:keepLines w:val="0"/>
              <w:pageBreakBefore w:val="0"/>
              <w:widowControl/>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p>
          <w:p w14:paraId="5C20619A">
            <w:pPr>
              <w:keepNext w:val="0"/>
              <w:keepLines w:val="0"/>
              <w:pageBreakBefore w:val="0"/>
              <w:widowControl/>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p>
          <w:p w14:paraId="5D16579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1D859DD0">
            <w:pPr>
              <w:keepNext w:val="0"/>
              <w:keepLines w:val="0"/>
              <w:pageBreakBefore w:val="0"/>
              <w:widowControl/>
              <w:overflowPunct/>
              <w:topLinePunct w:val="0"/>
              <w:bidi w:val="0"/>
              <w:spacing w:beforeAutospacing="0" w:afterAutospacing="0"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工程监理单位与被监理工程的施工承包单位以及建筑材料、建筑构配件和设备供应单位有隶属关系或者其他利害关系承担该项建设工程的监理业务</w:t>
            </w:r>
          </w:p>
        </w:tc>
        <w:tc>
          <w:tcPr>
            <w:tcW w:w="993" w:type="dxa"/>
            <w:gridSpan w:val="2"/>
            <w:vMerge w:val="restart"/>
            <w:tcBorders>
              <w:tl2br w:val="nil"/>
              <w:tr2bl w:val="nil"/>
            </w:tcBorders>
            <w:vAlign w:val="center"/>
          </w:tcPr>
          <w:p w14:paraId="5EC7BE54">
            <w:pPr>
              <w:keepNext w:val="0"/>
              <w:keepLines w:val="0"/>
              <w:pageBreakBefore w:val="0"/>
              <w:widowControl/>
              <w:overflowPunct/>
              <w:topLinePunct w:val="0"/>
              <w:bidi w:val="0"/>
              <w:spacing w:beforeAutospacing="0" w:afterAutospacing="0" w:line="260" w:lineRule="exact"/>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《建设工程质量管理条例》第三十五条</w:t>
            </w:r>
          </w:p>
        </w:tc>
        <w:tc>
          <w:tcPr>
            <w:tcW w:w="4110" w:type="dxa"/>
            <w:vMerge w:val="restart"/>
            <w:tcBorders>
              <w:tl2br w:val="nil"/>
              <w:tr2bl w:val="nil"/>
            </w:tcBorders>
            <w:vAlign w:val="center"/>
          </w:tcPr>
          <w:p w14:paraId="7A1E2131">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6307E688">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《建设工程质量管理条例》第六十八条</w:t>
            </w:r>
          </w:p>
          <w:p w14:paraId="7CC82DA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工程监理单位与被监理工程的施工承包单位以及建筑材料、建筑构配件和设备供应单位有隶属关系或者其他利害关系承担该项建设工程的监理业务的，责令改正，处5万元以上10万元以下的罚款，降低资质等级或者吊销资质证书；有违法所得的，予以没收。</w:t>
            </w:r>
          </w:p>
          <w:p w14:paraId="2A6CCDA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3DF1FE8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78913F34">
            <w:pPr>
              <w:keepNext w:val="0"/>
              <w:keepLines w:val="0"/>
              <w:pageBreakBefore w:val="0"/>
              <w:overflowPunct/>
              <w:topLinePunct w:val="0"/>
              <w:bidi w:val="0"/>
              <w:spacing w:beforeAutospacing="0" w:afterAutospacing="0"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1134" w:type="dxa"/>
            <w:tcBorders>
              <w:tl2br w:val="nil"/>
              <w:tr2bl w:val="nil"/>
            </w:tcBorders>
            <w:vAlign w:val="center"/>
          </w:tcPr>
          <w:p w14:paraId="5FB45E3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631D38B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75FD006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责令改正，处5万元以上6万元以下的罚款，对单位直接负责的主管人员和其他直接责任人员处单位罚款数额百分之五以上百分之六以下的罚款；有违法所得的，予以没收。</w:t>
            </w:r>
          </w:p>
        </w:tc>
      </w:tr>
      <w:tr w14:paraId="127046F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328E7BF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F05D1F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5531808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75AD3AF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26C920D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002F65F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015C194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责令改正，处6万元以上8.5万元以下的罚款，对单位直接负责的主管人员和其他直接责任人员处单位罚款数额百分之六以上百分之八点五以下的罚款；有违法所得的，予以没收。</w:t>
            </w:r>
          </w:p>
        </w:tc>
      </w:tr>
      <w:tr w14:paraId="358C508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3" w:hRule="atLeast"/>
          <w:jc w:val="center"/>
        </w:trPr>
        <w:tc>
          <w:tcPr>
            <w:tcW w:w="535" w:type="dxa"/>
            <w:vMerge w:val="continue"/>
            <w:tcBorders>
              <w:tl2br w:val="nil"/>
              <w:tr2bl w:val="nil"/>
            </w:tcBorders>
            <w:vAlign w:val="center"/>
          </w:tcPr>
          <w:p w14:paraId="16B090D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0EA030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04EC533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693D7AB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169E67E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6D535BA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（1）造成一般或较大质量事故的。</w:t>
            </w:r>
          </w:p>
        </w:tc>
        <w:tc>
          <w:tcPr>
            <w:tcW w:w="3260" w:type="dxa"/>
            <w:tcBorders>
              <w:tl2br w:val="nil"/>
              <w:tr2bl w:val="nil"/>
            </w:tcBorders>
            <w:vAlign w:val="center"/>
          </w:tcPr>
          <w:p w14:paraId="34CF683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责令改正，处8.5万元以上10万元以下的罚款，对单位直接负责的主管人员和其他直接责任人员处单位罚款数额百分之八点五以上百分之十以下的罚款；有违法所得的，予以没收。</w:t>
            </w:r>
          </w:p>
        </w:tc>
      </w:tr>
      <w:tr w14:paraId="4CE890D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7" w:hRule="atLeast"/>
          <w:jc w:val="center"/>
        </w:trPr>
        <w:tc>
          <w:tcPr>
            <w:tcW w:w="535" w:type="dxa"/>
            <w:vMerge w:val="continue"/>
            <w:tcBorders>
              <w:tl2br w:val="nil"/>
              <w:tr2bl w:val="nil"/>
            </w:tcBorders>
            <w:vAlign w:val="center"/>
          </w:tcPr>
          <w:p w14:paraId="7775568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59BE3C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062E9F4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5D28C62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4FFD303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5CBFE04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（2）造成重大质量事故；或造成分部工程存在严重缺陷，经返修和加固处理仍不能满足安全使用要求。</w:t>
            </w:r>
          </w:p>
        </w:tc>
        <w:tc>
          <w:tcPr>
            <w:tcW w:w="3260" w:type="dxa"/>
            <w:tcBorders>
              <w:tl2br w:val="nil"/>
              <w:tr2bl w:val="nil"/>
            </w:tcBorders>
            <w:vAlign w:val="center"/>
          </w:tcPr>
          <w:p w14:paraId="3B94317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责令改正，处10万元的罚款，对单位直接负责的主管人员和其他直接责任人员处单位罚款数额百分之十的罚款有违法所得的，予以没收；降低资质等级。</w:t>
            </w:r>
          </w:p>
        </w:tc>
      </w:tr>
      <w:tr w14:paraId="5E038D9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8" w:hRule="atLeast"/>
          <w:jc w:val="center"/>
        </w:trPr>
        <w:tc>
          <w:tcPr>
            <w:tcW w:w="535" w:type="dxa"/>
            <w:vMerge w:val="continue"/>
            <w:tcBorders>
              <w:tl2br w:val="nil"/>
              <w:tr2bl w:val="nil"/>
            </w:tcBorders>
            <w:vAlign w:val="center"/>
          </w:tcPr>
          <w:p w14:paraId="3E37F63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0DE7E8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45FC784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641339A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5FD9D70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124F784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（3）造成特别重大质量；或造成单位（子单位）工程存在严重缺陷，经返修和加固处理仍不能满足安全使用要。</w:t>
            </w:r>
          </w:p>
        </w:tc>
        <w:tc>
          <w:tcPr>
            <w:tcW w:w="3260" w:type="dxa"/>
            <w:tcBorders>
              <w:tl2br w:val="nil"/>
              <w:tr2bl w:val="nil"/>
            </w:tcBorders>
            <w:vAlign w:val="center"/>
          </w:tcPr>
          <w:p w14:paraId="3898D7E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责令改正，处10万元的罚款，对单位直接负责的主管人员和其他直接责任人员处单位罚款数额百分之十的罚款；有违法所得的，予以没收；吊销资质证书。</w:t>
            </w:r>
          </w:p>
        </w:tc>
      </w:tr>
      <w:tr w14:paraId="66FB0C7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 w:hRule="atLeast"/>
          <w:jc w:val="center"/>
        </w:trPr>
        <w:tc>
          <w:tcPr>
            <w:tcW w:w="535" w:type="dxa"/>
            <w:vMerge w:val="restart"/>
            <w:tcBorders>
              <w:tl2br w:val="nil"/>
              <w:tr2bl w:val="nil"/>
            </w:tcBorders>
            <w:vAlign w:val="center"/>
          </w:tcPr>
          <w:p w14:paraId="1A59361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4C95B7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0B46897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04F747B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04ACB82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029F72F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涉及建筑主体或者承重结构变动的装修工程，没有设计方案擅自施工的；</w:t>
            </w:r>
          </w:p>
          <w:p w14:paraId="6EAF859E">
            <w:pPr>
              <w:keepNext w:val="0"/>
              <w:keepLines w:val="0"/>
              <w:pageBreakBefore w:val="0"/>
              <w:widowControl/>
              <w:overflowPunct/>
              <w:topLinePunct w:val="0"/>
              <w:bidi w:val="0"/>
              <w:spacing w:beforeAutospacing="0" w:afterAutospacing="0"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房屋建筑使用者在装修过程中擅自变动房屋建筑主体和承重结构的</w:t>
            </w:r>
          </w:p>
        </w:tc>
        <w:tc>
          <w:tcPr>
            <w:tcW w:w="993" w:type="dxa"/>
            <w:gridSpan w:val="2"/>
            <w:vMerge w:val="restart"/>
            <w:tcBorders>
              <w:tl2br w:val="nil"/>
              <w:tr2bl w:val="nil"/>
            </w:tcBorders>
            <w:vAlign w:val="center"/>
          </w:tcPr>
          <w:p w14:paraId="0520B65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5EA3C14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4A29A30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093AF4E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5EA7DCD8">
            <w:pPr>
              <w:keepNext w:val="0"/>
              <w:keepLines w:val="0"/>
              <w:pageBreakBefore w:val="0"/>
              <w:widowControl/>
              <w:overflowPunct/>
              <w:topLinePunct w:val="0"/>
              <w:bidi w:val="0"/>
              <w:spacing w:beforeAutospacing="0" w:afterAutospacing="0" w:line="260" w:lineRule="exact"/>
              <w:jc w:val="left"/>
              <w:rPr>
                <w:rFonts w:ascii="宋体" w:hAnsi="宋体" w:cs="Arial"/>
                <w:color w:val="000000" w:themeColor="text1"/>
                <w:spacing w:val="8"/>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《建设工程质量管理条例》第十五条</w:t>
            </w:r>
          </w:p>
        </w:tc>
        <w:tc>
          <w:tcPr>
            <w:tcW w:w="4110" w:type="dxa"/>
            <w:vMerge w:val="restart"/>
            <w:tcBorders>
              <w:tl2br w:val="nil"/>
              <w:tr2bl w:val="nil"/>
            </w:tcBorders>
            <w:vAlign w:val="center"/>
          </w:tcPr>
          <w:p w14:paraId="4E2038E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3986826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650357C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5BD8675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177FBD0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《建设工程质量管理条例》第六十九条</w:t>
            </w:r>
          </w:p>
          <w:p w14:paraId="22B7446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涉及建筑主体或者承重结构变动的装修工程，没有设计方案擅自施工的，责令改正，处50万元以上100万元以下的罚款；房屋建筑使用者在装修过程中擅自变动房屋建筑主体和承重结构的，责令改正，处5万元以上10万元以下的罚款；</w:t>
            </w:r>
          </w:p>
          <w:p w14:paraId="24A0EF3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有前款所列行为，造成损失的，依法承担赔偿责任。</w:t>
            </w:r>
          </w:p>
          <w:p w14:paraId="610A212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3591BA0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431C140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p w14:paraId="25DDA4B7">
            <w:pPr>
              <w:keepNext w:val="0"/>
              <w:keepLines w:val="0"/>
              <w:pageBreakBefore w:val="0"/>
              <w:overflowPunct/>
              <w:topLinePunct w:val="0"/>
              <w:bidi w:val="0"/>
              <w:spacing w:beforeAutospacing="0" w:afterAutospacing="0" w:line="260" w:lineRule="exact"/>
              <w:jc w:val="left"/>
              <w:rPr>
                <w:rFonts w:ascii="宋体" w:hAnsi="宋体" w:cs="宋体"/>
                <w:color w:val="000000" w:themeColor="text1"/>
                <w:kern w:val="0"/>
                <w:szCs w:val="21"/>
                <w14:textFill>
                  <w14:solidFill>
                    <w14:schemeClr w14:val="tx1"/>
                  </w14:solidFill>
                </w14:textFill>
              </w:rPr>
            </w:pPr>
          </w:p>
        </w:tc>
        <w:tc>
          <w:tcPr>
            <w:tcW w:w="1134" w:type="dxa"/>
            <w:vMerge w:val="restart"/>
            <w:tcBorders>
              <w:tl2br w:val="nil"/>
              <w:tr2bl w:val="nil"/>
            </w:tcBorders>
            <w:vAlign w:val="center"/>
          </w:tcPr>
          <w:p w14:paraId="0311EB6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728B3D8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（1）涉及建筑主体或者承重结构变动的装修工程，没有设计方案擅自施工，未造成质量事故，不需要加固补强的。</w:t>
            </w:r>
          </w:p>
        </w:tc>
        <w:tc>
          <w:tcPr>
            <w:tcW w:w="3260" w:type="dxa"/>
            <w:tcBorders>
              <w:tl2br w:val="nil"/>
              <w:tr2bl w:val="nil"/>
            </w:tcBorders>
            <w:vAlign w:val="center"/>
          </w:tcPr>
          <w:p w14:paraId="1041A73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责令改正，处50万元以上65万元以下的罚款，对单位直接负责的主管人员和其他直接责任人员处单位罚款数额百分之五以上百分之六点五以下的罚款。</w:t>
            </w:r>
          </w:p>
        </w:tc>
      </w:tr>
      <w:tr w14:paraId="471BDC4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 w:hRule="atLeast"/>
          <w:jc w:val="center"/>
        </w:trPr>
        <w:tc>
          <w:tcPr>
            <w:tcW w:w="535" w:type="dxa"/>
            <w:vMerge w:val="continue"/>
            <w:tcBorders>
              <w:tl2br w:val="nil"/>
              <w:tr2bl w:val="nil"/>
            </w:tcBorders>
            <w:vAlign w:val="center"/>
          </w:tcPr>
          <w:p w14:paraId="3D1E57A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2E8ECB3">
            <w:pPr>
              <w:keepNext w:val="0"/>
              <w:keepLines w:val="0"/>
              <w:pageBreakBefore w:val="0"/>
              <w:widowControl/>
              <w:overflowPunct/>
              <w:topLinePunct w:val="0"/>
              <w:bidi w:val="0"/>
              <w:spacing w:beforeAutospacing="0" w:afterAutospacing="0" w:line="260" w:lineRule="exact"/>
              <w:jc w:val="left"/>
              <w:rPr>
                <w:rFonts w:ascii="宋体" w:hAnsi="宋体" w:cs="Arial"/>
                <w:color w:val="000000" w:themeColor="text1"/>
                <w:spacing w:val="8"/>
                <w:kern w:val="0"/>
                <w:szCs w:val="21"/>
                <w14:textFill>
                  <w14:solidFill>
                    <w14:schemeClr w14:val="tx1"/>
                  </w14:solidFill>
                </w14:textFill>
              </w:rPr>
            </w:pPr>
          </w:p>
        </w:tc>
        <w:tc>
          <w:tcPr>
            <w:tcW w:w="993" w:type="dxa"/>
            <w:gridSpan w:val="2"/>
            <w:vMerge w:val="continue"/>
            <w:tcBorders>
              <w:tl2br w:val="nil"/>
              <w:tr2bl w:val="nil"/>
            </w:tcBorders>
            <w:vAlign w:val="center"/>
          </w:tcPr>
          <w:p w14:paraId="318469F6">
            <w:pPr>
              <w:keepNext w:val="0"/>
              <w:keepLines w:val="0"/>
              <w:pageBreakBefore w:val="0"/>
              <w:widowControl/>
              <w:overflowPunct/>
              <w:topLinePunct w:val="0"/>
              <w:bidi w:val="0"/>
              <w:spacing w:beforeAutospacing="0" w:afterAutospacing="0" w:line="260" w:lineRule="exact"/>
              <w:jc w:val="left"/>
              <w:rPr>
                <w:rFonts w:ascii="宋体" w:hAnsi="宋体" w:cs="宋体"/>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7B8D7DB">
            <w:pPr>
              <w:keepNext w:val="0"/>
              <w:keepLines w:val="0"/>
              <w:pageBreakBefore w:val="0"/>
              <w:widowControl/>
              <w:overflowPunct/>
              <w:topLinePunct w:val="0"/>
              <w:bidi w:val="0"/>
              <w:spacing w:beforeAutospacing="0" w:afterAutospacing="0" w:line="260" w:lineRule="exact"/>
              <w:jc w:val="left"/>
              <w:rPr>
                <w:rFonts w:ascii="宋体" w:hAnsi="宋体" w:cs="宋体"/>
                <w:color w:val="000000" w:themeColor="text1"/>
                <w:kern w:val="0"/>
                <w:szCs w:val="21"/>
                <w14:textFill>
                  <w14:solidFill>
                    <w14:schemeClr w14:val="tx1"/>
                  </w14:solidFill>
                </w14:textFill>
              </w:rPr>
            </w:pPr>
          </w:p>
        </w:tc>
        <w:tc>
          <w:tcPr>
            <w:tcW w:w="1134" w:type="dxa"/>
            <w:vMerge w:val="continue"/>
            <w:tcBorders>
              <w:tl2br w:val="nil"/>
              <w:tr2bl w:val="nil"/>
            </w:tcBorders>
            <w:vAlign w:val="center"/>
          </w:tcPr>
          <w:p w14:paraId="5A749D3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17C59EE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（2）房屋建筑使用者在装修过程中擅自变动房屋建筑主体和承重结构，未造成质量事故，不需要加固补强的。</w:t>
            </w:r>
          </w:p>
        </w:tc>
        <w:tc>
          <w:tcPr>
            <w:tcW w:w="3260" w:type="dxa"/>
            <w:tcBorders>
              <w:tl2br w:val="nil"/>
              <w:tr2bl w:val="nil"/>
            </w:tcBorders>
            <w:vAlign w:val="center"/>
          </w:tcPr>
          <w:p w14:paraId="45B4266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责令改正，处5万元以上6.5万元以下的罚款，对单位直接负责的主管人员和其他直接责任人员处单位罚款数额百分之五以上百分之六点五以下的罚款。</w:t>
            </w:r>
          </w:p>
        </w:tc>
      </w:tr>
      <w:tr w14:paraId="7A3781E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6" w:hRule="atLeast"/>
          <w:jc w:val="center"/>
        </w:trPr>
        <w:tc>
          <w:tcPr>
            <w:tcW w:w="535" w:type="dxa"/>
            <w:vMerge w:val="continue"/>
            <w:tcBorders>
              <w:tl2br w:val="nil"/>
              <w:tr2bl w:val="nil"/>
            </w:tcBorders>
            <w:vAlign w:val="center"/>
          </w:tcPr>
          <w:p w14:paraId="6579B51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EFA642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13A9159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26963E4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3F4B380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3959812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（1）涉及建筑主体或者承重结构变动的装修工程，没有设计方案擅自施工，造成一般质量事故；或不满足结构安全，需局部加固补强的。</w:t>
            </w:r>
          </w:p>
        </w:tc>
        <w:tc>
          <w:tcPr>
            <w:tcW w:w="3260" w:type="dxa"/>
            <w:tcBorders>
              <w:tl2br w:val="nil"/>
              <w:tr2bl w:val="nil"/>
            </w:tcBorders>
            <w:vAlign w:val="center"/>
          </w:tcPr>
          <w:p w14:paraId="1AFAF151">
            <w:pPr>
              <w:keepNext w:val="0"/>
              <w:keepLines w:val="0"/>
              <w:pageBreakBefore w:val="0"/>
              <w:widowControl/>
              <w:overflowPunct/>
              <w:topLinePunct w:val="0"/>
              <w:bidi w:val="0"/>
              <w:spacing w:beforeAutospacing="0" w:afterAutospacing="0" w:line="260" w:lineRule="exact"/>
              <w:ind w:left="-2" w:leftChars="-1"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责令改正，处65万元以上85万元以下的罚款，对单位直接负责的主管人员和其他直接责任人员处单位罚款数额百分之六点五以上百分之八点五以下的罚款。</w:t>
            </w:r>
          </w:p>
        </w:tc>
      </w:tr>
      <w:tr w14:paraId="2F7FFBA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 w:hRule="atLeast"/>
          <w:jc w:val="center"/>
        </w:trPr>
        <w:tc>
          <w:tcPr>
            <w:tcW w:w="535" w:type="dxa"/>
            <w:vMerge w:val="continue"/>
            <w:tcBorders>
              <w:tl2br w:val="nil"/>
              <w:tr2bl w:val="nil"/>
            </w:tcBorders>
            <w:vAlign w:val="center"/>
          </w:tcPr>
          <w:p w14:paraId="3692845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CB9339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15B8BC3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2F3589E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1717DCC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7E170CC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（2）房屋建筑使用者在装修过程中擅自变动房屋建筑主体和承重结构，造成一般质量事故；或不满足结构安全，需局部加固补强的。</w:t>
            </w:r>
          </w:p>
        </w:tc>
        <w:tc>
          <w:tcPr>
            <w:tcW w:w="3260" w:type="dxa"/>
            <w:tcBorders>
              <w:tl2br w:val="nil"/>
              <w:tr2bl w:val="nil"/>
            </w:tcBorders>
            <w:vAlign w:val="center"/>
          </w:tcPr>
          <w:p w14:paraId="0F30839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责令改正，处6.5万元以上8.5万元以下的罚款，对单位直接负责的主管人员和其他直接责任人员处单位罚款数额百分之六点五以上百分之八点五以下的罚款。</w:t>
            </w:r>
          </w:p>
        </w:tc>
      </w:tr>
      <w:tr w14:paraId="1BF9AFD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1" w:hRule="atLeast"/>
          <w:jc w:val="center"/>
        </w:trPr>
        <w:tc>
          <w:tcPr>
            <w:tcW w:w="535" w:type="dxa"/>
            <w:vMerge w:val="continue"/>
            <w:tcBorders>
              <w:tl2br w:val="nil"/>
              <w:tr2bl w:val="nil"/>
            </w:tcBorders>
            <w:vAlign w:val="center"/>
          </w:tcPr>
          <w:p w14:paraId="15F26CA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28983C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11734A3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23FFB9B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50F6A19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24CBB52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（1）涉及建筑主体或者承重结构变动的装修工程，没有设计方案擅自施工， 造成较大以上质量事故；或影响结构安全，需全面加固处理的。</w:t>
            </w:r>
          </w:p>
        </w:tc>
        <w:tc>
          <w:tcPr>
            <w:tcW w:w="3260" w:type="dxa"/>
            <w:tcBorders>
              <w:tl2br w:val="nil"/>
              <w:tr2bl w:val="nil"/>
            </w:tcBorders>
            <w:vAlign w:val="center"/>
          </w:tcPr>
          <w:p w14:paraId="0F7782B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责令改正，处85万元以上100万元以下的罚款，对单位直接负责的主管人员和其他直接责任人员处单位罚款数额百分之八点五以上百分之十以下的罚款。</w:t>
            </w:r>
          </w:p>
        </w:tc>
      </w:tr>
      <w:tr w14:paraId="14CE35A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8" w:hRule="atLeast"/>
          <w:jc w:val="center"/>
        </w:trPr>
        <w:tc>
          <w:tcPr>
            <w:tcW w:w="535" w:type="dxa"/>
            <w:vMerge w:val="continue"/>
            <w:tcBorders>
              <w:tl2br w:val="nil"/>
              <w:tr2bl w:val="nil"/>
            </w:tcBorders>
            <w:vAlign w:val="center"/>
          </w:tcPr>
          <w:p w14:paraId="54230B6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405C70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7CFDACB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49C45CD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1B9A60B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25D9614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（2）房屋建筑使用者在装修过程中擅自变动房屋建筑主体和承重结构，造成较大以上质量事故；或影响结构安全，需全面加固处理的。</w:t>
            </w:r>
          </w:p>
        </w:tc>
        <w:tc>
          <w:tcPr>
            <w:tcW w:w="3260" w:type="dxa"/>
            <w:tcBorders>
              <w:tl2br w:val="nil"/>
              <w:tr2bl w:val="nil"/>
            </w:tcBorders>
            <w:vAlign w:val="center"/>
          </w:tcPr>
          <w:p w14:paraId="0E8B28E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责令改正，处8.5万元以上10万元以下的罚款，对单位直接负责的主管人员和其他直接责任人员处单位罚款数额百分之八点五以上百分之十以下的罚款。</w:t>
            </w:r>
          </w:p>
        </w:tc>
      </w:tr>
      <w:tr w14:paraId="11E736D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4C7712F2">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C3CE69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注册建筑师、注册结构工程师、监理工程师等注册执业人员因过错造成质量事故的</w:t>
            </w:r>
          </w:p>
        </w:tc>
        <w:tc>
          <w:tcPr>
            <w:tcW w:w="993" w:type="dxa"/>
            <w:gridSpan w:val="2"/>
            <w:vMerge w:val="restart"/>
            <w:tcBorders>
              <w:tl2br w:val="nil"/>
              <w:tr2bl w:val="nil"/>
            </w:tcBorders>
            <w:vAlign w:val="center"/>
          </w:tcPr>
          <w:p w14:paraId="29D06AD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《建设工程质量管理条例》第七十二条</w:t>
            </w:r>
          </w:p>
        </w:tc>
        <w:tc>
          <w:tcPr>
            <w:tcW w:w="4110" w:type="dxa"/>
            <w:vMerge w:val="restart"/>
            <w:tcBorders>
              <w:tl2br w:val="nil"/>
              <w:tr2bl w:val="nil"/>
            </w:tcBorders>
            <w:vAlign w:val="center"/>
          </w:tcPr>
          <w:p w14:paraId="3BB5CDD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《建设工程质量管理条例》第七十二条</w:t>
            </w:r>
          </w:p>
          <w:p w14:paraId="5059009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注册建筑师、注册结构工程师、监理工程师等注册执业人员因过错造成质量事故的，责令停止执业1年；造成重大质量事故的，吊销执业资格证书，5年以内不予注册；情节特别恶劣的，终身不予注册。</w:t>
            </w:r>
          </w:p>
        </w:tc>
        <w:tc>
          <w:tcPr>
            <w:tcW w:w="1134" w:type="dxa"/>
            <w:tcBorders>
              <w:tl2br w:val="nil"/>
              <w:tr2bl w:val="nil"/>
            </w:tcBorders>
            <w:vAlign w:val="center"/>
          </w:tcPr>
          <w:p w14:paraId="57900D0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2329351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造成一般质量事故或者其他较严重后果的。</w:t>
            </w:r>
          </w:p>
        </w:tc>
        <w:tc>
          <w:tcPr>
            <w:tcW w:w="3260" w:type="dxa"/>
            <w:tcBorders>
              <w:tl2br w:val="nil"/>
              <w:tr2bl w:val="nil"/>
            </w:tcBorders>
            <w:vAlign w:val="center"/>
          </w:tcPr>
          <w:p w14:paraId="5DBEC10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责令停止执业1年。</w:t>
            </w:r>
          </w:p>
        </w:tc>
      </w:tr>
      <w:tr w14:paraId="6349957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3B3E63D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805A32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1A2703E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6FA1208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2C48883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6294FC4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造成较大质量事故或者其他严重后果的。</w:t>
            </w:r>
          </w:p>
        </w:tc>
        <w:tc>
          <w:tcPr>
            <w:tcW w:w="3260" w:type="dxa"/>
            <w:tcBorders>
              <w:tl2br w:val="nil"/>
              <w:tr2bl w:val="nil"/>
            </w:tcBorders>
            <w:vAlign w:val="center"/>
          </w:tcPr>
          <w:p w14:paraId="3087B49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吊销执业资格证书，5年内不予注册。</w:t>
            </w:r>
          </w:p>
        </w:tc>
      </w:tr>
      <w:tr w14:paraId="23BA2C1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0BE0270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9472C0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B6CBE6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55099D7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34B8B2F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416B054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造成重大、特别重大质量事故或者其他特别严重后果的。</w:t>
            </w:r>
          </w:p>
        </w:tc>
        <w:tc>
          <w:tcPr>
            <w:tcW w:w="3260" w:type="dxa"/>
            <w:tcBorders>
              <w:tl2br w:val="nil"/>
              <w:tr2bl w:val="nil"/>
            </w:tcBorders>
            <w:vAlign w:val="center"/>
          </w:tcPr>
          <w:p w14:paraId="30E89AF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吊销执业资格证书，终身不予注册。</w:t>
            </w:r>
          </w:p>
        </w:tc>
      </w:tr>
      <w:tr w14:paraId="29DF5AB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55C7D03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840018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方正书宋简体" w:eastAsia="仿宋_GB2312"/>
                <w:color w:val="000000" w:themeColor="text1"/>
                <w:kern w:val="0"/>
                <w:sz w:val="22"/>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w:t>
            </w:r>
            <w:r>
              <w:rPr>
                <w:rFonts w:hint="eastAsia" w:ascii="仿宋_GB2312" w:hAnsi="方正书宋简体" w:eastAsia="仿宋_GB2312"/>
                <w:color w:val="000000" w:themeColor="text1"/>
                <w:kern w:val="0"/>
                <w:sz w:val="22"/>
                <w:szCs w:val="21"/>
                <w14:textFill>
                  <w14:solidFill>
                    <w14:schemeClr w14:val="tx1"/>
                  </w14:solidFill>
                </w14:textFill>
              </w:rPr>
              <w:t>将备案机关决定重新组织竣工验收的工程，在重新组织竣工验收前，擅自使用</w:t>
            </w:r>
          </w:p>
        </w:tc>
        <w:tc>
          <w:tcPr>
            <w:tcW w:w="993" w:type="dxa"/>
            <w:gridSpan w:val="2"/>
            <w:vMerge w:val="restart"/>
            <w:tcBorders>
              <w:tl2br w:val="nil"/>
              <w:tr2bl w:val="nil"/>
            </w:tcBorders>
            <w:vAlign w:val="center"/>
          </w:tcPr>
          <w:p w14:paraId="641A46E0">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《房屋建筑和市政基础设施工程竣工验收备案管理办法》第十条</w:t>
            </w:r>
          </w:p>
        </w:tc>
        <w:tc>
          <w:tcPr>
            <w:tcW w:w="4110" w:type="dxa"/>
            <w:vMerge w:val="restart"/>
            <w:tcBorders>
              <w:tl2br w:val="nil"/>
              <w:tr2bl w:val="nil"/>
            </w:tcBorders>
            <w:vAlign w:val="center"/>
          </w:tcPr>
          <w:p w14:paraId="03E1347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《房屋建筑和市政基础设施工程竣工验收备案管理办法》第十条</w:t>
            </w:r>
          </w:p>
          <w:p w14:paraId="0D46C71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建设单位将备案机关决定重新组织竣工验收的工程，在重新组织竣工验收前，擅自使用的，备案机关责令停止使用，处工程合同价款2％以上4％以下罚款。</w:t>
            </w:r>
          </w:p>
        </w:tc>
        <w:tc>
          <w:tcPr>
            <w:tcW w:w="1134" w:type="dxa"/>
            <w:tcBorders>
              <w:tl2br w:val="nil"/>
              <w:tr2bl w:val="nil"/>
            </w:tcBorders>
            <w:vAlign w:val="center"/>
          </w:tcPr>
          <w:p w14:paraId="05F711B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52119BA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74D9DCC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责令停止使用，处工程合同价款2％以上2.2％以下罚款。</w:t>
            </w:r>
          </w:p>
        </w:tc>
      </w:tr>
      <w:tr w14:paraId="03B9A3C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29E9CC7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B17B53F">
            <w:pPr>
              <w:keepNext w:val="0"/>
              <w:keepLines w:val="0"/>
              <w:pageBreakBefore w:val="0"/>
              <w:widowControl/>
              <w:overflowPunct/>
              <w:topLinePunct w:val="0"/>
              <w:bidi w:val="0"/>
              <w:spacing w:beforeAutospacing="0" w:afterAutospacing="0" w:line="260" w:lineRule="exact"/>
              <w:jc w:val="left"/>
              <w:textAlignment w:val="center"/>
              <w:rPr>
                <w:rFonts w:ascii="仿宋_GB2312" w:hAnsi="方正书宋简体" w:eastAsia="仿宋_GB2312"/>
                <w:color w:val="000000" w:themeColor="text1"/>
                <w:kern w:val="0"/>
                <w:sz w:val="22"/>
                <w:szCs w:val="21"/>
                <w14:textFill>
                  <w14:solidFill>
                    <w14:schemeClr w14:val="tx1"/>
                  </w14:solidFill>
                </w14:textFill>
              </w:rPr>
            </w:pPr>
          </w:p>
        </w:tc>
        <w:tc>
          <w:tcPr>
            <w:tcW w:w="993" w:type="dxa"/>
            <w:gridSpan w:val="2"/>
            <w:vMerge w:val="continue"/>
            <w:tcBorders>
              <w:tl2br w:val="nil"/>
              <w:tr2bl w:val="nil"/>
            </w:tcBorders>
            <w:vAlign w:val="center"/>
          </w:tcPr>
          <w:p w14:paraId="1CF72F0B">
            <w:pPr>
              <w:keepNext w:val="0"/>
              <w:keepLines w:val="0"/>
              <w:pageBreakBefore w:val="0"/>
              <w:widowControl/>
              <w:overflowPunct/>
              <w:topLinePunct w:val="0"/>
              <w:bidi w:val="0"/>
              <w:spacing w:beforeAutospacing="0" w:afterAutospacing="0" w:line="260" w:lineRule="exact"/>
              <w:jc w:val="left"/>
              <w:textAlignment w:val="center"/>
              <w:rPr>
                <w:rFonts w:ascii="仿宋_GB2312" w:hAnsi="方正书宋简体" w:eastAsia="仿宋_GB2312"/>
                <w:color w:val="000000" w:themeColor="text1"/>
                <w:kern w:val="0"/>
                <w:sz w:val="22"/>
                <w:szCs w:val="21"/>
                <w14:textFill>
                  <w14:solidFill>
                    <w14:schemeClr w14:val="tx1"/>
                  </w14:solidFill>
                </w14:textFill>
              </w:rPr>
            </w:pPr>
          </w:p>
        </w:tc>
        <w:tc>
          <w:tcPr>
            <w:tcW w:w="4110" w:type="dxa"/>
            <w:vMerge w:val="continue"/>
            <w:tcBorders>
              <w:tl2br w:val="nil"/>
              <w:tr2bl w:val="nil"/>
            </w:tcBorders>
            <w:vAlign w:val="center"/>
          </w:tcPr>
          <w:p w14:paraId="38408A2E">
            <w:pPr>
              <w:keepNext w:val="0"/>
              <w:keepLines w:val="0"/>
              <w:pageBreakBefore w:val="0"/>
              <w:overflowPunct/>
              <w:topLinePunct w:val="0"/>
              <w:bidi w:val="0"/>
              <w:spacing w:beforeAutospacing="0" w:afterAutospacing="0" w:line="260" w:lineRule="exact"/>
              <w:jc w:val="left"/>
              <w:rPr>
                <w:rFonts w:ascii="仿宋_GB2312" w:hAnsi="方正书宋简体" w:eastAsia="仿宋_GB2312"/>
                <w:color w:val="000000" w:themeColor="text1"/>
                <w:kern w:val="0"/>
                <w:sz w:val="22"/>
                <w:szCs w:val="21"/>
                <w14:textFill>
                  <w14:solidFill>
                    <w14:schemeClr w14:val="tx1"/>
                  </w14:solidFill>
                </w14:textFill>
              </w:rPr>
            </w:pPr>
          </w:p>
        </w:tc>
        <w:tc>
          <w:tcPr>
            <w:tcW w:w="1134" w:type="dxa"/>
            <w:tcBorders>
              <w:tl2br w:val="nil"/>
              <w:tr2bl w:val="nil"/>
            </w:tcBorders>
            <w:vAlign w:val="center"/>
          </w:tcPr>
          <w:p w14:paraId="339D295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7C46D0E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156AB41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责令停止使用，处工程合同价款2.2％以上3.5％以下罚款。</w:t>
            </w:r>
          </w:p>
        </w:tc>
      </w:tr>
      <w:tr w14:paraId="7F7F12F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537788B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37A13EC">
            <w:pPr>
              <w:keepNext w:val="0"/>
              <w:keepLines w:val="0"/>
              <w:pageBreakBefore w:val="0"/>
              <w:widowControl/>
              <w:overflowPunct/>
              <w:topLinePunct w:val="0"/>
              <w:bidi w:val="0"/>
              <w:spacing w:beforeAutospacing="0" w:afterAutospacing="0" w:line="260" w:lineRule="exact"/>
              <w:jc w:val="left"/>
              <w:textAlignment w:val="center"/>
              <w:rPr>
                <w:rFonts w:ascii="仿宋_GB2312" w:hAnsi="方正书宋简体" w:eastAsia="仿宋_GB2312"/>
                <w:color w:val="000000" w:themeColor="text1"/>
                <w:kern w:val="0"/>
                <w:sz w:val="22"/>
                <w:szCs w:val="21"/>
                <w14:textFill>
                  <w14:solidFill>
                    <w14:schemeClr w14:val="tx1"/>
                  </w14:solidFill>
                </w14:textFill>
              </w:rPr>
            </w:pPr>
          </w:p>
        </w:tc>
        <w:tc>
          <w:tcPr>
            <w:tcW w:w="993" w:type="dxa"/>
            <w:gridSpan w:val="2"/>
            <w:vMerge w:val="continue"/>
            <w:tcBorders>
              <w:tl2br w:val="nil"/>
              <w:tr2bl w:val="nil"/>
            </w:tcBorders>
            <w:vAlign w:val="center"/>
          </w:tcPr>
          <w:p w14:paraId="05C674C7">
            <w:pPr>
              <w:keepNext w:val="0"/>
              <w:keepLines w:val="0"/>
              <w:pageBreakBefore w:val="0"/>
              <w:widowControl/>
              <w:overflowPunct/>
              <w:topLinePunct w:val="0"/>
              <w:bidi w:val="0"/>
              <w:spacing w:beforeAutospacing="0" w:afterAutospacing="0" w:line="260" w:lineRule="exact"/>
              <w:jc w:val="left"/>
              <w:textAlignment w:val="center"/>
              <w:rPr>
                <w:rFonts w:ascii="仿宋_GB2312" w:hAnsi="方正书宋简体" w:eastAsia="仿宋_GB2312"/>
                <w:color w:val="000000" w:themeColor="text1"/>
                <w:kern w:val="0"/>
                <w:sz w:val="22"/>
                <w:szCs w:val="21"/>
                <w14:textFill>
                  <w14:solidFill>
                    <w14:schemeClr w14:val="tx1"/>
                  </w14:solidFill>
                </w14:textFill>
              </w:rPr>
            </w:pPr>
          </w:p>
        </w:tc>
        <w:tc>
          <w:tcPr>
            <w:tcW w:w="4110" w:type="dxa"/>
            <w:vMerge w:val="continue"/>
            <w:tcBorders>
              <w:tl2br w:val="nil"/>
              <w:tr2bl w:val="nil"/>
            </w:tcBorders>
            <w:vAlign w:val="center"/>
          </w:tcPr>
          <w:p w14:paraId="4C0A86E8">
            <w:pPr>
              <w:keepNext w:val="0"/>
              <w:keepLines w:val="0"/>
              <w:pageBreakBefore w:val="0"/>
              <w:overflowPunct/>
              <w:topLinePunct w:val="0"/>
              <w:bidi w:val="0"/>
              <w:spacing w:beforeAutospacing="0" w:afterAutospacing="0" w:line="260" w:lineRule="exact"/>
              <w:jc w:val="left"/>
              <w:rPr>
                <w:rFonts w:ascii="仿宋_GB2312" w:hAnsi="方正书宋简体" w:eastAsia="仿宋_GB2312"/>
                <w:color w:val="000000" w:themeColor="text1"/>
                <w:kern w:val="0"/>
                <w:sz w:val="22"/>
                <w:szCs w:val="21"/>
                <w14:textFill>
                  <w14:solidFill>
                    <w14:schemeClr w14:val="tx1"/>
                  </w14:solidFill>
                </w14:textFill>
              </w:rPr>
            </w:pPr>
          </w:p>
        </w:tc>
        <w:tc>
          <w:tcPr>
            <w:tcW w:w="1134" w:type="dxa"/>
            <w:tcBorders>
              <w:tl2br w:val="nil"/>
              <w:tr2bl w:val="nil"/>
            </w:tcBorders>
            <w:vAlign w:val="center"/>
          </w:tcPr>
          <w:p w14:paraId="1BE16D0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4B93FE9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（1）曾因该违法行为被依法查处，再次实施该违法行为的；</w:t>
            </w:r>
          </w:p>
          <w:p w14:paraId="4D5F4A1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（2）造成工程质量事故的；</w:t>
            </w:r>
          </w:p>
          <w:p w14:paraId="5F8ECBF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（3）经有关部门确认，存在商业贿赂情形的。</w:t>
            </w:r>
          </w:p>
          <w:p w14:paraId="35511C0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（4）其他依法应予从重处罚的情形</w:t>
            </w:r>
          </w:p>
        </w:tc>
        <w:tc>
          <w:tcPr>
            <w:tcW w:w="3260" w:type="dxa"/>
            <w:tcBorders>
              <w:tl2br w:val="nil"/>
              <w:tr2bl w:val="nil"/>
            </w:tcBorders>
            <w:vAlign w:val="center"/>
          </w:tcPr>
          <w:p w14:paraId="4FCCA4A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责令停止使用，处工程合同价款3.5％以上4％以下罚款。</w:t>
            </w:r>
          </w:p>
        </w:tc>
      </w:tr>
      <w:tr w14:paraId="7063C51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02D7AEF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8A231BA">
            <w:pPr>
              <w:keepNext w:val="0"/>
              <w:keepLines w:val="0"/>
              <w:pageBreakBefore w:val="0"/>
              <w:widowControl/>
              <w:overflowPunct/>
              <w:topLinePunct w:val="0"/>
              <w:bidi w:val="0"/>
              <w:spacing w:beforeAutospacing="0" w:afterAutospacing="0" w:line="260" w:lineRule="exact"/>
              <w:ind w:firstLine="220" w:firstLineChars="100"/>
              <w:jc w:val="left"/>
              <w:rPr>
                <w:rFonts w:ascii="仿宋_GB2312" w:hAnsi="方正书宋简体" w:eastAsia="仿宋_GB2312"/>
                <w:color w:val="000000" w:themeColor="text1"/>
                <w:kern w:val="0"/>
                <w:sz w:val="22"/>
                <w:szCs w:val="21"/>
                <w14:textFill>
                  <w14:solidFill>
                    <w14:schemeClr w14:val="tx1"/>
                  </w14:solidFill>
                </w14:textFill>
              </w:rPr>
            </w:pPr>
            <w:r>
              <w:rPr>
                <w:rFonts w:hint="eastAsia" w:ascii="仿宋_GB2312" w:hAnsi="方正书宋简体" w:eastAsia="仿宋_GB2312"/>
                <w:color w:val="000000" w:themeColor="text1"/>
                <w:kern w:val="0"/>
                <w:sz w:val="22"/>
                <w:szCs w:val="21"/>
                <w14:textFill>
                  <w14:solidFill>
                    <w14:schemeClr w14:val="tx1"/>
                  </w14:solidFill>
                </w14:textFill>
              </w:rPr>
              <w:t>建设单位采用虚假证明文件办理工程竣工验收备案</w:t>
            </w:r>
          </w:p>
        </w:tc>
        <w:tc>
          <w:tcPr>
            <w:tcW w:w="993" w:type="dxa"/>
            <w:gridSpan w:val="2"/>
            <w:vMerge w:val="restart"/>
            <w:tcBorders>
              <w:tl2br w:val="nil"/>
              <w:tr2bl w:val="nil"/>
            </w:tcBorders>
            <w:vAlign w:val="center"/>
          </w:tcPr>
          <w:p w14:paraId="0EA1180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《房屋建筑和市政基础设施工程竣工验收备案管理办法》第十一条</w:t>
            </w:r>
          </w:p>
        </w:tc>
        <w:tc>
          <w:tcPr>
            <w:tcW w:w="4110" w:type="dxa"/>
            <w:vMerge w:val="restart"/>
            <w:tcBorders>
              <w:tl2br w:val="nil"/>
              <w:tr2bl w:val="nil"/>
            </w:tcBorders>
            <w:vAlign w:val="center"/>
          </w:tcPr>
          <w:p w14:paraId="7382902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《房屋建筑和市政基础设施工程竣工验收备案管理办法》第十一条</w:t>
            </w:r>
          </w:p>
          <w:p w14:paraId="1819DB0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建设单位采用虚假证明文件办理工程竣工验收备案的，工程竣工验收无效，备案机关责令停止使用，重新组织竣工验收，处20万元以上50万元以下罚款；构成犯罪的，依法追究刑事责任。</w:t>
            </w:r>
          </w:p>
          <w:p w14:paraId="352C94B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332C7B6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45057CB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391D662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77D7A29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责令停止使用，重新组织竣工验收，处20万元以上25万元以下罚款。</w:t>
            </w:r>
          </w:p>
        </w:tc>
      </w:tr>
      <w:tr w14:paraId="3F9B209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564A60F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D951D2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046C48B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2AC547F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6DC1A9A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3114A46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44B9183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责令停止使用，重新组织竣工验收，处25万元以上40万元以下罚款。</w:t>
            </w:r>
          </w:p>
        </w:tc>
      </w:tr>
      <w:tr w14:paraId="2530B5C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39C2C1D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4C0698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0BA6643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27D3026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591581D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04C671C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（1）曾因该违法行为被依法查处，再次实施该违法行为的；</w:t>
            </w:r>
          </w:p>
          <w:p w14:paraId="6A7D40E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（2）造成工程质量事故的；</w:t>
            </w:r>
          </w:p>
          <w:p w14:paraId="20564A6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（3）经有关部门确认，存在商业贿赂情形的；</w:t>
            </w:r>
          </w:p>
          <w:p w14:paraId="15F5923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（4）其他依法应予从重处罚的情形。</w:t>
            </w:r>
          </w:p>
        </w:tc>
        <w:tc>
          <w:tcPr>
            <w:tcW w:w="3260" w:type="dxa"/>
            <w:tcBorders>
              <w:tl2br w:val="nil"/>
              <w:tr2bl w:val="nil"/>
            </w:tcBorders>
            <w:vAlign w:val="center"/>
          </w:tcPr>
          <w:p w14:paraId="5505E37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责令停止使用，重新组织竣工验收，处40万元以上50万元以下罚款。</w:t>
            </w:r>
          </w:p>
        </w:tc>
      </w:tr>
      <w:tr w14:paraId="14D362F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7EBE67A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4C1D4F1">
            <w:pPr>
              <w:keepNext w:val="0"/>
              <w:keepLines w:val="0"/>
              <w:pageBreakBefore w:val="0"/>
              <w:widowControl/>
              <w:overflowPunct/>
              <w:topLinePunct w:val="0"/>
              <w:bidi w:val="0"/>
              <w:spacing w:beforeAutospacing="0" w:afterAutospacing="0" w:line="260" w:lineRule="exact"/>
              <w:ind w:firstLine="220" w:firstLineChars="100"/>
              <w:jc w:val="left"/>
              <w:rPr>
                <w:rFonts w:ascii="仿宋_GB2312" w:hAnsi="方正书宋简体" w:eastAsia="仿宋_GB2312"/>
                <w:color w:val="000000" w:themeColor="text1"/>
                <w:kern w:val="0"/>
                <w:sz w:val="22"/>
                <w:szCs w:val="21"/>
                <w14:textFill>
                  <w14:solidFill>
                    <w14:schemeClr w14:val="tx1"/>
                  </w14:solidFill>
                </w14:textFill>
              </w:rPr>
            </w:pPr>
            <w:r>
              <w:rPr>
                <w:rFonts w:hint="eastAsia" w:ascii="仿宋_GB2312" w:hAnsi="方正书宋简体" w:eastAsia="仿宋_GB2312"/>
                <w:color w:val="000000" w:themeColor="text1"/>
                <w:kern w:val="0"/>
                <w:sz w:val="22"/>
                <w:szCs w:val="21"/>
                <w14:textFill>
                  <w14:solidFill>
                    <w14:schemeClr w14:val="tx1"/>
                  </w14:solidFill>
                </w14:textFill>
              </w:rPr>
              <w:t>施工单位在工程竣工验收后，不向建设单位出具质量保修书</w:t>
            </w:r>
          </w:p>
        </w:tc>
        <w:tc>
          <w:tcPr>
            <w:tcW w:w="993" w:type="dxa"/>
            <w:gridSpan w:val="2"/>
            <w:vMerge w:val="restart"/>
            <w:tcBorders>
              <w:tl2br w:val="nil"/>
              <w:tr2bl w:val="nil"/>
            </w:tcBorders>
            <w:vAlign w:val="center"/>
          </w:tcPr>
          <w:p w14:paraId="6DC8A1AA">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《房屋建筑工程质量保修办法》第六条/第十八条第(一)项</w:t>
            </w:r>
          </w:p>
        </w:tc>
        <w:tc>
          <w:tcPr>
            <w:tcW w:w="4110" w:type="dxa"/>
            <w:vMerge w:val="restart"/>
            <w:tcBorders>
              <w:tl2br w:val="nil"/>
              <w:tr2bl w:val="nil"/>
            </w:tcBorders>
            <w:vAlign w:val="center"/>
          </w:tcPr>
          <w:p w14:paraId="4BAD100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《房屋建筑工程质量保修办法》第十八条第(一)项</w:t>
            </w:r>
          </w:p>
          <w:p w14:paraId="6DE6769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施工单位有下列行为之一的，由建设行政主管部门责令改正，并处1万元以上3万元以下的罚款。</w:t>
            </w:r>
          </w:p>
          <w:p w14:paraId="550AA76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(一)工程竣工验收后，不向建设单位出具质量保修书的；</w:t>
            </w:r>
          </w:p>
        </w:tc>
        <w:tc>
          <w:tcPr>
            <w:tcW w:w="1134" w:type="dxa"/>
            <w:tcBorders>
              <w:tl2br w:val="nil"/>
              <w:tr2bl w:val="nil"/>
            </w:tcBorders>
            <w:vAlign w:val="center"/>
          </w:tcPr>
          <w:p w14:paraId="7EEDA21F">
            <w:pPr>
              <w:keepNext w:val="0"/>
              <w:keepLines w:val="0"/>
              <w:pageBreakBefore w:val="0"/>
              <w:widowControl/>
              <w:overflowPunct/>
              <w:topLinePunct w:val="0"/>
              <w:bidi w:val="0"/>
              <w:spacing w:beforeAutospacing="0" w:afterAutospacing="0" w:line="260" w:lineRule="exact"/>
              <w:jc w:val="center"/>
              <w:rPr>
                <w:rFonts w:ascii="仿宋_GB2312" w:hAnsi="方正书宋简体" w:eastAsia="仿宋_GB2312"/>
                <w:color w:val="000000" w:themeColor="text1"/>
                <w:kern w:val="0"/>
                <w:sz w:val="22"/>
                <w:szCs w:val="21"/>
                <w14:textFill>
                  <w14:solidFill>
                    <w14:schemeClr w14:val="tx1"/>
                  </w14:solidFill>
                </w14:textFill>
              </w:rPr>
            </w:pPr>
            <w:r>
              <w:rPr>
                <w:rFonts w:hint="eastAsia" w:ascii="仿宋_GB2312" w:hAnsi="方正书宋简体" w:eastAsia="仿宋_GB2312"/>
                <w:color w:val="000000" w:themeColor="text1"/>
                <w:kern w:val="0"/>
                <w:sz w:val="22"/>
                <w:szCs w:val="21"/>
                <w14:textFill>
                  <w14:solidFill>
                    <w14:schemeClr w14:val="tx1"/>
                  </w14:solidFill>
                </w14:textFill>
              </w:rPr>
              <w:t>从轻情形</w:t>
            </w:r>
          </w:p>
        </w:tc>
        <w:tc>
          <w:tcPr>
            <w:tcW w:w="2144" w:type="dxa"/>
            <w:gridSpan w:val="2"/>
            <w:tcBorders>
              <w:tl2br w:val="nil"/>
              <w:tr2bl w:val="nil"/>
            </w:tcBorders>
            <w:vAlign w:val="center"/>
          </w:tcPr>
          <w:p w14:paraId="1E82178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5DB6C50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责令改正，处1万元以上1.5万元以下的罚款。</w:t>
            </w:r>
          </w:p>
        </w:tc>
      </w:tr>
      <w:tr w14:paraId="6412FA1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68A3702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9394AA7">
            <w:pPr>
              <w:keepNext w:val="0"/>
              <w:keepLines w:val="0"/>
              <w:pageBreakBefore w:val="0"/>
              <w:widowControl/>
              <w:overflowPunct/>
              <w:topLinePunct w:val="0"/>
              <w:bidi w:val="0"/>
              <w:spacing w:beforeAutospacing="0" w:afterAutospacing="0" w:line="260" w:lineRule="exact"/>
              <w:jc w:val="left"/>
              <w:textAlignment w:val="center"/>
              <w:rPr>
                <w:rFonts w:ascii="仿宋_GB2312" w:hAnsi="方正书宋简体" w:eastAsia="仿宋_GB2312"/>
                <w:color w:val="000000" w:themeColor="text1"/>
                <w:kern w:val="0"/>
                <w:sz w:val="22"/>
                <w:szCs w:val="21"/>
                <w14:textFill>
                  <w14:solidFill>
                    <w14:schemeClr w14:val="tx1"/>
                  </w14:solidFill>
                </w14:textFill>
              </w:rPr>
            </w:pPr>
          </w:p>
        </w:tc>
        <w:tc>
          <w:tcPr>
            <w:tcW w:w="993" w:type="dxa"/>
            <w:gridSpan w:val="2"/>
            <w:vMerge w:val="continue"/>
            <w:tcBorders>
              <w:tl2br w:val="nil"/>
              <w:tr2bl w:val="nil"/>
            </w:tcBorders>
          </w:tcPr>
          <w:p w14:paraId="1F21F3C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ECD1D8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5E62BEA9">
            <w:pPr>
              <w:keepNext w:val="0"/>
              <w:keepLines w:val="0"/>
              <w:pageBreakBefore w:val="0"/>
              <w:widowControl/>
              <w:overflowPunct/>
              <w:topLinePunct w:val="0"/>
              <w:bidi w:val="0"/>
              <w:spacing w:beforeAutospacing="0" w:afterAutospacing="0" w:line="260" w:lineRule="exact"/>
              <w:jc w:val="center"/>
              <w:rPr>
                <w:rFonts w:ascii="仿宋_GB2312" w:hAnsi="方正书宋简体" w:eastAsia="仿宋_GB2312"/>
                <w:color w:val="000000" w:themeColor="text1"/>
                <w:kern w:val="0"/>
                <w:sz w:val="22"/>
                <w:szCs w:val="21"/>
                <w14:textFill>
                  <w14:solidFill>
                    <w14:schemeClr w14:val="tx1"/>
                  </w14:solidFill>
                </w14:textFill>
              </w:rPr>
            </w:pPr>
            <w:r>
              <w:rPr>
                <w:rFonts w:hint="eastAsia" w:ascii="仿宋_GB2312" w:hAnsi="方正书宋简体" w:eastAsia="仿宋_GB2312"/>
                <w:color w:val="000000" w:themeColor="text1"/>
                <w:kern w:val="0"/>
                <w:sz w:val="22"/>
                <w:szCs w:val="21"/>
                <w14:textFill>
                  <w14:solidFill>
                    <w14:schemeClr w14:val="tx1"/>
                  </w14:solidFill>
                </w14:textFill>
              </w:rPr>
              <w:t>一般情形</w:t>
            </w:r>
          </w:p>
        </w:tc>
        <w:tc>
          <w:tcPr>
            <w:tcW w:w="2144" w:type="dxa"/>
            <w:gridSpan w:val="2"/>
            <w:tcBorders>
              <w:tl2br w:val="nil"/>
              <w:tr2bl w:val="nil"/>
            </w:tcBorders>
            <w:vAlign w:val="center"/>
          </w:tcPr>
          <w:p w14:paraId="58EA5E5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7475EF0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责令改正，处1.5万元以上2.5万元以下的罚款。</w:t>
            </w:r>
          </w:p>
        </w:tc>
      </w:tr>
      <w:tr w14:paraId="47A73DA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4ACDD4E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EE2ED86">
            <w:pPr>
              <w:keepNext w:val="0"/>
              <w:keepLines w:val="0"/>
              <w:pageBreakBefore w:val="0"/>
              <w:widowControl/>
              <w:overflowPunct/>
              <w:topLinePunct w:val="0"/>
              <w:bidi w:val="0"/>
              <w:spacing w:beforeAutospacing="0" w:afterAutospacing="0" w:line="260" w:lineRule="exact"/>
              <w:jc w:val="left"/>
              <w:textAlignment w:val="center"/>
              <w:rPr>
                <w:rFonts w:ascii="仿宋_GB2312" w:hAnsi="方正书宋简体" w:eastAsia="仿宋_GB2312"/>
                <w:color w:val="000000" w:themeColor="text1"/>
                <w:kern w:val="0"/>
                <w:sz w:val="22"/>
                <w:szCs w:val="21"/>
                <w14:textFill>
                  <w14:solidFill>
                    <w14:schemeClr w14:val="tx1"/>
                  </w14:solidFill>
                </w14:textFill>
              </w:rPr>
            </w:pPr>
          </w:p>
        </w:tc>
        <w:tc>
          <w:tcPr>
            <w:tcW w:w="993" w:type="dxa"/>
            <w:gridSpan w:val="2"/>
            <w:vMerge w:val="continue"/>
            <w:tcBorders>
              <w:tl2br w:val="nil"/>
              <w:tr2bl w:val="nil"/>
            </w:tcBorders>
          </w:tcPr>
          <w:p w14:paraId="617877B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D18EE9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73D66ECF">
            <w:pPr>
              <w:keepNext w:val="0"/>
              <w:keepLines w:val="0"/>
              <w:pageBreakBefore w:val="0"/>
              <w:widowControl/>
              <w:overflowPunct/>
              <w:topLinePunct w:val="0"/>
              <w:bidi w:val="0"/>
              <w:spacing w:beforeAutospacing="0" w:afterAutospacing="0" w:line="260" w:lineRule="exact"/>
              <w:jc w:val="center"/>
              <w:rPr>
                <w:rFonts w:ascii="仿宋_GB2312" w:hAnsi="方正书宋简体" w:eastAsia="仿宋_GB2312"/>
                <w:color w:val="000000" w:themeColor="text1"/>
                <w:kern w:val="0"/>
                <w:sz w:val="22"/>
                <w:szCs w:val="21"/>
                <w14:textFill>
                  <w14:solidFill>
                    <w14:schemeClr w14:val="tx1"/>
                  </w14:solidFill>
                </w14:textFill>
              </w:rPr>
            </w:pPr>
            <w:r>
              <w:rPr>
                <w:rFonts w:hint="eastAsia" w:ascii="仿宋_GB2312" w:hAnsi="方正书宋简体" w:eastAsia="仿宋_GB2312"/>
                <w:color w:val="000000" w:themeColor="text1"/>
                <w:kern w:val="0"/>
                <w:sz w:val="22"/>
                <w:szCs w:val="21"/>
                <w14:textFill>
                  <w14:solidFill>
                    <w14:schemeClr w14:val="tx1"/>
                  </w14:solidFill>
                </w14:textFill>
              </w:rPr>
              <w:t>从重情形</w:t>
            </w:r>
          </w:p>
        </w:tc>
        <w:tc>
          <w:tcPr>
            <w:tcW w:w="2144" w:type="dxa"/>
            <w:gridSpan w:val="2"/>
            <w:tcBorders>
              <w:tl2br w:val="nil"/>
              <w:tr2bl w:val="nil"/>
            </w:tcBorders>
            <w:vAlign w:val="center"/>
          </w:tcPr>
          <w:p w14:paraId="3666FF9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（1）经责令改正后，逾期未改正的；</w:t>
            </w:r>
          </w:p>
          <w:p w14:paraId="232A1AB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（2）曾因该违法行为被依法查处，再次实施该违法行为的；</w:t>
            </w:r>
          </w:p>
          <w:p w14:paraId="14E6849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（3）造成工程质量事故的；</w:t>
            </w:r>
          </w:p>
          <w:p w14:paraId="0B028EA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（4）其他依法应予从重处罚的情形</w:t>
            </w:r>
          </w:p>
        </w:tc>
        <w:tc>
          <w:tcPr>
            <w:tcW w:w="3260" w:type="dxa"/>
            <w:tcBorders>
              <w:tl2br w:val="nil"/>
              <w:tr2bl w:val="nil"/>
            </w:tcBorders>
            <w:vAlign w:val="center"/>
          </w:tcPr>
          <w:p w14:paraId="12D539A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责令改正，处2.5万元以上3万元以下的罚款。</w:t>
            </w:r>
          </w:p>
        </w:tc>
      </w:tr>
      <w:tr w14:paraId="3CB776A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7077596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65B67A1">
            <w:pPr>
              <w:keepNext w:val="0"/>
              <w:keepLines w:val="0"/>
              <w:pageBreakBefore w:val="0"/>
              <w:widowControl/>
              <w:overflowPunct/>
              <w:topLinePunct w:val="0"/>
              <w:bidi w:val="0"/>
              <w:spacing w:beforeAutospacing="0" w:afterAutospacing="0" w:line="260" w:lineRule="exact"/>
              <w:ind w:firstLine="220" w:firstLineChars="100"/>
              <w:jc w:val="left"/>
              <w:rPr>
                <w:rFonts w:ascii="仿宋_GB2312" w:hAnsi="方正书宋简体" w:eastAsia="仿宋_GB2312"/>
                <w:color w:val="000000" w:themeColor="text1"/>
                <w:kern w:val="0"/>
                <w:sz w:val="22"/>
                <w:szCs w:val="21"/>
                <w14:textFill>
                  <w14:solidFill>
                    <w14:schemeClr w14:val="tx1"/>
                  </w14:solidFill>
                </w14:textFill>
              </w:rPr>
            </w:pPr>
            <w:r>
              <w:rPr>
                <w:rFonts w:hint="eastAsia" w:ascii="仿宋_GB2312" w:hAnsi="方正书宋简体" w:eastAsia="仿宋_GB2312"/>
                <w:color w:val="000000" w:themeColor="text1"/>
                <w:kern w:val="0"/>
                <w:sz w:val="22"/>
                <w:szCs w:val="21"/>
                <w14:textFill>
                  <w14:solidFill>
                    <w14:schemeClr w14:val="tx1"/>
                  </w14:solidFill>
                </w14:textFill>
              </w:rPr>
              <w:t>施工单位质量保修的内容、期限违反本办法规定的</w:t>
            </w:r>
          </w:p>
        </w:tc>
        <w:tc>
          <w:tcPr>
            <w:tcW w:w="993" w:type="dxa"/>
            <w:gridSpan w:val="2"/>
            <w:vMerge w:val="restart"/>
            <w:tcBorders>
              <w:tl2br w:val="nil"/>
              <w:tr2bl w:val="nil"/>
            </w:tcBorders>
            <w:vAlign w:val="center"/>
          </w:tcPr>
          <w:p w14:paraId="554862C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《房屋建筑工程质量保修办法》第七条</w:t>
            </w:r>
          </w:p>
        </w:tc>
        <w:tc>
          <w:tcPr>
            <w:tcW w:w="4110" w:type="dxa"/>
            <w:vMerge w:val="restart"/>
            <w:tcBorders>
              <w:tl2br w:val="nil"/>
              <w:tr2bl w:val="nil"/>
            </w:tcBorders>
            <w:vAlign w:val="center"/>
          </w:tcPr>
          <w:p w14:paraId="0234F2B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《房屋建筑工程质量保修办法》第十八条第(二)项</w:t>
            </w:r>
          </w:p>
          <w:p w14:paraId="4A030F1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施工单位有下列行为之一的，由建设行政主管部门责令改正，并处1万元以上3万元以下的罚款。</w:t>
            </w:r>
          </w:p>
          <w:p w14:paraId="43717CD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(二)质量保修的内容、期限违反本办法规定的。</w:t>
            </w:r>
          </w:p>
        </w:tc>
        <w:tc>
          <w:tcPr>
            <w:tcW w:w="1134" w:type="dxa"/>
            <w:tcBorders>
              <w:tl2br w:val="nil"/>
              <w:tr2bl w:val="nil"/>
            </w:tcBorders>
            <w:vAlign w:val="center"/>
          </w:tcPr>
          <w:p w14:paraId="1F5ADBAC">
            <w:pPr>
              <w:keepNext w:val="0"/>
              <w:keepLines w:val="0"/>
              <w:pageBreakBefore w:val="0"/>
              <w:widowControl/>
              <w:overflowPunct/>
              <w:topLinePunct w:val="0"/>
              <w:bidi w:val="0"/>
              <w:spacing w:beforeAutospacing="0" w:afterAutospacing="0" w:line="260" w:lineRule="exact"/>
              <w:jc w:val="center"/>
              <w:rPr>
                <w:rFonts w:ascii="仿宋_GB2312" w:hAnsi="方正书宋简体" w:eastAsia="仿宋_GB2312"/>
                <w:color w:val="000000" w:themeColor="text1"/>
                <w:kern w:val="0"/>
                <w:sz w:val="22"/>
                <w:szCs w:val="21"/>
                <w14:textFill>
                  <w14:solidFill>
                    <w14:schemeClr w14:val="tx1"/>
                  </w14:solidFill>
                </w14:textFill>
              </w:rPr>
            </w:pPr>
            <w:r>
              <w:rPr>
                <w:rFonts w:hint="eastAsia" w:ascii="仿宋_GB2312" w:hAnsi="方正书宋简体" w:eastAsia="仿宋_GB2312"/>
                <w:color w:val="000000" w:themeColor="text1"/>
                <w:kern w:val="0"/>
                <w:sz w:val="22"/>
                <w:szCs w:val="21"/>
                <w14:textFill>
                  <w14:solidFill>
                    <w14:schemeClr w14:val="tx1"/>
                  </w14:solidFill>
                </w14:textFill>
              </w:rPr>
              <w:t>从轻情形</w:t>
            </w:r>
          </w:p>
        </w:tc>
        <w:tc>
          <w:tcPr>
            <w:tcW w:w="2144" w:type="dxa"/>
            <w:gridSpan w:val="2"/>
            <w:tcBorders>
              <w:tl2br w:val="nil"/>
              <w:tr2bl w:val="nil"/>
            </w:tcBorders>
            <w:vAlign w:val="center"/>
          </w:tcPr>
          <w:p w14:paraId="45EE608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6382EC0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责令改正，处1万元以上1.5万元以下的罚款。</w:t>
            </w:r>
          </w:p>
        </w:tc>
      </w:tr>
      <w:tr w14:paraId="1941221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29022F3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6AEDA7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44EF69E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3B4DB30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4B519365">
            <w:pPr>
              <w:keepNext w:val="0"/>
              <w:keepLines w:val="0"/>
              <w:pageBreakBefore w:val="0"/>
              <w:widowControl/>
              <w:overflowPunct/>
              <w:topLinePunct w:val="0"/>
              <w:bidi w:val="0"/>
              <w:spacing w:beforeAutospacing="0" w:afterAutospacing="0" w:line="260" w:lineRule="exact"/>
              <w:jc w:val="center"/>
              <w:rPr>
                <w:rFonts w:ascii="仿宋_GB2312" w:hAnsi="方正书宋简体" w:eastAsia="仿宋_GB2312"/>
                <w:color w:val="000000" w:themeColor="text1"/>
                <w:kern w:val="0"/>
                <w:sz w:val="22"/>
                <w:szCs w:val="21"/>
                <w14:textFill>
                  <w14:solidFill>
                    <w14:schemeClr w14:val="tx1"/>
                  </w14:solidFill>
                </w14:textFill>
              </w:rPr>
            </w:pPr>
            <w:r>
              <w:rPr>
                <w:rFonts w:hint="eastAsia" w:ascii="仿宋_GB2312" w:hAnsi="方正书宋简体" w:eastAsia="仿宋_GB2312"/>
                <w:color w:val="000000" w:themeColor="text1"/>
                <w:kern w:val="0"/>
                <w:sz w:val="22"/>
                <w:szCs w:val="21"/>
                <w14:textFill>
                  <w14:solidFill>
                    <w14:schemeClr w14:val="tx1"/>
                  </w14:solidFill>
                </w14:textFill>
              </w:rPr>
              <w:t>一般情形</w:t>
            </w:r>
          </w:p>
        </w:tc>
        <w:tc>
          <w:tcPr>
            <w:tcW w:w="2144" w:type="dxa"/>
            <w:gridSpan w:val="2"/>
            <w:tcBorders>
              <w:tl2br w:val="nil"/>
              <w:tr2bl w:val="nil"/>
            </w:tcBorders>
            <w:vAlign w:val="center"/>
          </w:tcPr>
          <w:p w14:paraId="282E984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7E537B5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责令改正，处1.52万元以上2.5万元以下的罚款。</w:t>
            </w:r>
          </w:p>
        </w:tc>
      </w:tr>
      <w:tr w14:paraId="62F8A52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343CC21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559DBB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4896A76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0E15458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09B9DC9D">
            <w:pPr>
              <w:keepNext w:val="0"/>
              <w:keepLines w:val="0"/>
              <w:pageBreakBefore w:val="0"/>
              <w:widowControl/>
              <w:overflowPunct/>
              <w:topLinePunct w:val="0"/>
              <w:bidi w:val="0"/>
              <w:spacing w:beforeAutospacing="0" w:afterAutospacing="0" w:line="260" w:lineRule="exact"/>
              <w:jc w:val="center"/>
              <w:rPr>
                <w:rFonts w:ascii="仿宋_GB2312" w:hAnsi="方正书宋简体" w:eastAsia="仿宋_GB2312"/>
                <w:color w:val="000000" w:themeColor="text1"/>
                <w:kern w:val="0"/>
                <w:sz w:val="22"/>
                <w:szCs w:val="21"/>
                <w14:textFill>
                  <w14:solidFill>
                    <w14:schemeClr w14:val="tx1"/>
                  </w14:solidFill>
                </w14:textFill>
              </w:rPr>
            </w:pPr>
            <w:r>
              <w:rPr>
                <w:rFonts w:hint="eastAsia" w:ascii="仿宋_GB2312" w:hAnsi="方正书宋简体" w:eastAsia="仿宋_GB2312"/>
                <w:color w:val="000000" w:themeColor="text1"/>
                <w:kern w:val="0"/>
                <w:sz w:val="22"/>
                <w:szCs w:val="21"/>
                <w14:textFill>
                  <w14:solidFill>
                    <w14:schemeClr w14:val="tx1"/>
                  </w14:solidFill>
                </w14:textFill>
              </w:rPr>
              <w:t>从重情形</w:t>
            </w:r>
          </w:p>
        </w:tc>
        <w:tc>
          <w:tcPr>
            <w:tcW w:w="2144" w:type="dxa"/>
            <w:gridSpan w:val="2"/>
            <w:tcBorders>
              <w:tl2br w:val="nil"/>
              <w:tr2bl w:val="nil"/>
            </w:tcBorders>
            <w:vAlign w:val="center"/>
          </w:tcPr>
          <w:p w14:paraId="0AA5E24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（1）经责令改正后，逾期未改正的；</w:t>
            </w:r>
          </w:p>
          <w:p w14:paraId="58902C7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（2）曾因该违法行为被依法查处，再次实施该违法行为的；</w:t>
            </w:r>
          </w:p>
          <w:p w14:paraId="60EDB15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（3）造成工程质量事故的；</w:t>
            </w:r>
          </w:p>
          <w:p w14:paraId="753B821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（4）其他依法应予从重处罚的情形。</w:t>
            </w:r>
          </w:p>
          <w:p w14:paraId="0AB4E56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3260" w:type="dxa"/>
            <w:tcBorders>
              <w:tl2br w:val="nil"/>
              <w:tr2bl w:val="nil"/>
            </w:tcBorders>
            <w:vAlign w:val="center"/>
          </w:tcPr>
          <w:p w14:paraId="473F68F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责令改正，处2.5万元以上3万元以下的罚款。</w:t>
            </w:r>
          </w:p>
        </w:tc>
      </w:tr>
      <w:tr w14:paraId="720DCE7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8" w:hRule="atLeast"/>
          <w:jc w:val="center"/>
        </w:trPr>
        <w:tc>
          <w:tcPr>
            <w:tcW w:w="535" w:type="dxa"/>
            <w:vMerge w:val="restart"/>
            <w:tcBorders>
              <w:tl2br w:val="nil"/>
              <w:tr2bl w:val="nil"/>
            </w:tcBorders>
            <w:vAlign w:val="center"/>
          </w:tcPr>
          <w:p w14:paraId="5B168182">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left"/>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33A05D4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77EA79D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检测机构未取得相应资质、资质证书已过有效期或者超出资质许可范围从事建设工程质量检测活动的</w:t>
            </w:r>
          </w:p>
          <w:p w14:paraId="2FC7C41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restart"/>
            <w:tcBorders>
              <w:tl2br w:val="nil"/>
              <w:tr2bl w:val="nil"/>
            </w:tcBorders>
            <w:vAlign w:val="center"/>
          </w:tcPr>
          <w:p w14:paraId="3CB9E9D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《建设工程质量检测管理办 法》第三条第二款</w:t>
            </w:r>
          </w:p>
          <w:p w14:paraId="3C04B29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未取得相应资质证书的，不 得承担本办法规定的建设工 程质量检测业务。</w:t>
            </w:r>
          </w:p>
        </w:tc>
        <w:tc>
          <w:tcPr>
            <w:tcW w:w="4110" w:type="dxa"/>
            <w:vMerge w:val="restart"/>
            <w:tcBorders>
              <w:tl2br w:val="nil"/>
              <w:tr2bl w:val="nil"/>
            </w:tcBorders>
            <w:vAlign w:val="center"/>
          </w:tcPr>
          <w:p w14:paraId="71B484E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《建设工程质量检测管理办法》第三十九条</w:t>
            </w:r>
          </w:p>
          <w:p w14:paraId="633E090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办法规定，未取得相应资质、资质证书已过有效期或者超出资质许可范围从事建设工程质量检测活动的，其检测报告无效，由县级以上地方人民政府住房和城乡建设主管部门处5万元以上10万元以下罚款；造成危害后果的，处10万元以上20万元以下罚款；构成犯罪的，依法追究刑事责任。</w:t>
            </w:r>
          </w:p>
          <w:p w14:paraId="46512E0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《建设工程质量检测管理办法》第四十八条</w:t>
            </w:r>
          </w:p>
          <w:p w14:paraId="1BD5E73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给予单位罚款处罚的，对单位直接负责的主管人员和其他直接责任人员处3万元以下罚款。</w:t>
            </w:r>
          </w:p>
        </w:tc>
        <w:tc>
          <w:tcPr>
            <w:tcW w:w="1134" w:type="dxa"/>
            <w:tcBorders>
              <w:tl2br w:val="nil"/>
              <w:tr2bl w:val="nil"/>
            </w:tcBorders>
            <w:vAlign w:val="center"/>
          </w:tcPr>
          <w:p w14:paraId="756C2778">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64D5721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未造成危害后果。</w:t>
            </w:r>
          </w:p>
        </w:tc>
        <w:tc>
          <w:tcPr>
            <w:tcW w:w="3260" w:type="dxa"/>
            <w:tcBorders>
              <w:top w:val="single" w:color="000000" w:sz="4" w:space="0"/>
              <w:left w:val="single" w:color="000000" w:sz="4" w:space="0"/>
              <w:bottom w:val="single" w:color="000000" w:sz="4" w:space="0"/>
              <w:right w:val="single" w:color="000000" w:sz="4" w:space="0"/>
            </w:tcBorders>
            <w:vAlign w:val="center"/>
          </w:tcPr>
          <w:p w14:paraId="5700193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处5万元以上10万元以下罚款，对单位直接负责的主管人员和其他直接责任人员处1万元以下的罚款。</w:t>
            </w:r>
          </w:p>
        </w:tc>
      </w:tr>
      <w:tr w14:paraId="0B50008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 w:hRule="atLeast"/>
          <w:jc w:val="center"/>
        </w:trPr>
        <w:tc>
          <w:tcPr>
            <w:tcW w:w="535" w:type="dxa"/>
            <w:vMerge w:val="continue"/>
            <w:tcBorders>
              <w:tl2br w:val="nil"/>
              <w:tr2bl w:val="nil"/>
            </w:tcBorders>
            <w:vAlign w:val="center"/>
          </w:tcPr>
          <w:p w14:paraId="551CE69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left"/>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465DDA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867EAF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87CF00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56B2C473">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68BECCF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造成一般危害后果。</w:t>
            </w:r>
          </w:p>
        </w:tc>
        <w:tc>
          <w:tcPr>
            <w:tcW w:w="3260" w:type="dxa"/>
            <w:tcBorders>
              <w:top w:val="single" w:color="000000" w:sz="4" w:space="0"/>
              <w:left w:val="single" w:color="000000" w:sz="4" w:space="0"/>
              <w:bottom w:val="single" w:color="000000" w:sz="4" w:space="0"/>
              <w:right w:val="single" w:color="000000" w:sz="4" w:space="0"/>
            </w:tcBorders>
            <w:vAlign w:val="center"/>
          </w:tcPr>
          <w:p w14:paraId="7CF64A8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处10万元以上15万元以下罚款，对单位直接负责的主管人员和其他直接责任人员处1万元以上2万元以下的罚款。</w:t>
            </w:r>
          </w:p>
        </w:tc>
      </w:tr>
      <w:tr w14:paraId="2EF396B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 w:hRule="atLeast"/>
          <w:jc w:val="center"/>
        </w:trPr>
        <w:tc>
          <w:tcPr>
            <w:tcW w:w="535" w:type="dxa"/>
            <w:vMerge w:val="continue"/>
            <w:tcBorders>
              <w:tl2br w:val="nil"/>
              <w:tr2bl w:val="nil"/>
            </w:tcBorders>
            <w:vAlign w:val="center"/>
          </w:tcPr>
          <w:p w14:paraId="57F196F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left"/>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3CD832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3F0220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48A19F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327679C8">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566000D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造成严重危害后果。</w:t>
            </w:r>
          </w:p>
        </w:tc>
        <w:tc>
          <w:tcPr>
            <w:tcW w:w="3260" w:type="dxa"/>
            <w:tcBorders>
              <w:top w:val="single" w:color="000000" w:sz="4" w:space="0"/>
              <w:left w:val="single" w:color="000000" w:sz="4" w:space="0"/>
              <w:bottom w:val="single" w:color="000000" w:sz="4" w:space="0"/>
              <w:right w:val="single" w:color="000000" w:sz="4" w:space="0"/>
            </w:tcBorders>
            <w:vAlign w:val="center"/>
          </w:tcPr>
          <w:p w14:paraId="1E18DDC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处15万元以上20万元以下罚款，对单位直接负责的主管人员和其他直接责任人员处2万元以上3万元以下的罚款。</w:t>
            </w:r>
          </w:p>
        </w:tc>
      </w:tr>
      <w:tr w14:paraId="620EC5E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3E261284">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2948454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p w14:paraId="0E65F7F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检测机构以欺骗、贿赂等不正当手段取得资质证书的</w:t>
            </w:r>
          </w:p>
        </w:tc>
        <w:tc>
          <w:tcPr>
            <w:tcW w:w="993" w:type="dxa"/>
            <w:gridSpan w:val="2"/>
            <w:vMerge w:val="restart"/>
            <w:tcBorders>
              <w:tl2br w:val="nil"/>
              <w:tr2bl w:val="nil"/>
            </w:tcBorders>
            <w:vAlign w:val="center"/>
          </w:tcPr>
          <w:p w14:paraId="134CEE4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《建设工程质量检测管理办法》第四十一条</w:t>
            </w:r>
          </w:p>
        </w:tc>
        <w:tc>
          <w:tcPr>
            <w:tcW w:w="4110" w:type="dxa"/>
            <w:vMerge w:val="restart"/>
            <w:tcBorders>
              <w:tl2br w:val="nil"/>
              <w:tr2bl w:val="nil"/>
            </w:tcBorders>
            <w:vAlign w:val="center"/>
          </w:tcPr>
          <w:p w14:paraId="37FA0B7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《建设工程质量检测管理办法》</w:t>
            </w:r>
            <w:r>
              <w:rPr>
                <w:rFonts w:ascii="仿宋_GB2312" w:hAnsi="宋体" w:eastAsia="仿宋_GB2312"/>
                <w:color w:val="000000" w:themeColor="text1"/>
                <w:kern w:val="0"/>
                <w:szCs w:val="21"/>
                <w14:textFill>
                  <w14:solidFill>
                    <w14:schemeClr w14:val="tx1"/>
                  </w14:solidFill>
                </w14:textFill>
              </w:rPr>
              <w:t>第四十一条</w:t>
            </w:r>
          </w:p>
          <w:p w14:paraId="4142550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以欺骗、贿赂等不正当手段取得资质证书的，由资质许可机关予以撤销；由县级以上地方人民政府住房和城乡建设主管部门给予警告或者通报批评，并处5万元以上10万元以下罚款，检测机构3年内不得再次申请资质；构成犯罪的，依法追究刑事责任。</w:t>
            </w:r>
          </w:p>
          <w:p w14:paraId="653FD77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《建设工程质量检测管理办法》</w:t>
            </w:r>
            <w:r>
              <w:rPr>
                <w:rFonts w:ascii="仿宋_GB2312" w:hAnsi="宋体" w:eastAsia="仿宋_GB2312"/>
                <w:color w:val="000000" w:themeColor="text1"/>
                <w:kern w:val="0"/>
                <w:szCs w:val="21"/>
                <w14:textFill>
                  <w14:solidFill>
                    <w14:schemeClr w14:val="tx1"/>
                  </w14:solidFill>
                </w14:textFill>
              </w:rPr>
              <w:t>第四十八条　依照本办法规定，给予单位罚款处罚的，对单位直接负责的主管人员和其他直接责任人员处3万元以下罚款。</w:t>
            </w:r>
          </w:p>
        </w:tc>
        <w:tc>
          <w:tcPr>
            <w:tcW w:w="1134" w:type="dxa"/>
            <w:tcBorders>
              <w:tl2br w:val="nil"/>
              <w:tr2bl w:val="nil"/>
            </w:tcBorders>
            <w:vAlign w:val="center"/>
          </w:tcPr>
          <w:p w14:paraId="0B27EFFC">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6507F10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73A475E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给予警告或者通报批评</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由资质许可机关</w:t>
            </w:r>
            <w:r>
              <w:rPr>
                <w:rFonts w:hint="eastAsia" w:ascii="仿宋_GB2312" w:hAnsi="宋体" w:eastAsia="仿宋_GB2312"/>
                <w:color w:val="000000" w:themeColor="text1"/>
                <w:kern w:val="0"/>
                <w:szCs w:val="21"/>
                <w14:textFill>
                  <w14:solidFill>
                    <w14:schemeClr w14:val="tx1"/>
                  </w14:solidFill>
                </w14:textFill>
              </w:rPr>
              <w:t>撤销其资质证书，3年内不得再次申请资质证书，处</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6</w:t>
            </w:r>
            <w:r>
              <w:rPr>
                <w:rFonts w:hint="eastAsia" w:ascii="仿宋_GB2312" w:hAnsi="宋体" w:eastAsia="仿宋_GB2312"/>
                <w:color w:val="000000" w:themeColor="text1"/>
                <w:kern w:val="0"/>
                <w:szCs w:val="21"/>
                <w14:textFill>
                  <w14:solidFill>
                    <w14:schemeClr w14:val="tx1"/>
                  </w14:solidFill>
                </w14:textFill>
              </w:rPr>
              <w:t>万元以下的罚款，对</w:t>
            </w:r>
            <w:r>
              <w:rPr>
                <w:rFonts w:ascii="仿宋_GB2312" w:hAnsi="宋体" w:eastAsia="仿宋_GB2312"/>
                <w:color w:val="000000" w:themeColor="text1"/>
                <w:kern w:val="0"/>
                <w:szCs w:val="21"/>
                <w14:textFill>
                  <w14:solidFill>
                    <w14:schemeClr w14:val="tx1"/>
                  </w14:solidFill>
                </w14:textFill>
              </w:rPr>
              <w:t>单位直接负责的主管人员和其他直接责任人员处1万元以下罚款。</w:t>
            </w:r>
          </w:p>
        </w:tc>
      </w:tr>
      <w:tr w14:paraId="1599FA1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15A29586">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6B4E80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E983B2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3843263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51976A30">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3537551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6939C5E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给予警告或者通报批评</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由资质许可机关</w:t>
            </w:r>
            <w:r>
              <w:rPr>
                <w:rFonts w:hint="eastAsia" w:ascii="仿宋_GB2312" w:hAnsi="宋体" w:eastAsia="仿宋_GB2312"/>
                <w:color w:val="000000" w:themeColor="text1"/>
                <w:kern w:val="0"/>
                <w:szCs w:val="21"/>
                <w14:textFill>
                  <w14:solidFill>
                    <w14:schemeClr w14:val="tx1"/>
                  </w14:solidFill>
                </w14:textFill>
              </w:rPr>
              <w:t>撤销其资质证书，3年内不得再次申请资质证书，处</w:t>
            </w:r>
            <w:r>
              <w:rPr>
                <w:rFonts w:ascii="仿宋_GB2312" w:hAnsi="宋体" w:eastAsia="仿宋_GB2312"/>
                <w:color w:val="000000" w:themeColor="text1"/>
                <w:kern w:val="0"/>
                <w:szCs w:val="21"/>
                <w14:textFill>
                  <w14:solidFill>
                    <w14:schemeClr w14:val="tx1"/>
                  </w14:solidFill>
                </w14:textFill>
              </w:rPr>
              <w:t>6</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8</w:t>
            </w:r>
            <w:r>
              <w:rPr>
                <w:rFonts w:hint="eastAsia" w:ascii="仿宋_GB2312" w:hAnsi="宋体" w:eastAsia="仿宋_GB2312"/>
                <w:color w:val="000000" w:themeColor="text1"/>
                <w:kern w:val="0"/>
                <w:szCs w:val="21"/>
                <w14:textFill>
                  <w14:solidFill>
                    <w14:schemeClr w14:val="tx1"/>
                  </w14:solidFill>
                </w14:textFill>
              </w:rPr>
              <w:t>万元以下的罚款，对</w:t>
            </w:r>
            <w:r>
              <w:rPr>
                <w:rFonts w:ascii="仿宋_GB2312" w:hAnsi="宋体" w:eastAsia="仿宋_GB2312"/>
                <w:color w:val="000000" w:themeColor="text1"/>
                <w:kern w:val="0"/>
                <w:szCs w:val="21"/>
                <w14:textFill>
                  <w14:solidFill>
                    <w14:schemeClr w14:val="tx1"/>
                  </w14:solidFill>
                </w14:textFill>
              </w:rPr>
              <w:t>单位直接负责的主管人员和其他直接责任人员处1万元以</w:t>
            </w:r>
            <w:r>
              <w:rPr>
                <w:rFonts w:hint="eastAsia" w:ascii="仿宋_GB2312" w:hAnsi="宋体" w:eastAsia="仿宋_GB2312"/>
                <w:color w:val="000000" w:themeColor="text1"/>
                <w:kern w:val="0"/>
                <w:szCs w:val="21"/>
                <w14:textFill>
                  <w14:solidFill>
                    <w14:schemeClr w14:val="tx1"/>
                  </w14:solidFill>
                </w14:textFill>
              </w:rPr>
              <w:t>上2万元以下</w:t>
            </w:r>
            <w:r>
              <w:rPr>
                <w:rFonts w:ascii="仿宋_GB2312" w:hAnsi="宋体" w:eastAsia="仿宋_GB2312"/>
                <w:color w:val="000000" w:themeColor="text1"/>
                <w:kern w:val="0"/>
                <w:szCs w:val="21"/>
                <w14:textFill>
                  <w14:solidFill>
                    <w14:schemeClr w14:val="tx1"/>
                  </w14:solidFill>
                </w14:textFill>
              </w:rPr>
              <w:t>罚款。</w:t>
            </w:r>
          </w:p>
        </w:tc>
      </w:tr>
      <w:tr w14:paraId="0E7985F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2ED3EFB1">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FB6A0C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30CCD61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2F7372F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71FBEB1F">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7C9D818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（1）曾因该违法行为被依法查处，再次实施该违法行为的；</w:t>
            </w:r>
          </w:p>
          <w:p w14:paraId="5C241D6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（2）造成工程质量事故的；（3）经有关部门确认，存在商业贿赂情形的；（4）其他依法应予从重处罚的情形。</w:t>
            </w:r>
          </w:p>
        </w:tc>
        <w:tc>
          <w:tcPr>
            <w:tcW w:w="3260" w:type="dxa"/>
            <w:tcBorders>
              <w:tl2br w:val="nil"/>
              <w:tr2bl w:val="nil"/>
            </w:tcBorders>
            <w:vAlign w:val="center"/>
          </w:tcPr>
          <w:p w14:paraId="2A40413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给予警告或者通报批评</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由资质许可机关</w:t>
            </w:r>
            <w:r>
              <w:rPr>
                <w:rFonts w:hint="eastAsia" w:ascii="仿宋_GB2312" w:hAnsi="宋体" w:eastAsia="仿宋_GB2312"/>
                <w:color w:val="000000" w:themeColor="text1"/>
                <w:kern w:val="0"/>
                <w:szCs w:val="21"/>
                <w14:textFill>
                  <w14:solidFill>
                    <w14:schemeClr w14:val="tx1"/>
                  </w14:solidFill>
                </w14:textFill>
              </w:rPr>
              <w:t>撤销其资质证书，3年内不得再次申请资质证书，处</w:t>
            </w:r>
            <w:r>
              <w:rPr>
                <w:rFonts w:ascii="仿宋_GB2312" w:hAnsi="宋体" w:eastAsia="仿宋_GB2312"/>
                <w:color w:val="000000" w:themeColor="text1"/>
                <w:kern w:val="0"/>
                <w:szCs w:val="21"/>
                <w14:textFill>
                  <w14:solidFill>
                    <w14:schemeClr w14:val="tx1"/>
                  </w14:solidFill>
                </w14:textFill>
              </w:rPr>
              <w:t>8</w:t>
            </w:r>
            <w:r>
              <w:rPr>
                <w:rFonts w:hint="eastAsia" w:ascii="仿宋_GB2312" w:hAnsi="宋体" w:eastAsia="仿宋_GB2312"/>
                <w:color w:val="000000" w:themeColor="text1"/>
                <w:kern w:val="0"/>
                <w:szCs w:val="21"/>
                <w14:textFill>
                  <w14:solidFill>
                    <w14:schemeClr w14:val="tx1"/>
                  </w14:solidFill>
                </w14:textFill>
              </w:rPr>
              <w:t>万元以上1</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万元以下的罚款，对</w:t>
            </w:r>
            <w:r>
              <w:rPr>
                <w:rFonts w:ascii="仿宋_GB2312" w:hAnsi="宋体" w:eastAsia="仿宋_GB2312"/>
                <w:color w:val="000000" w:themeColor="text1"/>
                <w:kern w:val="0"/>
                <w:szCs w:val="21"/>
                <w14:textFill>
                  <w14:solidFill>
                    <w14:schemeClr w14:val="tx1"/>
                  </w14:solidFill>
                </w14:textFill>
              </w:rPr>
              <w:t>单位直接负责的主管人员和其他直接责任人员处2万元以</w:t>
            </w:r>
            <w:r>
              <w:rPr>
                <w:rFonts w:hint="eastAsia" w:ascii="仿宋_GB2312" w:hAnsi="宋体" w:eastAsia="仿宋_GB2312"/>
                <w:color w:val="000000" w:themeColor="text1"/>
                <w:kern w:val="0"/>
                <w:szCs w:val="21"/>
                <w14:textFill>
                  <w14:solidFill>
                    <w14:schemeClr w14:val="tx1"/>
                  </w14:solidFill>
                </w14:textFill>
              </w:rPr>
              <w:t>上</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万元以下</w:t>
            </w:r>
            <w:r>
              <w:rPr>
                <w:rFonts w:ascii="仿宋_GB2312" w:hAnsi="宋体" w:eastAsia="仿宋_GB2312"/>
                <w:color w:val="000000" w:themeColor="text1"/>
                <w:kern w:val="0"/>
                <w:szCs w:val="21"/>
                <w14:textFill>
                  <w14:solidFill>
                    <w14:schemeClr w14:val="tx1"/>
                  </w14:solidFill>
                </w14:textFill>
              </w:rPr>
              <w:t>罚款。</w:t>
            </w:r>
          </w:p>
        </w:tc>
      </w:tr>
      <w:tr w14:paraId="20B524B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40" w:hRule="atLeast"/>
          <w:jc w:val="center"/>
        </w:trPr>
        <w:tc>
          <w:tcPr>
            <w:tcW w:w="535" w:type="dxa"/>
            <w:vMerge w:val="restart"/>
            <w:tcBorders>
              <w:tl2br w:val="nil"/>
              <w:tr2bl w:val="nil"/>
            </w:tcBorders>
            <w:vAlign w:val="center"/>
          </w:tcPr>
          <w:p w14:paraId="5DA34614">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1669477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（一）与所检测建设工程相关的建设、施工、监理单位，以及建筑材料、建筑构配件和设备供应单位有隶属关系或者其他利害关系的；</w:t>
            </w:r>
          </w:p>
          <w:p w14:paraId="7573F81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　（二）推荐或者监制建筑材料、建筑构配件和设备的；</w:t>
            </w:r>
          </w:p>
          <w:p w14:paraId="6DC883B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　（三）未按照规定在检测报告上签字盖章的；</w:t>
            </w:r>
          </w:p>
          <w:p w14:paraId="1C31EE9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　（四）未及时报告发现的违反有关法律法规规定和工程建设强制性标准等行为的；</w:t>
            </w:r>
          </w:p>
          <w:p w14:paraId="284D2F5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　（五）未及时报告涉及结构安全、主要使用功能的不合格检测结果的；</w:t>
            </w:r>
          </w:p>
          <w:p w14:paraId="0CCF4BC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　（六）未按照规定进行档案和台账管理的；</w:t>
            </w:r>
          </w:p>
          <w:p w14:paraId="2211C1A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　（七）未建立并使用信息化管理系统对检测活动进行管理的；</w:t>
            </w:r>
          </w:p>
          <w:p w14:paraId="2C033A0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　（八）不满足跨省、自治区、直辖市承担检测业务的要求开展相应建设工程质量检测活动的；</w:t>
            </w:r>
          </w:p>
          <w:p w14:paraId="1DE2563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　（九）接受监督检查时不如实提供有关资料、不按照要求参加能力验证和比对试验，或者拒绝、阻碍监督检查的。</w:t>
            </w:r>
          </w:p>
        </w:tc>
        <w:tc>
          <w:tcPr>
            <w:tcW w:w="993" w:type="dxa"/>
            <w:gridSpan w:val="2"/>
            <w:vMerge w:val="restart"/>
            <w:tcBorders>
              <w:tl2br w:val="nil"/>
              <w:tr2bl w:val="nil"/>
            </w:tcBorders>
            <w:vAlign w:val="center"/>
          </w:tcPr>
          <w:p w14:paraId="0036E84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《建设工程质量检测管理办法》第十五条、第二十一条、第二十四条、第二十六条、第二十七条、第二十九条</w:t>
            </w:r>
          </w:p>
        </w:tc>
        <w:tc>
          <w:tcPr>
            <w:tcW w:w="4110" w:type="dxa"/>
            <w:vMerge w:val="restart"/>
            <w:tcBorders>
              <w:tl2br w:val="nil"/>
              <w:tr2bl w:val="nil"/>
            </w:tcBorders>
            <w:vAlign w:val="center"/>
          </w:tcPr>
          <w:p w14:paraId="005AB30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《建设工程质量检测管理办法》第四十五条</w:t>
            </w:r>
          </w:p>
          <w:p w14:paraId="291E076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　检测机构违反本办法规定，有下列行为之一的，由县级以上地方人民政府住房和城乡建设主管部门责令改正，处1万元以上5万元以下罚款：</w:t>
            </w:r>
          </w:p>
          <w:p w14:paraId="0412659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　　（一）与所检测建设工程相关的建设、施工、监理单位，以及建筑材料、建筑构配件和设备供应单位有隶属关系或者其他利害关系的；</w:t>
            </w:r>
          </w:p>
          <w:p w14:paraId="4857CD6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　　（二）推荐或者监制建筑材料、建筑构配件和设备的；</w:t>
            </w:r>
          </w:p>
          <w:p w14:paraId="7C429ED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　　（三）未按照规定在检测报告上签字盖章的；</w:t>
            </w:r>
          </w:p>
          <w:p w14:paraId="1818090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　　（四）未及时报告发现的违反有关法律法规规定和工程建设强制性标准等行为的；</w:t>
            </w:r>
          </w:p>
          <w:p w14:paraId="101BB74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　　（五）未及时报告涉及结构安全、主要使用功能的不合格检测结果的；</w:t>
            </w:r>
          </w:p>
          <w:p w14:paraId="29C8EB1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　　（六）未按照规定进行档案和台账管理的；</w:t>
            </w:r>
          </w:p>
          <w:p w14:paraId="6B4A54D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　　（七）未建立并使用信息化管理系统对检测活动进行管理的；</w:t>
            </w:r>
          </w:p>
          <w:p w14:paraId="79B425A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（八）不满足跨省、自治区、直辖市承担检测业务的要求开展相应建设工程质量检测活动的；</w:t>
            </w:r>
          </w:p>
          <w:p w14:paraId="08D6AF2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（九）接受监督检查时不如实提供有关资料、不按照要求参加能力验证和比对试验，或者拒绝、阻碍监督检查的。</w:t>
            </w:r>
          </w:p>
          <w:p w14:paraId="24AC020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《建设工程质量检测管理办法》</w:t>
            </w:r>
            <w:r>
              <w:rPr>
                <w:rFonts w:ascii="仿宋_GB2312" w:hAnsi="宋体" w:eastAsia="仿宋_GB2312"/>
                <w:color w:val="000000" w:themeColor="text1"/>
                <w:kern w:val="0"/>
                <w:szCs w:val="21"/>
                <w14:textFill>
                  <w14:solidFill>
                    <w14:schemeClr w14:val="tx1"/>
                  </w14:solidFill>
                </w14:textFill>
              </w:rPr>
              <w:t>第四十八条　依照本办法规定，给予单位罚款处罚的，对单位直接负责的主管人员和其他直接责任人员处3万元以下罚款。</w:t>
            </w:r>
          </w:p>
          <w:p w14:paraId="488E680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7FEA0BE2">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4FBEA33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0683163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责令改正，处1万元以上</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万元以下的罚款，对</w:t>
            </w:r>
            <w:r>
              <w:rPr>
                <w:rFonts w:ascii="仿宋_GB2312" w:hAnsi="宋体" w:eastAsia="仿宋_GB2312"/>
                <w:color w:val="000000" w:themeColor="text1"/>
                <w:kern w:val="0"/>
                <w:szCs w:val="21"/>
                <w14:textFill>
                  <w14:solidFill>
                    <w14:schemeClr w14:val="tx1"/>
                  </w14:solidFill>
                </w14:textFill>
              </w:rPr>
              <w:t>单位直接负责的主管人员和其他直接责任人员处1</w:t>
            </w:r>
            <w:r>
              <w:rPr>
                <w:rFonts w:hint="eastAsia" w:ascii="仿宋_GB2312" w:hAnsi="宋体" w:eastAsia="仿宋_GB2312"/>
                <w:color w:val="000000" w:themeColor="text1"/>
                <w:kern w:val="0"/>
                <w:szCs w:val="21"/>
                <w14:textFill>
                  <w14:solidFill>
                    <w14:schemeClr w14:val="tx1"/>
                  </w14:solidFill>
                </w14:textFill>
              </w:rPr>
              <w:t>万元以下</w:t>
            </w:r>
            <w:r>
              <w:rPr>
                <w:rFonts w:ascii="仿宋_GB2312" w:hAnsi="宋体" w:eastAsia="仿宋_GB2312"/>
                <w:color w:val="000000" w:themeColor="text1"/>
                <w:kern w:val="0"/>
                <w:szCs w:val="21"/>
                <w14:textFill>
                  <w14:solidFill>
                    <w14:schemeClr w14:val="tx1"/>
                  </w14:solidFill>
                </w14:textFill>
              </w:rPr>
              <w:t>罚款。</w:t>
            </w:r>
          </w:p>
        </w:tc>
      </w:tr>
      <w:tr w14:paraId="1D785B5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34" w:hRule="atLeast"/>
          <w:jc w:val="center"/>
        </w:trPr>
        <w:tc>
          <w:tcPr>
            <w:tcW w:w="535" w:type="dxa"/>
            <w:vMerge w:val="continue"/>
            <w:tcBorders>
              <w:tl2br w:val="nil"/>
              <w:tr2bl w:val="nil"/>
            </w:tcBorders>
            <w:vAlign w:val="center"/>
          </w:tcPr>
          <w:p w14:paraId="1D900552">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6780B5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1BC0EA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06D834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58BEE6CB">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7B0D871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2E1D6E9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万元以下的罚款，对</w:t>
            </w:r>
            <w:r>
              <w:rPr>
                <w:rFonts w:ascii="仿宋_GB2312" w:hAnsi="宋体" w:eastAsia="仿宋_GB2312"/>
                <w:color w:val="000000" w:themeColor="text1"/>
                <w:kern w:val="0"/>
                <w:szCs w:val="21"/>
                <w14:textFill>
                  <w14:solidFill>
                    <w14:schemeClr w14:val="tx1"/>
                  </w14:solidFill>
                </w14:textFill>
              </w:rPr>
              <w:t>单位直接负责的主管人员和其他直接责任人员处1万元以</w:t>
            </w:r>
            <w:r>
              <w:rPr>
                <w:rFonts w:hint="eastAsia" w:ascii="仿宋_GB2312" w:hAnsi="宋体" w:eastAsia="仿宋_GB2312"/>
                <w:color w:val="000000" w:themeColor="text1"/>
                <w:kern w:val="0"/>
                <w:szCs w:val="21"/>
                <w14:textFill>
                  <w14:solidFill>
                    <w14:schemeClr w14:val="tx1"/>
                  </w14:solidFill>
                </w14:textFill>
              </w:rPr>
              <w:t>上</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万元以下</w:t>
            </w:r>
            <w:r>
              <w:rPr>
                <w:rFonts w:ascii="仿宋_GB2312" w:hAnsi="宋体" w:eastAsia="仿宋_GB2312"/>
                <w:color w:val="000000" w:themeColor="text1"/>
                <w:kern w:val="0"/>
                <w:szCs w:val="21"/>
                <w14:textFill>
                  <w14:solidFill>
                    <w14:schemeClr w14:val="tx1"/>
                  </w14:solidFill>
                </w14:textFill>
              </w:rPr>
              <w:t>罚款。</w:t>
            </w:r>
          </w:p>
        </w:tc>
      </w:tr>
      <w:tr w14:paraId="073048A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0DC009A6">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49C0B8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B1AED8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2DD4648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61B06869">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7D15F57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p w14:paraId="78993B6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（1）造成质量、安全事故，或造成其他严重危害后果的；（2）2年内2次及以上同类型违法；（</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）法律法规规定的其他应当从重处罚的情形。</w:t>
            </w:r>
          </w:p>
        </w:tc>
        <w:tc>
          <w:tcPr>
            <w:tcW w:w="3260" w:type="dxa"/>
            <w:tcBorders>
              <w:tl2br w:val="nil"/>
              <w:tr2bl w:val="nil"/>
            </w:tcBorders>
            <w:vAlign w:val="center"/>
          </w:tcPr>
          <w:p w14:paraId="0050870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万元以下的罚款，对</w:t>
            </w:r>
            <w:r>
              <w:rPr>
                <w:rFonts w:ascii="仿宋_GB2312" w:hAnsi="宋体" w:eastAsia="仿宋_GB2312"/>
                <w:color w:val="000000" w:themeColor="text1"/>
                <w:kern w:val="0"/>
                <w:szCs w:val="21"/>
                <w14:textFill>
                  <w14:solidFill>
                    <w14:schemeClr w14:val="tx1"/>
                  </w14:solidFill>
                </w14:textFill>
              </w:rPr>
              <w:t>单位直接负责的主管人员和其他直接责任人员处2万元以</w:t>
            </w:r>
            <w:r>
              <w:rPr>
                <w:rFonts w:hint="eastAsia" w:ascii="仿宋_GB2312" w:hAnsi="宋体" w:eastAsia="仿宋_GB2312"/>
                <w:color w:val="000000" w:themeColor="text1"/>
                <w:kern w:val="0"/>
                <w:szCs w:val="21"/>
                <w14:textFill>
                  <w14:solidFill>
                    <w14:schemeClr w14:val="tx1"/>
                  </w14:solidFill>
                </w14:textFill>
              </w:rPr>
              <w:t>上</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万元以下</w:t>
            </w:r>
            <w:r>
              <w:rPr>
                <w:rFonts w:ascii="仿宋_GB2312" w:hAnsi="宋体" w:eastAsia="仿宋_GB2312"/>
                <w:color w:val="000000" w:themeColor="text1"/>
                <w:kern w:val="0"/>
                <w:szCs w:val="21"/>
                <w14:textFill>
                  <w14:solidFill>
                    <w14:schemeClr w14:val="tx1"/>
                  </w14:solidFill>
                </w14:textFill>
              </w:rPr>
              <w:t>罚款。</w:t>
            </w:r>
          </w:p>
        </w:tc>
      </w:tr>
      <w:tr w14:paraId="66716FA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9" w:hRule="atLeast"/>
          <w:jc w:val="center"/>
        </w:trPr>
        <w:tc>
          <w:tcPr>
            <w:tcW w:w="535" w:type="dxa"/>
            <w:vMerge w:val="restart"/>
            <w:tcBorders>
              <w:tl2br w:val="nil"/>
              <w:tr2bl w:val="nil"/>
            </w:tcBorders>
            <w:vAlign w:val="center"/>
          </w:tcPr>
          <w:p w14:paraId="6B74B0C5">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177692A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（一）委托未取得相应资质的检测机构进行检测的；</w:t>
            </w:r>
          </w:p>
          <w:p w14:paraId="766065E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（二）未将建设工程质量检测费用列入工程概预算并单独列支的；</w:t>
            </w:r>
          </w:p>
          <w:p w14:paraId="1C6D167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（三）未按照规定实施见证的；</w:t>
            </w:r>
          </w:p>
          <w:p w14:paraId="4F4017D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（四）提供的检测试样不满足符合性、真实性、代表性要求的；</w:t>
            </w:r>
          </w:p>
          <w:p w14:paraId="0AC6587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（五）明示或者暗示检测机构出具虚假检测报告的；　（六）篡改或者伪造检测报告的；</w:t>
            </w:r>
          </w:p>
          <w:p w14:paraId="244D84D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（七）取样、制样和送检试样不符合规定和工程建设强制性标准的</w:t>
            </w:r>
          </w:p>
        </w:tc>
        <w:tc>
          <w:tcPr>
            <w:tcW w:w="993" w:type="dxa"/>
            <w:gridSpan w:val="2"/>
            <w:vMerge w:val="restart"/>
            <w:tcBorders>
              <w:tl2br w:val="nil"/>
              <w:tr2bl w:val="nil"/>
            </w:tcBorders>
            <w:vAlign w:val="center"/>
          </w:tcPr>
          <w:p w14:paraId="2C406A4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《建设工程质量检测管理办法》</w:t>
            </w:r>
          </w:p>
          <w:p w14:paraId="5948951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十六</w:t>
            </w:r>
            <w:r>
              <w:rPr>
                <w:rFonts w:ascii="仿宋_GB2312" w:hAnsi="宋体" w:eastAsia="仿宋_GB2312"/>
                <w:color w:val="000000" w:themeColor="text1"/>
                <w:kern w:val="0"/>
                <w:szCs w:val="21"/>
                <w14:textFill>
                  <w14:solidFill>
                    <w14:schemeClr w14:val="tx1"/>
                  </w14:solidFill>
                </w14:textFill>
              </w:rPr>
              <w:t>条</w:t>
            </w:r>
            <w:r>
              <w:rPr>
                <w:rFonts w:hint="eastAsia" w:ascii="仿宋_GB2312" w:hAnsi="宋体" w:eastAsia="仿宋_GB2312"/>
                <w:color w:val="000000" w:themeColor="text1"/>
                <w:kern w:val="0"/>
                <w:szCs w:val="21"/>
                <w14:textFill>
                  <w14:solidFill>
                    <w14:schemeClr w14:val="tx1"/>
                  </w14:solidFill>
                </w14:textFill>
              </w:rPr>
              <w:t>、第十七条、第十八条、第十九条、第二十一条、第二十二条、第二十三条</w:t>
            </w:r>
          </w:p>
        </w:tc>
        <w:tc>
          <w:tcPr>
            <w:tcW w:w="4110" w:type="dxa"/>
            <w:vMerge w:val="restart"/>
            <w:tcBorders>
              <w:tl2br w:val="nil"/>
              <w:tr2bl w:val="nil"/>
            </w:tcBorders>
            <w:vAlign w:val="center"/>
          </w:tcPr>
          <w:p w14:paraId="549E860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《建设工程质量检测管理办法》</w:t>
            </w:r>
            <w:r>
              <w:rPr>
                <w:rFonts w:ascii="仿宋_GB2312" w:hAnsi="宋体" w:eastAsia="仿宋_GB2312"/>
                <w:color w:val="000000" w:themeColor="text1"/>
                <w:kern w:val="0"/>
                <w:szCs w:val="21"/>
                <w14:textFill>
                  <w14:solidFill>
                    <w14:schemeClr w14:val="tx1"/>
                  </w14:solidFill>
                </w14:textFill>
              </w:rPr>
              <w:t>第四十七条</w:t>
            </w:r>
          </w:p>
          <w:p w14:paraId="6F7B1CA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违反本办法规定，建设、施工、监理等单位有下列行为之一的，由县级以上地方人民政府住房和城乡建设主管部门责令改正，处3万元以上10万元以下罚款；造成危害后果的，处10万元以上20万元以下罚款；构成犯罪的，依法追究刑事责任</w:t>
            </w:r>
            <w:r>
              <w:rPr>
                <w:rFonts w:hint="eastAsia" w:ascii="仿宋_GB2312" w:hAnsi="宋体" w:eastAsia="仿宋_GB2312"/>
                <w:color w:val="000000" w:themeColor="text1"/>
                <w:kern w:val="0"/>
                <w:szCs w:val="21"/>
                <w14:textFill>
                  <w14:solidFill>
                    <w14:schemeClr w14:val="tx1"/>
                  </w14:solidFill>
                </w14:textFill>
              </w:rPr>
              <w:t>：</w:t>
            </w:r>
          </w:p>
          <w:p w14:paraId="16C65C3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（一）委托未取得相应资质的检测机构进行检测的；</w:t>
            </w:r>
          </w:p>
          <w:p w14:paraId="605C320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（二）未将建设工程质量检测费用列入工程概预算并单独列支的；</w:t>
            </w:r>
          </w:p>
          <w:p w14:paraId="1A380DB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（三）未按照规定实施见证的；</w:t>
            </w:r>
          </w:p>
          <w:p w14:paraId="6A6326A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（四）提供的检测试样不满足符合性、真实性、代表性要求的；</w:t>
            </w:r>
          </w:p>
          <w:p w14:paraId="79D5221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（五）明示或者暗示检测机构出具虚假检测报告的；　</w:t>
            </w:r>
          </w:p>
          <w:p w14:paraId="5F4F669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（六）篡改或者伪造检测报告的；</w:t>
            </w:r>
          </w:p>
          <w:p w14:paraId="13F9516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（七）取样、制样和送检试样不符合规定和工程建设强制性标准的。</w:t>
            </w:r>
          </w:p>
          <w:p w14:paraId="5821BD1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《建设工程质量检测管理办法》</w:t>
            </w:r>
            <w:r>
              <w:rPr>
                <w:rFonts w:ascii="仿宋_GB2312" w:hAnsi="宋体" w:eastAsia="仿宋_GB2312"/>
                <w:color w:val="000000" w:themeColor="text1"/>
                <w:kern w:val="0"/>
                <w:szCs w:val="21"/>
                <w14:textFill>
                  <w14:solidFill>
                    <w14:schemeClr w14:val="tx1"/>
                  </w14:solidFill>
                </w14:textFill>
              </w:rPr>
              <w:t>第四十八条</w:t>
            </w:r>
          </w:p>
          <w:p w14:paraId="7E8D8FF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依照本办法规定，给予单位罚款处罚的，对单位直接负责的主管人员和其他直接责任人员处3万元以下罚款。</w:t>
            </w:r>
          </w:p>
          <w:p w14:paraId="64DEDE8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7AB41115">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5D0A1AE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未造成危害后果的。</w:t>
            </w:r>
          </w:p>
        </w:tc>
        <w:tc>
          <w:tcPr>
            <w:tcW w:w="3260" w:type="dxa"/>
            <w:tcBorders>
              <w:tl2br w:val="nil"/>
              <w:tr2bl w:val="nil"/>
            </w:tcBorders>
            <w:vAlign w:val="center"/>
          </w:tcPr>
          <w:p w14:paraId="68E22D1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万元以下罚款，对单位直接负责的主管人员和其他直接责任人员处</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万元以下的罚款。</w:t>
            </w:r>
          </w:p>
        </w:tc>
      </w:tr>
      <w:tr w14:paraId="548B619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0" w:hRule="atLeast"/>
          <w:jc w:val="center"/>
        </w:trPr>
        <w:tc>
          <w:tcPr>
            <w:tcW w:w="535" w:type="dxa"/>
            <w:vMerge w:val="continue"/>
            <w:tcBorders>
              <w:tl2br w:val="nil"/>
              <w:tr2bl w:val="nil"/>
            </w:tcBorders>
            <w:vAlign w:val="center"/>
          </w:tcPr>
          <w:p w14:paraId="755BFAB8">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18982E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8E34CC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B5825C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5A8AEEFF">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1E09A71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w:t>
            </w:r>
            <w:r>
              <w:rPr>
                <w:rFonts w:ascii="仿宋_GB2312" w:hAnsi="宋体" w:eastAsia="仿宋_GB2312"/>
                <w:color w:val="000000" w:themeColor="text1"/>
                <w:kern w:val="0"/>
                <w:szCs w:val="21"/>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造成一般危害后果的。</w:t>
            </w:r>
          </w:p>
        </w:tc>
        <w:tc>
          <w:tcPr>
            <w:tcW w:w="3260" w:type="dxa"/>
            <w:tcBorders>
              <w:tl2br w:val="nil"/>
              <w:tr2bl w:val="nil"/>
            </w:tcBorders>
            <w:vAlign w:val="center"/>
          </w:tcPr>
          <w:p w14:paraId="21AA427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15</w:t>
            </w:r>
            <w:r>
              <w:rPr>
                <w:rFonts w:hint="eastAsia" w:ascii="仿宋_GB2312" w:hAnsi="宋体" w:eastAsia="仿宋_GB2312"/>
                <w:color w:val="000000" w:themeColor="text1"/>
                <w:kern w:val="0"/>
                <w:szCs w:val="21"/>
                <w14:textFill>
                  <w14:solidFill>
                    <w14:schemeClr w14:val="tx1"/>
                  </w14:solidFill>
                </w14:textFill>
              </w:rPr>
              <w:t xml:space="preserve">万元以下罚款，对单位直接负责的主管人员和其他直接责任人员处 </w:t>
            </w:r>
            <w:r>
              <w:rPr>
                <w:rFonts w:ascii="仿宋_GB2312" w:hAnsi="宋体" w:eastAsia="仿宋_GB2312"/>
                <w:color w:val="000000" w:themeColor="text1"/>
                <w:kern w:val="0"/>
                <w:szCs w:val="21"/>
                <w14:textFill>
                  <w14:solidFill>
                    <w14:schemeClr w14:val="tx1"/>
                  </w14:solidFill>
                </w14:textFill>
              </w:rPr>
              <w:t xml:space="preserve">1 </w:t>
            </w:r>
            <w:r>
              <w:rPr>
                <w:rFonts w:hint="eastAsia" w:ascii="仿宋_GB2312" w:hAnsi="宋体" w:eastAsia="仿宋_GB2312"/>
                <w:color w:val="000000" w:themeColor="text1"/>
                <w:kern w:val="0"/>
                <w:szCs w:val="21"/>
                <w14:textFill>
                  <w14:solidFill>
                    <w14:schemeClr w14:val="tx1"/>
                  </w14:solidFill>
                </w14:textFill>
              </w:rPr>
              <w:t xml:space="preserve">万元以上 </w:t>
            </w:r>
            <w:r>
              <w:rPr>
                <w:rFonts w:ascii="仿宋_GB2312" w:hAnsi="宋体" w:eastAsia="仿宋_GB2312"/>
                <w:color w:val="000000" w:themeColor="text1"/>
                <w:kern w:val="0"/>
                <w:szCs w:val="21"/>
                <w14:textFill>
                  <w14:solidFill>
                    <w14:schemeClr w14:val="tx1"/>
                  </w14:solidFill>
                </w14:textFill>
              </w:rPr>
              <w:t xml:space="preserve">2 </w:t>
            </w:r>
            <w:r>
              <w:rPr>
                <w:rFonts w:hint="eastAsia" w:ascii="仿宋_GB2312" w:hAnsi="宋体" w:eastAsia="仿宋_GB2312"/>
                <w:color w:val="000000" w:themeColor="text1"/>
                <w:kern w:val="0"/>
                <w:szCs w:val="21"/>
                <w14:textFill>
                  <w14:solidFill>
                    <w14:schemeClr w14:val="tx1"/>
                  </w14:solidFill>
                </w14:textFill>
              </w:rPr>
              <w:t>万元以下的罚款。</w:t>
            </w:r>
          </w:p>
        </w:tc>
      </w:tr>
      <w:tr w14:paraId="223CA16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 w:hRule="atLeast"/>
          <w:jc w:val="center"/>
        </w:trPr>
        <w:tc>
          <w:tcPr>
            <w:tcW w:w="535" w:type="dxa"/>
            <w:vMerge w:val="continue"/>
            <w:tcBorders>
              <w:tl2br w:val="nil"/>
              <w:tr2bl w:val="nil"/>
            </w:tcBorders>
            <w:vAlign w:val="center"/>
          </w:tcPr>
          <w:p w14:paraId="6DB5A133">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53BFA7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316A9E8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7F36F9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65F2E7EA">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5A25F07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p w14:paraId="7BFFDF2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造成严重危害后果的。</w:t>
            </w:r>
          </w:p>
        </w:tc>
        <w:tc>
          <w:tcPr>
            <w:tcW w:w="3260" w:type="dxa"/>
            <w:tcBorders>
              <w:tl2br w:val="nil"/>
              <w:tr2bl w:val="nil"/>
            </w:tcBorders>
            <w:vAlign w:val="center"/>
          </w:tcPr>
          <w:p w14:paraId="20BBFEC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w:t>
            </w:r>
            <w:r>
              <w:rPr>
                <w:rFonts w:ascii="仿宋_GB2312" w:hAnsi="宋体" w:eastAsia="仿宋_GB2312"/>
                <w:color w:val="000000" w:themeColor="text1"/>
                <w:kern w:val="0"/>
                <w:szCs w:val="21"/>
                <w14:textFill>
                  <w14:solidFill>
                    <w14:schemeClr w14:val="tx1"/>
                  </w14:solidFill>
                </w14:textFill>
              </w:rPr>
              <w:t>15</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 xml:space="preserve">万元以下罚款，对单位直接负责的主管人员和其他直接责任人员处 </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 xml:space="preserve">万元以上 </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万元以下的罚款。</w:t>
            </w:r>
          </w:p>
        </w:tc>
      </w:tr>
      <w:tr w14:paraId="183FE1A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8" w:hRule="atLeast"/>
          <w:jc w:val="center"/>
        </w:trPr>
        <w:tc>
          <w:tcPr>
            <w:tcW w:w="535" w:type="dxa"/>
            <w:vMerge w:val="restart"/>
            <w:tcBorders>
              <w:tl2br w:val="nil"/>
              <w:tr2bl w:val="nil"/>
            </w:tcBorders>
            <w:vAlign w:val="center"/>
          </w:tcPr>
          <w:p w14:paraId="03049549">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2578D4F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未按照规定办理检测机构资质证书变更手续</w:t>
            </w:r>
            <w:r>
              <w:rPr>
                <w:rFonts w:hint="eastAsia" w:ascii="仿宋_GB2312" w:hAnsi="宋体" w:eastAsia="仿宋_GB2312"/>
                <w:color w:val="000000" w:themeColor="text1"/>
                <w:kern w:val="0"/>
                <w:szCs w:val="21"/>
                <w14:textFill>
                  <w14:solidFill>
                    <w14:schemeClr w14:val="tx1"/>
                  </w14:solidFill>
                </w14:textFill>
              </w:rPr>
              <w:t>的，经</w:t>
            </w:r>
            <w:r>
              <w:rPr>
                <w:rFonts w:ascii="仿宋_GB2312" w:hAnsi="宋体" w:eastAsia="仿宋_GB2312"/>
                <w:color w:val="000000" w:themeColor="text1"/>
                <w:kern w:val="0"/>
                <w:szCs w:val="21"/>
                <w14:textFill>
                  <w14:solidFill>
                    <w14:schemeClr w14:val="tx1"/>
                  </w14:solidFill>
                </w14:textFill>
              </w:rPr>
              <w:t>责令限期办理</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逾期未办理的</w:t>
            </w:r>
          </w:p>
        </w:tc>
        <w:tc>
          <w:tcPr>
            <w:tcW w:w="993" w:type="dxa"/>
            <w:gridSpan w:val="2"/>
            <w:vMerge w:val="restart"/>
            <w:tcBorders>
              <w:tl2br w:val="nil"/>
              <w:tr2bl w:val="nil"/>
            </w:tcBorders>
            <w:vAlign w:val="center"/>
          </w:tcPr>
          <w:p w14:paraId="4EAC09E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《建设工程质量检测管理办法》第 十三条第一款</w:t>
            </w:r>
          </w:p>
        </w:tc>
        <w:tc>
          <w:tcPr>
            <w:tcW w:w="4110" w:type="dxa"/>
            <w:vMerge w:val="restart"/>
            <w:tcBorders>
              <w:tl2br w:val="nil"/>
              <w:tr2bl w:val="nil"/>
            </w:tcBorders>
            <w:vAlign w:val="center"/>
          </w:tcPr>
          <w:p w14:paraId="5D6A82A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《建设工程质量检测管理办法》第四十二条第一款</w:t>
            </w:r>
            <w:r>
              <w:rPr>
                <w:rFonts w:hint="eastAsia" w:ascii="仿宋_GB2312" w:hAnsi="宋体" w:eastAsia="仿宋_GB2312"/>
                <w:color w:val="000000" w:themeColor="text1"/>
                <w:kern w:val="0"/>
                <w:szCs w:val="21"/>
                <w14:textFill>
                  <w14:solidFill>
                    <w14:schemeClr w14:val="tx1"/>
                  </w14:solidFill>
                </w14:textFill>
              </w:rPr>
              <w:t xml:space="preserve"> </w:t>
            </w:r>
            <w:r>
              <w:rPr>
                <w:rFonts w:ascii="仿宋_GB2312" w:hAnsi="宋体" w:eastAsia="仿宋_GB2312"/>
                <w:color w:val="000000" w:themeColor="text1"/>
                <w:kern w:val="0"/>
                <w:szCs w:val="21"/>
                <w14:textFill>
                  <w14:solidFill>
                    <w14:schemeClr w14:val="tx1"/>
                  </w14:solidFill>
                </w14:textFill>
              </w:rPr>
              <w:t>检测机构未按照本办法第十三条第一款规定办理检测机构资质证书变更手续的，由 县级以上地方人民政府住房和城乡建设主管部门责令限期办理；逾期未办理的，处5000元以上1万元以下罚款。</w:t>
            </w:r>
          </w:p>
          <w:p w14:paraId="33D3E0B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 xml:space="preserve">《建设工程质量检测管理办法》第四十八条 </w:t>
            </w:r>
          </w:p>
          <w:p w14:paraId="19DB566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依照本办法规定，给予单位罚款处罚的，对单位直接负责的主管人员和其他直接责任人员处3万元以下罚款。</w:t>
            </w:r>
          </w:p>
        </w:tc>
        <w:tc>
          <w:tcPr>
            <w:tcW w:w="1134" w:type="dxa"/>
            <w:tcBorders>
              <w:tl2br w:val="nil"/>
              <w:tr2bl w:val="nil"/>
            </w:tcBorders>
            <w:vAlign w:val="center"/>
          </w:tcPr>
          <w:p w14:paraId="677A116A">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1F51CA4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5C98471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处5</w:t>
            </w:r>
            <w:r>
              <w:rPr>
                <w:rFonts w:hint="eastAsia" w:ascii="仿宋_GB2312" w:hAnsi="宋体" w:eastAsia="仿宋_GB2312"/>
                <w:color w:val="000000" w:themeColor="text1"/>
                <w:kern w:val="0"/>
                <w:szCs w:val="21"/>
                <w14:textFill>
                  <w14:solidFill>
                    <w14:schemeClr w14:val="tx1"/>
                  </w14:solidFill>
                </w14:textFill>
              </w:rPr>
              <w:t>千元</w:t>
            </w:r>
            <w:r>
              <w:rPr>
                <w:rFonts w:ascii="仿宋_GB2312" w:hAnsi="宋体" w:eastAsia="仿宋_GB2312"/>
                <w:color w:val="000000" w:themeColor="text1"/>
                <w:kern w:val="0"/>
                <w:szCs w:val="21"/>
                <w14:textFill>
                  <w14:solidFill>
                    <w14:schemeClr w14:val="tx1"/>
                  </w14:solidFill>
                </w14:textFill>
              </w:rPr>
              <w:t>罚款；对单位直接负责的主管人员和其他直接责任人员处1万元以下罚款。</w:t>
            </w:r>
          </w:p>
        </w:tc>
      </w:tr>
      <w:tr w14:paraId="1E9677C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 w:hRule="atLeast"/>
          <w:jc w:val="center"/>
        </w:trPr>
        <w:tc>
          <w:tcPr>
            <w:tcW w:w="535" w:type="dxa"/>
            <w:vMerge w:val="continue"/>
            <w:tcBorders>
              <w:tl2br w:val="nil"/>
              <w:tr2bl w:val="nil"/>
            </w:tcBorders>
            <w:vAlign w:val="center"/>
          </w:tcPr>
          <w:p w14:paraId="0D6337B1">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28A282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681044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3E334CB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19ECA8F8">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402938D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0525AE2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处5</w:t>
            </w:r>
            <w:r>
              <w:rPr>
                <w:rFonts w:hint="eastAsia" w:ascii="仿宋_GB2312" w:hAnsi="宋体" w:eastAsia="仿宋_GB2312"/>
                <w:color w:val="000000" w:themeColor="text1"/>
                <w:kern w:val="0"/>
                <w:szCs w:val="21"/>
                <w14:textFill>
                  <w14:solidFill>
                    <w14:schemeClr w14:val="tx1"/>
                  </w14:solidFill>
                </w14:textFill>
              </w:rPr>
              <w:t>千元</w:t>
            </w:r>
            <w:r>
              <w:rPr>
                <w:rFonts w:ascii="仿宋_GB2312" w:hAnsi="宋体" w:eastAsia="仿宋_GB2312"/>
                <w:color w:val="000000" w:themeColor="text1"/>
                <w:kern w:val="0"/>
                <w:szCs w:val="21"/>
                <w14:textFill>
                  <w14:solidFill>
                    <w14:schemeClr w14:val="tx1"/>
                  </w14:solidFill>
                </w14:textFill>
              </w:rPr>
              <w:t>以上7</w:t>
            </w:r>
            <w:r>
              <w:rPr>
                <w:rFonts w:hint="eastAsia" w:ascii="仿宋_GB2312" w:hAnsi="宋体" w:eastAsia="仿宋_GB2312"/>
                <w:color w:val="000000" w:themeColor="text1"/>
                <w:kern w:val="0"/>
                <w:szCs w:val="21"/>
                <w14:textFill>
                  <w14:solidFill>
                    <w14:schemeClr w14:val="tx1"/>
                  </w14:solidFill>
                </w14:textFill>
              </w:rPr>
              <w:t>千5百</w:t>
            </w:r>
            <w:r>
              <w:rPr>
                <w:rFonts w:ascii="仿宋_GB2312" w:hAnsi="宋体" w:eastAsia="仿宋_GB2312"/>
                <w:color w:val="000000" w:themeColor="text1"/>
                <w:kern w:val="0"/>
                <w:szCs w:val="21"/>
                <w14:textFill>
                  <w14:solidFill>
                    <w14:schemeClr w14:val="tx1"/>
                  </w14:solidFill>
                </w14:textFill>
              </w:rPr>
              <w:t>元以下罚款；对单位直接负责的主管人员和其他直接责任人员处</w:t>
            </w:r>
            <w:r>
              <w:rPr>
                <w:rFonts w:hint="eastAsia" w:ascii="仿宋_GB2312" w:hAnsi="宋体" w:eastAsia="仿宋_GB2312"/>
                <w:color w:val="000000" w:themeColor="text1"/>
                <w:kern w:val="0"/>
                <w:szCs w:val="21"/>
                <w14:textFill>
                  <w14:solidFill>
                    <w14:schemeClr w14:val="tx1"/>
                  </w14:solidFill>
                </w14:textFill>
              </w:rPr>
              <w:t>1万元以上</w:t>
            </w:r>
            <w:r>
              <w:rPr>
                <w:rFonts w:ascii="仿宋_GB2312" w:hAnsi="宋体" w:eastAsia="仿宋_GB2312"/>
                <w:color w:val="000000" w:themeColor="text1"/>
                <w:kern w:val="0"/>
                <w:szCs w:val="21"/>
                <w14:textFill>
                  <w14:solidFill>
                    <w14:schemeClr w14:val="tx1"/>
                  </w14:solidFill>
                </w14:textFill>
              </w:rPr>
              <w:t xml:space="preserve"> 2万元以下罚款。</w:t>
            </w:r>
          </w:p>
        </w:tc>
      </w:tr>
      <w:tr w14:paraId="0D46BDD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 w:hRule="atLeast"/>
          <w:jc w:val="center"/>
        </w:trPr>
        <w:tc>
          <w:tcPr>
            <w:tcW w:w="535" w:type="dxa"/>
            <w:vMerge w:val="continue"/>
            <w:tcBorders>
              <w:tl2br w:val="nil"/>
              <w:tr2bl w:val="nil"/>
            </w:tcBorders>
            <w:vAlign w:val="center"/>
          </w:tcPr>
          <w:p w14:paraId="25EB1E1D">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D5D2BB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E5D630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24DEBDA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72D4E31B">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2DFA16C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）曾因该违法行为被依法查处，再次实施该违法行为的；</w:t>
            </w:r>
          </w:p>
          <w:p w14:paraId="1758B17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）其他依法应予从重处罚的情形。</w:t>
            </w:r>
          </w:p>
        </w:tc>
        <w:tc>
          <w:tcPr>
            <w:tcW w:w="3260" w:type="dxa"/>
            <w:tcBorders>
              <w:tl2br w:val="nil"/>
              <w:tr2bl w:val="nil"/>
            </w:tcBorders>
            <w:vAlign w:val="center"/>
          </w:tcPr>
          <w:p w14:paraId="1C66D42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处7</w:t>
            </w:r>
            <w:r>
              <w:rPr>
                <w:rFonts w:hint="eastAsia" w:ascii="仿宋_GB2312" w:hAnsi="宋体" w:eastAsia="仿宋_GB2312"/>
                <w:color w:val="000000" w:themeColor="text1"/>
                <w:kern w:val="0"/>
                <w:szCs w:val="21"/>
                <w14:textFill>
                  <w14:solidFill>
                    <w14:schemeClr w14:val="tx1"/>
                  </w14:solidFill>
                </w14:textFill>
              </w:rPr>
              <w:t>千5百</w:t>
            </w:r>
            <w:r>
              <w:rPr>
                <w:rFonts w:ascii="仿宋_GB2312" w:hAnsi="宋体" w:eastAsia="仿宋_GB2312"/>
                <w:color w:val="000000" w:themeColor="text1"/>
                <w:kern w:val="0"/>
                <w:szCs w:val="21"/>
                <w14:textFill>
                  <w14:solidFill>
                    <w14:schemeClr w14:val="tx1"/>
                  </w14:solidFill>
                </w14:textFill>
              </w:rPr>
              <w:t>元以上1</w:t>
            </w:r>
            <w:r>
              <w:rPr>
                <w:rFonts w:hint="eastAsia" w:ascii="仿宋_GB2312" w:hAnsi="宋体" w:eastAsia="仿宋_GB2312"/>
                <w:color w:val="000000" w:themeColor="text1"/>
                <w:kern w:val="0"/>
                <w:szCs w:val="21"/>
                <w14:textFill>
                  <w14:solidFill>
                    <w14:schemeClr w14:val="tx1"/>
                  </w14:solidFill>
                </w14:textFill>
              </w:rPr>
              <w:t>万</w:t>
            </w:r>
            <w:r>
              <w:rPr>
                <w:rFonts w:ascii="仿宋_GB2312" w:hAnsi="宋体" w:eastAsia="仿宋_GB2312"/>
                <w:color w:val="000000" w:themeColor="text1"/>
                <w:kern w:val="0"/>
                <w:szCs w:val="21"/>
                <w14:textFill>
                  <w14:solidFill>
                    <w14:schemeClr w14:val="tx1"/>
                  </w14:solidFill>
                </w14:textFill>
              </w:rPr>
              <w:t>元以下罚款； 对单位直接负责的主管人员和其他直接责任人员处2</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3万元以下罚款。</w:t>
            </w:r>
          </w:p>
        </w:tc>
      </w:tr>
      <w:tr w14:paraId="46F26CB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8" w:hRule="atLeast"/>
          <w:jc w:val="center"/>
        </w:trPr>
        <w:tc>
          <w:tcPr>
            <w:tcW w:w="535" w:type="dxa"/>
            <w:vMerge w:val="restart"/>
            <w:tcBorders>
              <w:tl2br w:val="nil"/>
              <w:tr2bl w:val="nil"/>
            </w:tcBorders>
            <w:vAlign w:val="center"/>
          </w:tcPr>
          <w:p w14:paraId="3FC3A314">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1FE4052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检测机构检测场所、技术人员、仪器设备等事项发生变更影响其符合资质标准，未按规定向资质许可机关提出资质重新核定申请</w:t>
            </w:r>
            <w:r>
              <w:rPr>
                <w:rFonts w:hint="eastAsia" w:ascii="仿宋_GB2312" w:hAnsi="宋体" w:eastAsia="仿宋_GB2312"/>
                <w:color w:val="000000" w:themeColor="text1"/>
                <w:kern w:val="0"/>
                <w:szCs w:val="21"/>
                <w14:textFill>
                  <w14:solidFill>
                    <w14:schemeClr w14:val="tx1"/>
                  </w14:solidFill>
                </w14:textFill>
              </w:rPr>
              <w:t>，经</w:t>
            </w:r>
            <w:r>
              <w:rPr>
                <w:rFonts w:ascii="仿宋_GB2312" w:hAnsi="宋体" w:eastAsia="仿宋_GB2312"/>
                <w:color w:val="000000" w:themeColor="text1"/>
                <w:kern w:val="0"/>
                <w:szCs w:val="21"/>
                <w14:textFill>
                  <w14:solidFill>
                    <w14:schemeClr w14:val="tx1"/>
                  </w14:solidFill>
                </w14:textFill>
              </w:rPr>
              <w:t>责令限期</w:t>
            </w:r>
            <w:r>
              <w:rPr>
                <w:rFonts w:hint="eastAsia" w:ascii="仿宋_GB2312" w:hAnsi="宋体" w:eastAsia="仿宋_GB2312"/>
                <w:color w:val="000000" w:themeColor="text1"/>
                <w:kern w:val="0"/>
                <w:szCs w:val="21"/>
                <w14:textFill>
                  <w14:solidFill>
                    <w14:schemeClr w14:val="tx1"/>
                  </w14:solidFill>
                </w14:textFill>
              </w:rPr>
              <w:t>改正，</w:t>
            </w:r>
            <w:r>
              <w:rPr>
                <w:rFonts w:ascii="仿宋_GB2312" w:hAnsi="宋体" w:eastAsia="仿宋_GB2312"/>
                <w:color w:val="000000" w:themeColor="text1"/>
                <w:kern w:val="0"/>
                <w:szCs w:val="21"/>
                <w14:textFill>
                  <w14:solidFill>
                    <w14:schemeClr w14:val="tx1"/>
                  </w14:solidFill>
                </w14:textFill>
              </w:rPr>
              <w:t>逾期未</w:t>
            </w:r>
            <w:r>
              <w:rPr>
                <w:rFonts w:hint="eastAsia" w:ascii="仿宋_GB2312" w:hAnsi="宋体" w:eastAsia="仿宋_GB2312"/>
                <w:color w:val="000000" w:themeColor="text1"/>
                <w:kern w:val="0"/>
                <w:szCs w:val="21"/>
                <w14:textFill>
                  <w14:solidFill>
                    <w14:schemeClr w14:val="tx1"/>
                  </w14:solidFill>
                </w14:textFill>
              </w:rPr>
              <w:t>改正</w:t>
            </w:r>
            <w:r>
              <w:rPr>
                <w:rFonts w:ascii="仿宋_GB2312" w:hAnsi="宋体" w:eastAsia="仿宋_GB2312"/>
                <w:color w:val="000000" w:themeColor="text1"/>
                <w:kern w:val="0"/>
                <w:szCs w:val="21"/>
                <w14:textFill>
                  <w14:solidFill>
                    <w14:schemeClr w14:val="tx1"/>
                  </w14:solidFill>
                </w14:textFill>
              </w:rPr>
              <w:t>的</w:t>
            </w:r>
          </w:p>
        </w:tc>
        <w:tc>
          <w:tcPr>
            <w:tcW w:w="993" w:type="dxa"/>
            <w:gridSpan w:val="2"/>
            <w:vMerge w:val="restart"/>
            <w:tcBorders>
              <w:tl2br w:val="nil"/>
              <w:tr2bl w:val="nil"/>
            </w:tcBorders>
            <w:vAlign w:val="center"/>
          </w:tcPr>
          <w:p w14:paraId="6F124C2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《建设工程质量 检测管理办法》第 十三条第二款</w:t>
            </w:r>
          </w:p>
          <w:p w14:paraId="4F58992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restart"/>
            <w:tcBorders>
              <w:tl2br w:val="nil"/>
              <w:tr2bl w:val="nil"/>
            </w:tcBorders>
            <w:vAlign w:val="center"/>
          </w:tcPr>
          <w:p w14:paraId="46445B6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《建设工程质量检测管理办法》第四十二条第二款</w:t>
            </w:r>
            <w:r>
              <w:rPr>
                <w:rFonts w:hint="eastAsia" w:ascii="仿宋_GB2312" w:hAnsi="宋体" w:eastAsia="仿宋_GB2312"/>
                <w:color w:val="000000" w:themeColor="text1"/>
                <w:kern w:val="0"/>
                <w:szCs w:val="21"/>
                <w14:textFill>
                  <w14:solidFill>
                    <w14:schemeClr w14:val="tx1"/>
                  </w14:solidFill>
                </w14:textFill>
              </w:rPr>
              <w:t xml:space="preserve"> </w:t>
            </w:r>
            <w:r>
              <w:rPr>
                <w:rFonts w:ascii="仿宋_GB2312" w:hAnsi="宋体" w:eastAsia="仿宋_GB2312"/>
                <w:color w:val="000000" w:themeColor="text1"/>
                <w:kern w:val="0"/>
                <w:szCs w:val="21"/>
                <w14:textFill>
                  <w14:solidFill>
                    <w14:schemeClr w14:val="tx1"/>
                  </w14:solidFill>
                </w14:textFill>
              </w:rPr>
              <w:t>检测机构未按照本办法第十三条第二款规定向资质许可机关提出资质重新核定申请的，由县级以上地方人民政府住房和城乡建设主管部门责令限期改正；逾期未改正的，处 1 万元以上 3 万元以下罚款。</w:t>
            </w:r>
          </w:p>
          <w:p w14:paraId="50F8C28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《建设工程质量检测管理办法》第四十八条 依照本办法规定，给予单位罚款处罚的，对单位直接负责的主管人员和其他直接责任人员处</w:t>
            </w:r>
            <w:r>
              <w:rPr>
                <w:rFonts w:hint="eastAsia" w:ascii="仿宋_GB2312" w:hAnsi="宋体" w:eastAsia="仿宋_GB2312"/>
                <w:color w:val="000000" w:themeColor="text1"/>
                <w:kern w:val="0"/>
                <w:szCs w:val="21"/>
                <w14:textFill>
                  <w14:solidFill>
                    <w14:schemeClr w14:val="tx1"/>
                  </w14:solidFill>
                </w14:textFill>
              </w:rPr>
              <w:t>3</w:t>
            </w:r>
            <w:r>
              <w:rPr>
                <w:rFonts w:ascii="仿宋_GB2312" w:hAnsi="宋体" w:eastAsia="仿宋_GB2312"/>
                <w:color w:val="000000" w:themeColor="text1"/>
                <w:kern w:val="0"/>
                <w:szCs w:val="21"/>
                <w14:textFill>
                  <w14:solidFill>
                    <w14:schemeClr w14:val="tx1"/>
                  </w14:solidFill>
                </w14:textFill>
              </w:rPr>
              <w:t>万元以下罚款。</w:t>
            </w:r>
          </w:p>
        </w:tc>
        <w:tc>
          <w:tcPr>
            <w:tcW w:w="1134" w:type="dxa"/>
            <w:tcBorders>
              <w:tl2br w:val="nil"/>
              <w:tr2bl w:val="nil"/>
            </w:tcBorders>
            <w:vAlign w:val="center"/>
          </w:tcPr>
          <w:p w14:paraId="2549CF7D">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0914B45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7FF2B1A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处1</w:t>
            </w:r>
            <w:r>
              <w:rPr>
                <w:rFonts w:hint="eastAsia" w:ascii="仿宋_GB2312" w:hAnsi="宋体" w:eastAsia="仿宋_GB2312"/>
                <w:color w:val="000000" w:themeColor="text1"/>
                <w:kern w:val="0"/>
                <w:szCs w:val="21"/>
                <w14:textFill>
                  <w14:solidFill>
                    <w14:schemeClr w14:val="tx1"/>
                  </w14:solidFill>
                </w14:textFill>
              </w:rPr>
              <w:t>万元</w:t>
            </w:r>
            <w:r>
              <w:rPr>
                <w:rFonts w:ascii="仿宋_GB2312" w:hAnsi="宋体" w:eastAsia="仿宋_GB2312"/>
                <w:color w:val="000000" w:themeColor="text1"/>
                <w:kern w:val="0"/>
                <w:szCs w:val="21"/>
                <w14:textFill>
                  <w14:solidFill>
                    <w14:schemeClr w14:val="tx1"/>
                  </w14:solidFill>
                </w14:textFill>
              </w:rPr>
              <w:t>罚款；对单位直接负责的主管人员和其他直接责任人员处 1万元以下罚款。</w:t>
            </w:r>
          </w:p>
        </w:tc>
      </w:tr>
      <w:tr w14:paraId="506BDC4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82" w:hRule="atLeast"/>
          <w:jc w:val="center"/>
        </w:trPr>
        <w:tc>
          <w:tcPr>
            <w:tcW w:w="535" w:type="dxa"/>
            <w:vMerge w:val="continue"/>
            <w:tcBorders>
              <w:tl2br w:val="nil"/>
              <w:tr2bl w:val="nil"/>
            </w:tcBorders>
            <w:vAlign w:val="center"/>
          </w:tcPr>
          <w:p w14:paraId="77BCAFA2">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4000D8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33BC83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0D4524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340E49E3">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1B35583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49174FF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处1</w:t>
            </w:r>
            <w:r>
              <w:rPr>
                <w:rFonts w:hint="eastAsia" w:ascii="仿宋_GB2312" w:hAnsi="宋体" w:eastAsia="仿宋_GB2312"/>
                <w:color w:val="000000" w:themeColor="text1"/>
                <w:kern w:val="0"/>
                <w:szCs w:val="21"/>
                <w14:textFill>
                  <w14:solidFill>
                    <w14:schemeClr w14:val="tx1"/>
                  </w14:solidFill>
                </w14:textFill>
              </w:rPr>
              <w:t>万</w:t>
            </w:r>
            <w:r>
              <w:rPr>
                <w:rFonts w:ascii="仿宋_GB2312" w:hAnsi="宋体" w:eastAsia="仿宋_GB2312"/>
                <w:color w:val="000000" w:themeColor="text1"/>
                <w:kern w:val="0"/>
                <w:szCs w:val="21"/>
                <w14:textFill>
                  <w14:solidFill>
                    <w14:schemeClr w14:val="tx1"/>
                  </w14:solidFill>
                </w14:textFill>
              </w:rPr>
              <w:t>元以上 1.5</w:t>
            </w:r>
            <w:r>
              <w:rPr>
                <w:rFonts w:hint="eastAsia" w:ascii="仿宋_GB2312" w:hAnsi="宋体" w:eastAsia="仿宋_GB2312"/>
                <w:color w:val="000000" w:themeColor="text1"/>
                <w:kern w:val="0"/>
                <w:szCs w:val="21"/>
                <w14:textFill>
                  <w14:solidFill>
                    <w14:schemeClr w14:val="tx1"/>
                  </w14:solidFill>
                </w14:textFill>
              </w:rPr>
              <w:t>万</w:t>
            </w:r>
            <w:r>
              <w:rPr>
                <w:rFonts w:ascii="仿宋_GB2312" w:hAnsi="宋体" w:eastAsia="仿宋_GB2312"/>
                <w:color w:val="000000" w:themeColor="text1"/>
                <w:kern w:val="0"/>
                <w:szCs w:val="21"/>
                <w14:textFill>
                  <w14:solidFill>
                    <w14:schemeClr w14:val="tx1"/>
                  </w14:solidFill>
                </w14:textFill>
              </w:rPr>
              <w:t>元以下罚款；对单位直接负责的主管人员和其他直接责任人员处</w:t>
            </w:r>
            <w:r>
              <w:rPr>
                <w:rFonts w:hint="eastAsia" w:ascii="仿宋_GB2312" w:hAnsi="宋体" w:eastAsia="仿宋_GB2312"/>
                <w:color w:val="000000" w:themeColor="text1"/>
                <w:kern w:val="0"/>
                <w:szCs w:val="21"/>
                <w14:textFill>
                  <w14:solidFill>
                    <w14:schemeClr w14:val="tx1"/>
                  </w14:solidFill>
                </w14:textFill>
              </w:rPr>
              <w:t>1万元以上</w:t>
            </w:r>
            <w:r>
              <w:rPr>
                <w:rFonts w:ascii="仿宋_GB2312" w:hAnsi="宋体" w:eastAsia="仿宋_GB2312"/>
                <w:color w:val="000000" w:themeColor="text1"/>
                <w:kern w:val="0"/>
                <w:szCs w:val="21"/>
                <w14:textFill>
                  <w14:solidFill>
                    <w14:schemeClr w14:val="tx1"/>
                  </w14:solidFill>
                </w14:textFill>
              </w:rPr>
              <w:t xml:space="preserve"> 1.5万元以下罚款。</w:t>
            </w:r>
          </w:p>
        </w:tc>
      </w:tr>
      <w:tr w14:paraId="37C0981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8" w:hRule="atLeast"/>
          <w:jc w:val="center"/>
        </w:trPr>
        <w:tc>
          <w:tcPr>
            <w:tcW w:w="535" w:type="dxa"/>
            <w:vMerge w:val="continue"/>
            <w:tcBorders>
              <w:tl2br w:val="nil"/>
              <w:tr2bl w:val="nil"/>
            </w:tcBorders>
            <w:vAlign w:val="center"/>
          </w:tcPr>
          <w:p w14:paraId="769C7117">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9EC87D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AE0DE6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FB835F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7BDC9FE6">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66A253A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）曾因该违法行为被依法查处，再次实施该违法行为的；</w:t>
            </w:r>
          </w:p>
          <w:p w14:paraId="64C5D01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）其他依法应予从重处罚的情形。</w:t>
            </w:r>
          </w:p>
        </w:tc>
        <w:tc>
          <w:tcPr>
            <w:tcW w:w="3260" w:type="dxa"/>
            <w:tcBorders>
              <w:tl2br w:val="nil"/>
              <w:tr2bl w:val="nil"/>
            </w:tcBorders>
            <w:vAlign w:val="center"/>
          </w:tcPr>
          <w:p w14:paraId="47AE440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处1.5</w:t>
            </w:r>
            <w:r>
              <w:rPr>
                <w:rFonts w:hint="eastAsia" w:ascii="仿宋_GB2312" w:hAnsi="宋体" w:eastAsia="仿宋_GB2312"/>
                <w:color w:val="000000" w:themeColor="text1"/>
                <w:kern w:val="0"/>
                <w:szCs w:val="21"/>
                <w14:textFill>
                  <w14:solidFill>
                    <w14:schemeClr w14:val="tx1"/>
                  </w14:solidFill>
                </w14:textFill>
              </w:rPr>
              <w:t>万</w:t>
            </w:r>
            <w:r>
              <w:rPr>
                <w:rFonts w:ascii="仿宋_GB2312" w:hAnsi="宋体" w:eastAsia="仿宋_GB2312"/>
                <w:color w:val="000000" w:themeColor="text1"/>
                <w:kern w:val="0"/>
                <w:szCs w:val="21"/>
                <w14:textFill>
                  <w14:solidFill>
                    <w14:schemeClr w14:val="tx1"/>
                  </w14:solidFill>
                </w14:textFill>
              </w:rPr>
              <w:t>元以上3</w:t>
            </w:r>
            <w:r>
              <w:rPr>
                <w:rFonts w:hint="eastAsia" w:ascii="仿宋_GB2312" w:hAnsi="宋体" w:eastAsia="仿宋_GB2312"/>
                <w:color w:val="000000" w:themeColor="text1"/>
                <w:kern w:val="0"/>
                <w:szCs w:val="21"/>
                <w14:textFill>
                  <w14:solidFill>
                    <w14:schemeClr w14:val="tx1"/>
                  </w14:solidFill>
                </w14:textFill>
              </w:rPr>
              <w:t>万</w:t>
            </w:r>
            <w:r>
              <w:rPr>
                <w:rFonts w:ascii="仿宋_GB2312" w:hAnsi="宋体" w:eastAsia="仿宋_GB2312"/>
                <w:color w:val="000000" w:themeColor="text1"/>
                <w:kern w:val="0"/>
                <w:szCs w:val="21"/>
                <w14:textFill>
                  <w14:solidFill>
                    <w14:schemeClr w14:val="tx1"/>
                  </w14:solidFill>
                </w14:textFill>
              </w:rPr>
              <w:t>元以下罚款；对单位直接负责的主管人员和其他直接责任人员处1.5</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 xml:space="preserve"> 3万元以下罚款。</w:t>
            </w:r>
          </w:p>
        </w:tc>
      </w:tr>
      <w:tr w14:paraId="312107F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8" w:hRule="atLeast"/>
          <w:jc w:val="center"/>
        </w:trPr>
        <w:tc>
          <w:tcPr>
            <w:tcW w:w="535" w:type="dxa"/>
            <w:vMerge w:val="restart"/>
            <w:tcBorders>
              <w:tl2br w:val="nil"/>
              <w:tr2bl w:val="nil"/>
            </w:tcBorders>
            <w:vAlign w:val="center"/>
          </w:tcPr>
          <w:p w14:paraId="3DC1C786">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4A3479F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（二）转包或者违法分包建设工程质量检测业务；</w:t>
            </w:r>
          </w:p>
          <w:p w14:paraId="043EF9F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（三）涂改、倒卖、出租、出借或者以其他形式非法转让资质证书；</w:t>
            </w:r>
          </w:p>
          <w:p w14:paraId="32A0AF2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（四）违反工程建设强</w:t>
            </w:r>
            <w:r>
              <w:rPr>
                <w:rFonts w:hint="eastAsia" w:ascii="仿宋_GB2312" w:hAnsi="宋体" w:eastAsia="仿宋_GB2312"/>
                <w:color w:val="000000" w:themeColor="text1"/>
                <w:kern w:val="0"/>
                <w:szCs w:val="21"/>
                <w14:textFill>
                  <w14:solidFill>
                    <w14:schemeClr w14:val="tx1"/>
                  </w14:solidFill>
                </w14:textFill>
              </w:rPr>
              <w:t>制性</w:t>
            </w:r>
            <w:r>
              <w:rPr>
                <w:rFonts w:ascii="仿宋_GB2312" w:hAnsi="宋体" w:eastAsia="仿宋_GB2312"/>
                <w:color w:val="000000" w:themeColor="text1"/>
                <w:kern w:val="0"/>
                <w:szCs w:val="21"/>
                <w14:textFill>
                  <w14:solidFill>
                    <w14:schemeClr w14:val="tx1"/>
                  </w14:solidFill>
                </w14:textFill>
              </w:rPr>
              <w:t>标准进行检测</w:t>
            </w:r>
            <w:r>
              <w:rPr>
                <w:rFonts w:hint="eastAsia" w:ascii="仿宋_GB2312" w:hAnsi="宋体" w:eastAsia="仿宋_GB2312"/>
                <w:color w:val="000000" w:themeColor="text1"/>
                <w:kern w:val="0"/>
                <w:szCs w:val="21"/>
                <w14:textFill>
                  <w14:solidFill>
                    <w14:schemeClr w14:val="tx1"/>
                  </w14:solidFill>
                </w14:textFill>
              </w:rPr>
              <w:t>；</w:t>
            </w:r>
          </w:p>
          <w:p w14:paraId="5FB6ABF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（五）使用不能满足所开展建设工程质量检测活动要求的检测人员或者仪器设备</w:t>
            </w:r>
          </w:p>
        </w:tc>
        <w:tc>
          <w:tcPr>
            <w:tcW w:w="993" w:type="dxa"/>
            <w:gridSpan w:val="2"/>
            <w:vMerge w:val="restart"/>
            <w:tcBorders>
              <w:tl2br w:val="nil"/>
              <w:tr2bl w:val="nil"/>
            </w:tcBorders>
            <w:vAlign w:val="center"/>
          </w:tcPr>
          <w:p w14:paraId="4EB5769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《建设工程质量检测管理办法》第 三十条第(二)项</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三</w:t>
            </w:r>
            <w:r>
              <w:rPr>
                <w:rFonts w:ascii="仿宋_GB2312" w:hAnsi="宋体" w:eastAsia="仿宋_GB2312"/>
                <w:color w:val="000000" w:themeColor="text1"/>
                <w:kern w:val="0"/>
                <w:szCs w:val="21"/>
                <w14:textFill>
                  <w14:solidFill>
                    <w14:schemeClr w14:val="tx1"/>
                  </w14:solidFill>
                </w14:textFill>
              </w:rPr>
              <w:t>)项</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四</w:t>
            </w:r>
            <w:r>
              <w:rPr>
                <w:rFonts w:ascii="仿宋_GB2312" w:hAnsi="宋体" w:eastAsia="仿宋_GB2312"/>
                <w:color w:val="000000" w:themeColor="text1"/>
                <w:kern w:val="0"/>
                <w:szCs w:val="21"/>
                <w14:textFill>
                  <w14:solidFill>
                    <w14:schemeClr w14:val="tx1"/>
                  </w14:solidFill>
                </w14:textFill>
              </w:rPr>
              <w:t>)项</w:t>
            </w:r>
            <w:r>
              <w:rPr>
                <w:rFonts w:hint="eastAsia" w:ascii="仿宋_GB2312" w:hAnsi="宋体" w:eastAsia="仿宋_GB2312"/>
                <w:color w:val="000000" w:themeColor="text1"/>
                <w:kern w:val="0"/>
                <w:szCs w:val="21"/>
                <w14:textFill>
                  <w14:solidFill>
                    <w14:schemeClr w14:val="tx1"/>
                  </w14:solidFill>
                </w14:textFill>
              </w:rPr>
              <w:t>、第（五）项</w:t>
            </w:r>
          </w:p>
          <w:p w14:paraId="1D02EA9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restart"/>
            <w:tcBorders>
              <w:tl2br w:val="nil"/>
              <w:tr2bl w:val="nil"/>
            </w:tcBorders>
            <w:vAlign w:val="center"/>
          </w:tcPr>
          <w:p w14:paraId="18A9B53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《建设工程质量检测管理办法》第四十四条</w:t>
            </w:r>
            <w:r>
              <w:rPr>
                <w:rFonts w:hint="eastAsia" w:ascii="仿宋_GB2312" w:hAnsi="宋体" w:eastAsia="仿宋_GB2312"/>
                <w:color w:val="000000" w:themeColor="text1"/>
                <w:kern w:val="0"/>
                <w:szCs w:val="21"/>
                <w14:textFill>
                  <w14:solidFill>
                    <w14:schemeClr w14:val="tx1"/>
                  </w14:solidFill>
                </w14:textFill>
              </w:rPr>
              <w:t>第一款</w:t>
            </w:r>
          </w:p>
          <w:p w14:paraId="31C87F5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检测机构违反本办法规定，有第三十条第二项至第五项行为之一的，由县级以上地方人民政府住房和城乡建设主管部门责令改正，处5万元以上10万元以下罚款；造成危害后果的，处10万元以上20万元以下罚款；构成犯罪的，依法追究刑事责任。</w:t>
            </w:r>
          </w:p>
          <w:p w14:paraId="07219DE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《建设工程质量检测管理办法》第四十八条</w:t>
            </w:r>
          </w:p>
          <w:p w14:paraId="43D1017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依照本办法规定，给予单位罚款处罚的，对单位直接负责的主管人员和其他直接责任人员处3万元以下罚款。</w:t>
            </w:r>
          </w:p>
        </w:tc>
        <w:tc>
          <w:tcPr>
            <w:tcW w:w="1134" w:type="dxa"/>
            <w:tcBorders>
              <w:tl2br w:val="nil"/>
              <w:tr2bl w:val="nil"/>
            </w:tcBorders>
            <w:vAlign w:val="center"/>
          </w:tcPr>
          <w:p w14:paraId="3FCE0606">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4E0E575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未造成危害后果。</w:t>
            </w:r>
          </w:p>
        </w:tc>
        <w:tc>
          <w:tcPr>
            <w:tcW w:w="3260" w:type="dxa"/>
            <w:tcBorders>
              <w:tl2br w:val="nil"/>
              <w:tr2bl w:val="nil"/>
            </w:tcBorders>
            <w:vAlign w:val="center"/>
          </w:tcPr>
          <w:p w14:paraId="1FA490E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万元以下罚款，对单位直接负责的主管人员和其他直接责任人员处</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万元以下的罚款。</w:t>
            </w:r>
          </w:p>
        </w:tc>
      </w:tr>
      <w:tr w14:paraId="3AE2D80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6" w:hRule="atLeast"/>
          <w:jc w:val="center"/>
        </w:trPr>
        <w:tc>
          <w:tcPr>
            <w:tcW w:w="535" w:type="dxa"/>
            <w:vMerge w:val="continue"/>
            <w:tcBorders>
              <w:tl2br w:val="nil"/>
              <w:tr2bl w:val="nil"/>
            </w:tcBorders>
            <w:vAlign w:val="center"/>
          </w:tcPr>
          <w:p w14:paraId="3C80C64E">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35D088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E80407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0B65BF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5B53C886">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21D7BCD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造成一般危害后果。</w:t>
            </w:r>
          </w:p>
        </w:tc>
        <w:tc>
          <w:tcPr>
            <w:tcW w:w="3260" w:type="dxa"/>
            <w:tcBorders>
              <w:tl2br w:val="nil"/>
              <w:tr2bl w:val="nil"/>
            </w:tcBorders>
            <w:vAlign w:val="center"/>
          </w:tcPr>
          <w:p w14:paraId="70E2329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15</w:t>
            </w:r>
            <w:r>
              <w:rPr>
                <w:rFonts w:hint="eastAsia" w:ascii="仿宋_GB2312" w:hAnsi="宋体" w:eastAsia="仿宋_GB2312"/>
                <w:color w:val="000000" w:themeColor="text1"/>
                <w:kern w:val="0"/>
                <w:szCs w:val="21"/>
                <w14:textFill>
                  <w14:solidFill>
                    <w14:schemeClr w14:val="tx1"/>
                  </w14:solidFill>
                </w14:textFill>
              </w:rPr>
              <w:t>万元以下罚款，对单位直接负责的主管人员和其他直接责任人员处</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万元以下的罚款。</w:t>
            </w:r>
          </w:p>
        </w:tc>
      </w:tr>
      <w:tr w14:paraId="76BBD30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6" w:hRule="atLeast"/>
          <w:jc w:val="center"/>
        </w:trPr>
        <w:tc>
          <w:tcPr>
            <w:tcW w:w="535" w:type="dxa"/>
            <w:vMerge w:val="continue"/>
            <w:tcBorders>
              <w:bottom w:val="single" w:color="auto" w:sz="4" w:space="0"/>
              <w:tl2br w:val="nil"/>
              <w:tr2bl w:val="nil"/>
            </w:tcBorders>
            <w:vAlign w:val="center"/>
          </w:tcPr>
          <w:p w14:paraId="08B46F60">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bottom w:val="single" w:color="auto" w:sz="4" w:space="0"/>
              <w:tl2br w:val="nil"/>
              <w:tr2bl w:val="nil"/>
            </w:tcBorders>
            <w:vAlign w:val="center"/>
          </w:tcPr>
          <w:p w14:paraId="5DE9503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bottom w:val="single" w:color="auto" w:sz="4" w:space="0"/>
              <w:tl2br w:val="nil"/>
              <w:tr2bl w:val="nil"/>
            </w:tcBorders>
            <w:vAlign w:val="center"/>
          </w:tcPr>
          <w:p w14:paraId="47D4F0F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bottom w:val="single" w:color="auto" w:sz="4" w:space="0"/>
              <w:tl2br w:val="nil"/>
              <w:tr2bl w:val="nil"/>
            </w:tcBorders>
            <w:vAlign w:val="center"/>
          </w:tcPr>
          <w:p w14:paraId="65D7C66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bottom w:val="single" w:color="auto" w:sz="4" w:space="0"/>
              <w:tl2br w:val="nil"/>
              <w:tr2bl w:val="nil"/>
            </w:tcBorders>
            <w:vAlign w:val="center"/>
          </w:tcPr>
          <w:p w14:paraId="0CFCFDAE">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bottom w:val="single" w:color="auto" w:sz="4" w:space="0"/>
              <w:tl2br w:val="nil"/>
              <w:tr2bl w:val="nil"/>
            </w:tcBorders>
            <w:vAlign w:val="center"/>
          </w:tcPr>
          <w:p w14:paraId="2120856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造成严重危害后果。</w:t>
            </w:r>
          </w:p>
        </w:tc>
        <w:tc>
          <w:tcPr>
            <w:tcW w:w="3260" w:type="dxa"/>
            <w:tcBorders>
              <w:bottom w:val="single" w:color="auto" w:sz="4" w:space="0"/>
              <w:tl2br w:val="nil"/>
              <w:tr2bl w:val="nil"/>
            </w:tcBorders>
            <w:vAlign w:val="center"/>
          </w:tcPr>
          <w:p w14:paraId="1AD914A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w:t>
            </w:r>
            <w:r>
              <w:rPr>
                <w:rFonts w:ascii="仿宋_GB2312" w:hAnsi="宋体" w:eastAsia="仿宋_GB2312"/>
                <w:color w:val="000000" w:themeColor="text1"/>
                <w:kern w:val="0"/>
                <w:szCs w:val="21"/>
                <w14:textFill>
                  <w14:solidFill>
                    <w14:schemeClr w14:val="tx1"/>
                  </w14:solidFill>
                </w14:textFill>
              </w:rPr>
              <w:t>15</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万元以下罚款，对单位直接负责的主管人员和其他直接责任人员处</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 xml:space="preserve">万元以上 </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万元以下的罚款。</w:t>
            </w:r>
          </w:p>
        </w:tc>
      </w:tr>
      <w:tr w14:paraId="79FD296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535" w:type="dxa"/>
            <w:vMerge w:val="restart"/>
            <w:tcBorders>
              <w:bottom w:val="single" w:color="auto" w:sz="4" w:space="0"/>
              <w:tl2br w:val="nil"/>
              <w:tr2bl w:val="nil"/>
            </w:tcBorders>
            <w:vAlign w:val="center"/>
          </w:tcPr>
          <w:p w14:paraId="580184B1">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bottom w:val="single" w:color="auto" w:sz="4" w:space="0"/>
            </w:tcBorders>
            <w:vAlign w:val="center"/>
          </w:tcPr>
          <w:p w14:paraId="7F20E3C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p w14:paraId="751AF84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检测人员同时受聘于两家或者两家以上检测机构</w:t>
            </w:r>
            <w:r>
              <w:rPr>
                <w:rFonts w:hint="eastAsia" w:ascii="仿宋_GB2312" w:hAnsi="宋体" w:eastAsia="仿宋_GB2312"/>
                <w:color w:val="000000" w:themeColor="text1"/>
                <w:kern w:val="0"/>
                <w:szCs w:val="21"/>
                <w14:textFill>
                  <w14:solidFill>
                    <w14:schemeClr w14:val="tx1"/>
                  </w14:solidFill>
                </w14:textFill>
              </w:rPr>
              <w:t>的</w:t>
            </w:r>
          </w:p>
        </w:tc>
        <w:tc>
          <w:tcPr>
            <w:tcW w:w="993" w:type="dxa"/>
            <w:gridSpan w:val="2"/>
            <w:vMerge w:val="restart"/>
            <w:tcBorders>
              <w:bottom w:val="single" w:color="auto" w:sz="4" w:space="0"/>
            </w:tcBorders>
            <w:vAlign w:val="center"/>
          </w:tcPr>
          <w:p w14:paraId="77407ED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p w14:paraId="4FE4786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《建设工程质量检测管理办法》第三十一条</w:t>
            </w:r>
            <w:r>
              <w:rPr>
                <w:rFonts w:hint="eastAsia" w:ascii="仿宋_GB2312" w:hAnsi="宋体" w:eastAsia="仿宋_GB2312"/>
                <w:color w:val="000000" w:themeColor="text1"/>
                <w:kern w:val="0"/>
                <w:szCs w:val="21"/>
                <w14:textFill>
                  <w14:solidFill>
                    <w14:schemeClr w14:val="tx1"/>
                  </w14:solidFill>
                </w14:textFill>
              </w:rPr>
              <w:t>第（一）项</w:t>
            </w:r>
          </w:p>
        </w:tc>
        <w:tc>
          <w:tcPr>
            <w:tcW w:w="4110" w:type="dxa"/>
            <w:vMerge w:val="restart"/>
            <w:tcBorders>
              <w:bottom w:val="single" w:color="auto" w:sz="4" w:space="0"/>
            </w:tcBorders>
            <w:vAlign w:val="center"/>
          </w:tcPr>
          <w:p w14:paraId="4C45633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p w14:paraId="32D9287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《建设工程质量检测管理办法》第四十四条</w:t>
            </w:r>
            <w:r>
              <w:rPr>
                <w:rFonts w:hint="eastAsia" w:ascii="仿宋_GB2312" w:hAnsi="宋体" w:eastAsia="仿宋_GB2312"/>
                <w:color w:val="000000" w:themeColor="text1"/>
                <w:kern w:val="0"/>
                <w:szCs w:val="21"/>
                <w14:textFill>
                  <w14:solidFill>
                    <w14:schemeClr w14:val="tx1"/>
                  </w14:solidFill>
                </w14:textFill>
              </w:rPr>
              <w:t>第二款</w:t>
            </w:r>
          </w:p>
          <w:p w14:paraId="2EF8DFC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检测人员违反本办法规定，有第三十一条行为之一的，由县级以上地方人民政府住 房和城乡建设主管部门责令改正， 处 3 万元以下罚款。</w:t>
            </w:r>
          </w:p>
        </w:tc>
        <w:tc>
          <w:tcPr>
            <w:tcW w:w="1134" w:type="dxa"/>
            <w:tcBorders>
              <w:bottom w:val="single" w:color="auto" w:sz="4" w:space="0"/>
              <w:tl2br w:val="nil"/>
              <w:tr2bl w:val="nil"/>
            </w:tcBorders>
            <w:vAlign w:val="center"/>
          </w:tcPr>
          <w:p w14:paraId="13A4370E">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1F767B1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bottom w:val="single" w:color="auto" w:sz="4" w:space="0"/>
            </w:tcBorders>
            <w:vAlign w:val="center"/>
          </w:tcPr>
          <w:p w14:paraId="62FB59D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责令改正</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对检测人员处1万元以下的罚款。</w:t>
            </w:r>
          </w:p>
        </w:tc>
      </w:tr>
      <w:tr w14:paraId="24E26D3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7" w:hRule="atLeast"/>
          <w:jc w:val="center"/>
        </w:trPr>
        <w:tc>
          <w:tcPr>
            <w:tcW w:w="535" w:type="dxa"/>
            <w:vMerge w:val="continue"/>
            <w:tcBorders>
              <w:top w:val="single" w:color="auto" w:sz="4" w:space="0"/>
              <w:bottom w:val="single" w:color="auto" w:sz="4" w:space="0"/>
              <w:tl2br w:val="nil"/>
              <w:tr2bl w:val="nil"/>
            </w:tcBorders>
            <w:vAlign w:val="center"/>
          </w:tcPr>
          <w:p w14:paraId="6FC7796D">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op w:val="single" w:color="auto" w:sz="4" w:space="0"/>
              <w:bottom w:val="single" w:color="auto" w:sz="4" w:space="0"/>
            </w:tcBorders>
            <w:vAlign w:val="center"/>
          </w:tcPr>
          <w:p w14:paraId="1D19846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op w:val="single" w:color="auto" w:sz="4" w:space="0"/>
              <w:bottom w:val="single" w:color="auto" w:sz="4" w:space="0"/>
            </w:tcBorders>
            <w:vAlign w:val="center"/>
          </w:tcPr>
          <w:p w14:paraId="3F3364C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op w:val="single" w:color="auto" w:sz="4" w:space="0"/>
              <w:bottom w:val="single" w:color="auto" w:sz="4" w:space="0"/>
            </w:tcBorders>
            <w:vAlign w:val="center"/>
          </w:tcPr>
          <w:p w14:paraId="5818037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op w:val="single" w:color="auto" w:sz="4" w:space="0"/>
              <w:bottom w:val="single" w:color="auto" w:sz="4" w:space="0"/>
              <w:tl2br w:val="nil"/>
              <w:tr2bl w:val="nil"/>
            </w:tcBorders>
            <w:vAlign w:val="center"/>
          </w:tcPr>
          <w:p w14:paraId="3FA0EF2F">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7926396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op w:val="single" w:color="auto" w:sz="4" w:space="0"/>
              <w:bottom w:val="single" w:color="auto" w:sz="4" w:space="0"/>
            </w:tcBorders>
            <w:vAlign w:val="center"/>
          </w:tcPr>
          <w:p w14:paraId="174323E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责令改正</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对检测人员处1</w:t>
            </w:r>
            <w:r>
              <w:rPr>
                <w:rFonts w:hint="eastAsia" w:ascii="仿宋_GB2312" w:hAnsi="宋体" w:eastAsia="仿宋_GB2312"/>
                <w:color w:val="000000" w:themeColor="text1"/>
                <w:kern w:val="0"/>
                <w:szCs w:val="21"/>
                <w14:textFill>
                  <w14:solidFill>
                    <w14:schemeClr w14:val="tx1"/>
                  </w14:solidFill>
                </w14:textFill>
              </w:rPr>
              <w:t>万</w:t>
            </w:r>
            <w:r>
              <w:rPr>
                <w:rFonts w:ascii="仿宋_GB2312" w:hAnsi="宋体" w:eastAsia="仿宋_GB2312"/>
                <w:color w:val="000000" w:themeColor="text1"/>
                <w:kern w:val="0"/>
                <w:szCs w:val="21"/>
                <w14:textFill>
                  <w14:solidFill>
                    <w14:schemeClr w14:val="tx1"/>
                  </w14:solidFill>
                </w14:textFill>
              </w:rPr>
              <w:t>元以上2万元以下罚款。</w:t>
            </w:r>
          </w:p>
        </w:tc>
      </w:tr>
      <w:tr w14:paraId="02198F4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6" w:hRule="atLeast"/>
          <w:jc w:val="center"/>
        </w:trPr>
        <w:tc>
          <w:tcPr>
            <w:tcW w:w="535" w:type="dxa"/>
            <w:vMerge w:val="continue"/>
            <w:tcBorders>
              <w:top w:val="single" w:color="auto" w:sz="4" w:space="0"/>
              <w:bottom w:val="single" w:color="auto" w:sz="4" w:space="0"/>
              <w:tl2br w:val="nil"/>
              <w:tr2bl w:val="nil"/>
            </w:tcBorders>
            <w:vAlign w:val="center"/>
          </w:tcPr>
          <w:p w14:paraId="695FDF1C">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op w:val="single" w:color="auto" w:sz="4" w:space="0"/>
              <w:bottom w:val="single" w:color="auto" w:sz="4" w:space="0"/>
            </w:tcBorders>
            <w:vAlign w:val="center"/>
          </w:tcPr>
          <w:p w14:paraId="437C9FB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op w:val="single" w:color="auto" w:sz="4" w:space="0"/>
              <w:bottom w:val="single" w:color="auto" w:sz="4" w:space="0"/>
            </w:tcBorders>
            <w:vAlign w:val="center"/>
          </w:tcPr>
          <w:p w14:paraId="0B56EEA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op w:val="single" w:color="auto" w:sz="4" w:space="0"/>
              <w:bottom w:val="single" w:color="auto" w:sz="4" w:space="0"/>
            </w:tcBorders>
            <w:vAlign w:val="center"/>
          </w:tcPr>
          <w:p w14:paraId="6D5C149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op w:val="single" w:color="auto" w:sz="4" w:space="0"/>
              <w:bottom w:val="single" w:color="auto" w:sz="4" w:space="0"/>
              <w:tl2br w:val="nil"/>
              <w:tr2bl w:val="nil"/>
            </w:tcBorders>
            <w:vAlign w:val="center"/>
          </w:tcPr>
          <w:p w14:paraId="7AFC8177">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5D5679C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）曾因该违法行为被依法查处，再次实施该违法行为的；</w:t>
            </w:r>
          </w:p>
          <w:p w14:paraId="531232E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）其他依法应予从重处罚的情形。</w:t>
            </w:r>
          </w:p>
        </w:tc>
        <w:tc>
          <w:tcPr>
            <w:tcW w:w="3260" w:type="dxa"/>
            <w:tcBorders>
              <w:top w:val="single" w:color="auto" w:sz="4" w:space="0"/>
              <w:bottom w:val="single" w:color="auto" w:sz="4" w:space="0"/>
            </w:tcBorders>
            <w:vAlign w:val="center"/>
          </w:tcPr>
          <w:p w14:paraId="77CB6DA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责令改正</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对检测人员处2万元以上3万元以下罚款。</w:t>
            </w:r>
          </w:p>
        </w:tc>
      </w:tr>
      <w:tr w14:paraId="0119852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3" w:hRule="atLeast"/>
          <w:jc w:val="center"/>
        </w:trPr>
        <w:tc>
          <w:tcPr>
            <w:tcW w:w="535" w:type="dxa"/>
            <w:vMerge w:val="restart"/>
            <w:tcBorders>
              <w:top w:val="single" w:color="auto" w:sz="4" w:space="0"/>
              <w:tl2br w:val="nil"/>
              <w:tr2bl w:val="nil"/>
            </w:tcBorders>
            <w:vAlign w:val="center"/>
          </w:tcPr>
          <w:p w14:paraId="64D44411">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top w:val="single" w:color="auto" w:sz="4" w:space="0"/>
            </w:tcBorders>
            <w:vAlign w:val="center"/>
          </w:tcPr>
          <w:p w14:paraId="3D01E81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p w14:paraId="021659D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检测人员违反工程建设强制性标准进行检测</w:t>
            </w:r>
            <w:r>
              <w:rPr>
                <w:rFonts w:hint="eastAsia" w:ascii="仿宋_GB2312" w:hAnsi="宋体" w:eastAsia="仿宋_GB2312"/>
                <w:color w:val="000000" w:themeColor="text1"/>
                <w:kern w:val="0"/>
                <w:szCs w:val="21"/>
                <w14:textFill>
                  <w14:solidFill>
                    <w14:schemeClr w14:val="tx1"/>
                  </w14:solidFill>
                </w14:textFill>
              </w:rPr>
              <w:t>的</w:t>
            </w:r>
            <w:r>
              <w:rPr>
                <w:rFonts w:ascii="仿宋_GB2312" w:hAnsi="宋体" w:eastAsia="仿宋_GB2312"/>
                <w:color w:val="000000" w:themeColor="text1"/>
                <w:kern w:val="0"/>
                <w:szCs w:val="21"/>
                <w14:textFill>
                  <w14:solidFill>
                    <w14:schemeClr w14:val="tx1"/>
                  </w14:solidFill>
                </w14:textFill>
              </w:rPr>
              <w:t>　</w:t>
            </w:r>
          </w:p>
        </w:tc>
        <w:tc>
          <w:tcPr>
            <w:tcW w:w="993" w:type="dxa"/>
            <w:gridSpan w:val="2"/>
            <w:vMerge w:val="restart"/>
            <w:tcBorders>
              <w:top w:val="single" w:color="auto" w:sz="4" w:space="0"/>
            </w:tcBorders>
            <w:vAlign w:val="center"/>
          </w:tcPr>
          <w:p w14:paraId="0540398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p w14:paraId="6A8D9EB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《建设工程质量检测管理办法》第三十一条</w:t>
            </w:r>
            <w:r>
              <w:rPr>
                <w:rFonts w:hint="eastAsia" w:ascii="仿宋_GB2312" w:hAnsi="宋体" w:eastAsia="仿宋_GB2312"/>
                <w:color w:val="000000" w:themeColor="text1"/>
                <w:kern w:val="0"/>
                <w:szCs w:val="21"/>
                <w14:textFill>
                  <w14:solidFill>
                    <w14:schemeClr w14:val="tx1"/>
                  </w14:solidFill>
                </w14:textFill>
              </w:rPr>
              <w:t>第（二）项</w:t>
            </w:r>
          </w:p>
          <w:p w14:paraId="3303389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restart"/>
            <w:tcBorders>
              <w:top w:val="single" w:color="auto" w:sz="4" w:space="0"/>
            </w:tcBorders>
            <w:vAlign w:val="center"/>
          </w:tcPr>
          <w:p w14:paraId="60B27F0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p w14:paraId="3865784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《建设工程质量检测管理办法》第四十四条</w:t>
            </w:r>
            <w:r>
              <w:rPr>
                <w:rFonts w:hint="eastAsia" w:ascii="仿宋_GB2312" w:hAnsi="宋体" w:eastAsia="仿宋_GB2312"/>
                <w:color w:val="000000" w:themeColor="text1"/>
                <w:kern w:val="0"/>
                <w:szCs w:val="21"/>
                <w14:textFill>
                  <w14:solidFill>
                    <w14:schemeClr w14:val="tx1"/>
                  </w14:solidFill>
                </w14:textFill>
              </w:rPr>
              <w:t>第二款</w:t>
            </w:r>
          </w:p>
          <w:p w14:paraId="0F6E377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检测人员违反本办法规定，有第三十一条行为之一的，由县级以上地方人民政府住 房和城乡建设主管部门责令改正，处3万元以下罚款。</w:t>
            </w:r>
          </w:p>
        </w:tc>
        <w:tc>
          <w:tcPr>
            <w:tcW w:w="1134" w:type="dxa"/>
            <w:tcBorders>
              <w:bottom w:val="single" w:color="auto" w:sz="4" w:space="0"/>
              <w:tl2br w:val="nil"/>
              <w:tr2bl w:val="nil"/>
            </w:tcBorders>
            <w:vAlign w:val="center"/>
          </w:tcPr>
          <w:p w14:paraId="722E36B0">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vAlign w:val="center"/>
          </w:tcPr>
          <w:p w14:paraId="3298939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违反工程建设强制 性标准1条的</w:t>
            </w:r>
            <w:r>
              <w:rPr>
                <w:rFonts w:hint="eastAsia" w:ascii="仿宋_GB2312" w:hAnsi="宋体" w:eastAsia="仿宋_GB2312"/>
                <w:color w:val="000000" w:themeColor="text1"/>
                <w:kern w:val="0"/>
                <w:szCs w:val="21"/>
                <w14:textFill>
                  <w14:solidFill>
                    <w14:schemeClr w14:val="tx1"/>
                  </w14:solidFill>
                </w14:textFill>
              </w:rPr>
              <w:t>。</w:t>
            </w:r>
          </w:p>
        </w:tc>
        <w:tc>
          <w:tcPr>
            <w:tcW w:w="3260" w:type="dxa"/>
            <w:vAlign w:val="center"/>
          </w:tcPr>
          <w:p w14:paraId="6B164E6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责令改正</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对检测人员处1万元以下的罚款。</w:t>
            </w:r>
          </w:p>
        </w:tc>
      </w:tr>
      <w:tr w14:paraId="4DC6591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2" w:hRule="atLeast"/>
          <w:jc w:val="center"/>
        </w:trPr>
        <w:tc>
          <w:tcPr>
            <w:tcW w:w="535" w:type="dxa"/>
            <w:vMerge w:val="continue"/>
            <w:tcBorders>
              <w:tl2br w:val="nil"/>
              <w:tr2bl w:val="nil"/>
            </w:tcBorders>
            <w:vAlign w:val="center"/>
          </w:tcPr>
          <w:p w14:paraId="1F993CB6">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vAlign w:val="center"/>
          </w:tcPr>
          <w:p w14:paraId="76D45DD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vAlign w:val="center"/>
          </w:tcPr>
          <w:p w14:paraId="2B69FBB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vAlign w:val="center"/>
          </w:tcPr>
          <w:p w14:paraId="3DF7D56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op w:val="single" w:color="auto" w:sz="4" w:space="0"/>
              <w:bottom w:val="single" w:color="auto" w:sz="4" w:space="0"/>
              <w:tl2br w:val="nil"/>
              <w:tr2bl w:val="nil"/>
            </w:tcBorders>
            <w:vAlign w:val="center"/>
          </w:tcPr>
          <w:p w14:paraId="2254254E">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vAlign w:val="center"/>
          </w:tcPr>
          <w:p w14:paraId="2ED0E63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违反工程建设强制 性标准2条；或造成一般危害后果的</w:t>
            </w:r>
            <w:r>
              <w:rPr>
                <w:rFonts w:hint="eastAsia" w:ascii="仿宋_GB2312" w:hAnsi="宋体" w:eastAsia="仿宋_GB2312"/>
                <w:color w:val="000000" w:themeColor="text1"/>
                <w:kern w:val="0"/>
                <w:szCs w:val="21"/>
                <w14:textFill>
                  <w14:solidFill>
                    <w14:schemeClr w14:val="tx1"/>
                  </w14:solidFill>
                </w14:textFill>
              </w:rPr>
              <w:t>。</w:t>
            </w:r>
          </w:p>
        </w:tc>
        <w:tc>
          <w:tcPr>
            <w:tcW w:w="3260" w:type="dxa"/>
            <w:vAlign w:val="center"/>
          </w:tcPr>
          <w:p w14:paraId="50D57CC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责令改正</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对检测人员处 1 万元以上 2 万元以下罚款。</w:t>
            </w:r>
          </w:p>
        </w:tc>
      </w:tr>
      <w:tr w14:paraId="04A08E4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2" w:hRule="atLeast"/>
          <w:jc w:val="center"/>
        </w:trPr>
        <w:tc>
          <w:tcPr>
            <w:tcW w:w="535" w:type="dxa"/>
            <w:vMerge w:val="continue"/>
            <w:tcBorders>
              <w:tl2br w:val="nil"/>
              <w:tr2bl w:val="nil"/>
            </w:tcBorders>
            <w:vAlign w:val="center"/>
          </w:tcPr>
          <w:p w14:paraId="48251B10">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vAlign w:val="center"/>
          </w:tcPr>
          <w:p w14:paraId="435AF42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vAlign w:val="center"/>
          </w:tcPr>
          <w:p w14:paraId="0CB07A0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vAlign w:val="center"/>
          </w:tcPr>
          <w:p w14:paraId="6E0EE92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op w:val="single" w:color="auto" w:sz="4" w:space="0"/>
              <w:bottom w:val="single" w:color="auto" w:sz="4" w:space="0"/>
              <w:tl2br w:val="nil"/>
              <w:tr2bl w:val="nil"/>
            </w:tcBorders>
            <w:vAlign w:val="center"/>
          </w:tcPr>
          <w:p w14:paraId="2A8931F0">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vAlign w:val="center"/>
          </w:tcPr>
          <w:p w14:paraId="5864C51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违反工程建设强制 性标准3条以上；或造成严重危害后果的</w:t>
            </w:r>
            <w:r>
              <w:rPr>
                <w:rFonts w:hint="eastAsia" w:ascii="仿宋_GB2312" w:hAnsi="宋体" w:eastAsia="仿宋_GB2312"/>
                <w:color w:val="000000" w:themeColor="text1"/>
                <w:kern w:val="0"/>
                <w:szCs w:val="21"/>
                <w14:textFill>
                  <w14:solidFill>
                    <w14:schemeClr w14:val="tx1"/>
                  </w14:solidFill>
                </w14:textFill>
              </w:rPr>
              <w:t>。</w:t>
            </w:r>
          </w:p>
        </w:tc>
        <w:tc>
          <w:tcPr>
            <w:tcW w:w="3260" w:type="dxa"/>
            <w:vAlign w:val="center"/>
          </w:tcPr>
          <w:p w14:paraId="1F005E9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责令改正</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对检测人员处 2 万元以上3万元以下罚款。</w:t>
            </w:r>
          </w:p>
        </w:tc>
      </w:tr>
      <w:tr w14:paraId="54CC670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jc w:val="center"/>
        </w:trPr>
        <w:tc>
          <w:tcPr>
            <w:tcW w:w="535" w:type="dxa"/>
            <w:vMerge w:val="restart"/>
            <w:tcBorders>
              <w:tl2br w:val="nil"/>
              <w:tr2bl w:val="nil"/>
            </w:tcBorders>
            <w:vAlign w:val="center"/>
          </w:tcPr>
          <w:p w14:paraId="47DBF4C5">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restart"/>
            <w:vAlign w:val="center"/>
          </w:tcPr>
          <w:p w14:paraId="68949EA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p w14:paraId="2A4E174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检测人员出具虚假的检测数据</w:t>
            </w:r>
            <w:r>
              <w:rPr>
                <w:rFonts w:hint="eastAsia" w:ascii="仿宋_GB2312" w:hAnsi="宋体" w:eastAsia="仿宋_GB2312"/>
                <w:color w:val="000000" w:themeColor="text1"/>
                <w:kern w:val="0"/>
                <w:szCs w:val="21"/>
                <w14:textFill>
                  <w14:solidFill>
                    <w14:schemeClr w14:val="tx1"/>
                  </w14:solidFill>
                </w14:textFill>
              </w:rPr>
              <w:t>，或检测人员</w:t>
            </w:r>
            <w:r>
              <w:rPr>
                <w:rFonts w:ascii="仿宋_GB2312" w:hAnsi="宋体" w:eastAsia="仿宋_GB2312"/>
                <w:color w:val="000000" w:themeColor="text1"/>
                <w:kern w:val="0"/>
                <w:szCs w:val="21"/>
                <w14:textFill>
                  <w14:solidFill>
                    <w14:schemeClr w14:val="tx1"/>
                  </w14:solidFill>
                </w14:textFill>
              </w:rPr>
              <w:t>违反工程建设强制性标准进行结论判定或者出具虚假判定结论</w:t>
            </w:r>
            <w:r>
              <w:rPr>
                <w:rFonts w:hint="eastAsia" w:ascii="仿宋_GB2312" w:hAnsi="宋体" w:eastAsia="仿宋_GB2312"/>
                <w:color w:val="000000" w:themeColor="text1"/>
                <w:kern w:val="0"/>
                <w:szCs w:val="21"/>
                <w14:textFill>
                  <w14:solidFill>
                    <w14:schemeClr w14:val="tx1"/>
                  </w14:solidFill>
                </w14:textFill>
              </w:rPr>
              <w:t>的</w:t>
            </w:r>
            <w:r>
              <w:rPr>
                <w:rFonts w:ascii="仿宋_GB2312" w:hAnsi="宋体" w:eastAsia="仿宋_GB2312"/>
                <w:color w:val="000000" w:themeColor="text1"/>
                <w:kern w:val="0"/>
                <w:szCs w:val="21"/>
                <w14:textFill>
                  <w14:solidFill>
                    <w14:schemeClr w14:val="tx1"/>
                  </w14:solidFill>
                </w14:textFill>
              </w:rPr>
              <w:t>　　</w:t>
            </w:r>
          </w:p>
        </w:tc>
        <w:tc>
          <w:tcPr>
            <w:tcW w:w="993" w:type="dxa"/>
            <w:gridSpan w:val="2"/>
            <w:vMerge w:val="restart"/>
            <w:vAlign w:val="center"/>
          </w:tcPr>
          <w:p w14:paraId="6DB2199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p w14:paraId="26D5229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《建设工程质量检测管理办法》第三十一条</w:t>
            </w:r>
            <w:r>
              <w:rPr>
                <w:rFonts w:hint="eastAsia" w:ascii="仿宋_GB2312" w:hAnsi="宋体" w:eastAsia="仿宋_GB2312"/>
                <w:color w:val="000000" w:themeColor="text1"/>
                <w:kern w:val="0"/>
                <w:szCs w:val="21"/>
                <w14:textFill>
                  <w14:solidFill>
                    <w14:schemeClr w14:val="tx1"/>
                  </w14:solidFill>
                </w14:textFill>
              </w:rPr>
              <w:t>第（三）项、第（四）项</w:t>
            </w:r>
          </w:p>
          <w:p w14:paraId="46F80F4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p w14:paraId="78E3230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restart"/>
            <w:vAlign w:val="center"/>
          </w:tcPr>
          <w:p w14:paraId="06794C7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《建设工程质量检测管理办法》第四十四条</w:t>
            </w:r>
            <w:r>
              <w:rPr>
                <w:rFonts w:hint="eastAsia" w:ascii="仿宋_GB2312" w:hAnsi="宋体" w:eastAsia="仿宋_GB2312"/>
                <w:color w:val="000000" w:themeColor="text1"/>
                <w:kern w:val="0"/>
                <w:szCs w:val="21"/>
                <w14:textFill>
                  <w14:solidFill>
                    <w14:schemeClr w14:val="tx1"/>
                  </w14:solidFill>
                </w14:textFill>
              </w:rPr>
              <w:t>第二款</w:t>
            </w:r>
          </w:p>
          <w:p w14:paraId="70A7ECE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检测人员违反本办法规定，有第三十一条行为之一的，由县级以上地方人民政府住房和城乡建设主管部门责令改正，处3万元以下罚款。</w:t>
            </w:r>
          </w:p>
        </w:tc>
        <w:tc>
          <w:tcPr>
            <w:tcW w:w="1134" w:type="dxa"/>
            <w:tcBorders>
              <w:bottom w:val="single" w:color="auto" w:sz="4" w:space="0"/>
              <w:tl2br w:val="nil"/>
              <w:tr2bl w:val="nil"/>
            </w:tcBorders>
            <w:vAlign w:val="center"/>
          </w:tcPr>
          <w:p w14:paraId="55244394">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bottom w:val="single" w:color="auto" w:sz="4" w:space="0"/>
            </w:tcBorders>
            <w:vAlign w:val="center"/>
          </w:tcPr>
          <w:p w14:paraId="294A73E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未造成危害后果</w:t>
            </w:r>
            <w:r>
              <w:rPr>
                <w:rFonts w:hint="eastAsia" w:ascii="仿宋_GB2312" w:hAnsi="宋体" w:eastAsia="仿宋_GB2312"/>
                <w:color w:val="000000" w:themeColor="text1"/>
                <w:kern w:val="0"/>
                <w:szCs w:val="21"/>
                <w14:textFill>
                  <w14:solidFill>
                    <w14:schemeClr w14:val="tx1"/>
                  </w14:solidFill>
                </w14:textFill>
              </w:rPr>
              <w:t>。</w:t>
            </w:r>
          </w:p>
        </w:tc>
        <w:tc>
          <w:tcPr>
            <w:tcW w:w="3260" w:type="dxa"/>
            <w:vAlign w:val="center"/>
          </w:tcPr>
          <w:p w14:paraId="399D527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责令改正</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对检测人员处 1 万元以下的罚款。</w:t>
            </w:r>
          </w:p>
        </w:tc>
      </w:tr>
      <w:tr w14:paraId="099617A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jc w:val="center"/>
        </w:trPr>
        <w:tc>
          <w:tcPr>
            <w:tcW w:w="535" w:type="dxa"/>
            <w:vMerge w:val="continue"/>
            <w:tcBorders>
              <w:tl2br w:val="nil"/>
              <w:tr2bl w:val="nil"/>
            </w:tcBorders>
            <w:vAlign w:val="center"/>
          </w:tcPr>
          <w:p w14:paraId="183997E6">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vAlign w:val="center"/>
          </w:tcPr>
          <w:p w14:paraId="138FADA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vAlign w:val="center"/>
          </w:tcPr>
          <w:p w14:paraId="7F069B0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vAlign w:val="center"/>
          </w:tcPr>
          <w:p w14:paraId="0FFF6E2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op w:val="single" w:color="auto" w:sz="4" w:space="0"/>
              <w:bottom w:val="single" w:color="auto" w:sz="4" w:space="0"/>
              <w:tl2br w:val="nil"/>
              <w:tr2bl w:val="nil"/>
            </w:tcBorders>
            <w:vAlign w:val="center"/>
          </w:tcPr>
          <w:p w14:paraId="48D7B0BF">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op w:val="single" w:color="auto" w:sz="4" w:space="0"/>
              <w:bottom w:val="single" w:color="auto" w:sz="4" w:space="0"/>
            </w:tcBorders>
            <w:vAlign w:val="center"/>
          </w:tcPr>
          <w:p w14:paraId="6EB092B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造成一般危害后果</w:t>
            </w:r>
            <w:r>
              <w:rPr>
                <w:rFonts w:hint="eastAsia" w:ascii="仿宋_GB2312" w:hAnsi="宋体" w:eastAsia="仿宋_GB2312"/>
                <w:color w:val="000000" w:themeColor="text1"/>
                <w:kern w:val="0"/>
                <w:szCs w:val="21"/>
                <w14:textFill>
                  <w14:solidFill>
                    <w14:schemeClr w14:val="tx1"/>
                  </w14:solidFill>
                </w14:textFill>
              </w:rPr>
              <w:t>。</w:t>
            </w:r>
          </w:p>
        </w:tc>
        <w:tc>
          <w:tcPr>
            <w:tcW w:w="3260" w:type="dxa"/>
            <w:vAlign w:val="center"/>
          </w:tcPr>
          <w:p w14:paraId="5EA8045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责令改正</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对检测人员处 1 万元以上 2 万元以下罚款。</w:t>
            </w:r>
          </w:p>
        </w:tc>
      </w:tr>
      <w:tr w14:paraId="6892AC8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jc w:val="center"/>
        </w:trPr>
        <w:tc>
          <w:tcPr>
            <w:tcW w:w="535" w:type="dxa"/>
            <w:vMerge w:val="continue"/>
            <w:tcBorders>
              <w:tl2br w:val="nil"/>
              <w:tr2bl w:val="nil"/>
            </w:tcBorders>
            <w:vAlign w:val="center"/>
          </w:tcPr>
          <w:p w14:paraId="7C479C4C">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vAlign w:val="center"/>
          </w:tcPr>
          <w:p w14:paraId="26DB213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vAlign w:val="center"/>
          </w:tcPr>
          <w:p w14:paraId="4249D86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vAlign w:val="center"/>
          </w:tcPr>
          <w:p w14:paraId="6FD7986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op w:val="single" w:color="auto" w:sz="4" w:space="0"/>
              <w:bottom w:val="single" w:color="auto" w:sz="4" w:space="0"/>
              <w:tl2br w:val="nil"/>
              <w:tr2bl w:val="nil"/>
            </w:tcBorders>
            <w:vAlign w:val="center"/>
          </w:tcPr>
          <w:p w14:paraId="0C25A22B">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op w:val="single" w:color="auto" w:sz="4" w:space="0"/>
              <w:bottom w:val="single" w:color="auto" w:sz="4" w:space="0"/>
            </w:tcBorders>
            <w:vAlign w:val="center"/>
          </w:tcPr>
          <w:p w14:paraId="495E43B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造成严重危害后果</w:t>
            </w:r>
            <w:r>
              <w:rPr>
                <w:rFonts w:hint="eastAsia" w:ascii="仿宋_GB2312" w:hAnsi="宋体" w:eastAsia="仿宋_GB2312"/>
                <w:color w:val="000000" w:themeColor="text1"/>
                <w:kern w:val="0"/>
                <w:szCs w:val="21"/>
                <w14:textFill>
                  <w14:solidFill>
                    <w14:schemeClr w14:val="tx1"/>
                  </w14:solidFill>
                </w14:textFill>
              </w:rPr>
              <w:t>。</w:t>
            </w:r>
          </w:p>
        </w:tc>
        <w:tc>
          <w:tcPr>
            <w:tcW w:w="3260" w:type="dxa"/>
            <w:vAlign w:val="center"/>
          </w:tcPr>
          <w:p w14:paraId="26C2E1C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责令改正</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对检测人员处 2 万元以上 3 万元以下罚款。</w:t>
            </w:r>
          </w:p>
        </w:tc>
      </w:tr>
      <w:tr w14:paraId="005FDED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jc w:val="center"/>
        </w:trPr>
        <w:tc>
          <w:tcPr>
            <w:tcW w:w="535" w:type="dxa"/>
            <w:vMerge w:val="restart"/>
            <w:tcBorders>
              <w:tl2br w:val="nil"/>
              <w:tr2bl w:val="nil"/>
            </w:tcBorders>
            <w:vAlign w:val="center"/>
          </w:tcPr>
          <w:p w14:paraId="2BE41E5D">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bottom w:val="single" w:color="auto" w:sz="4" w:space="0"/>
            </w:tcBorders>
            <w:vAlign w:val="center"/>
          </w:tcPr>
          <w:p w14:paraId="06A02EF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检测机构未建立建设工程过程数据和结果数据、检测影像资料及检测报告记录与留存制度，无法对检测数据和检测报告的真实性、准确性负责</w:t>
            </w:r>
            <w:r>
              <w:rPr>
                <w:rFonts w:hint="eastAsia" w:ascii="仿宋_GB2312" w:hAnsi="宋体" w:eastAsia="仿宋_GB2312"/>
                <w:color w:val="000000" w:themeColor="text1"/>
                <w:kern w:val="0"/>
                <w:szCs w:val="21"/>
                <w14:textFill>
                  <w14:solidFill>
                    <w14:schemeClr w14:val="tx1"/>
                  </w14:solidFill>
                </w14:textFill>
              </w:rPr>
              <w:t>的，或</w:t>
            </w:r>
            <w:r>
              <w:rPr>
                <w:rFonts w:ascii="仿宋_GB2312" w:hAnsi="宋体" w:eastAsia="仿宋_GB2312"/>
                <w:color w:val="000000" w:themeColor="text1"/>
                <w:kern w:val="0"/>
                <w:szCs w:val="21"/>
                <w14:textFill>
                  <w14:solidFill>
                    <w14:schemeClr w14:val="tx1"/>
                  </w14:solidFill>
                </w14:textFill>
              </w:rPr>
              <w:t>出具虚假的检测数据或者检测报告</w:t>
            </w:r>
            <w:r>
              <w:rPr>
                <w:rFonts w:hint="eastAsia" w:ascii="仿宋_GB2312" w:hAnsi="宋体" w:eastAsia="仿宋_GB2312"/>
                <w:color w:val="000000" w:themeColor="text1"/>
                <w:kern w:val="0"/>
                <w:szCs w:val="21"/>
                <w14:textFill>
                  <w14:solidFill>
                    <w14:schemeClr w14:val="tx1"/>
                  </w14:solidFill>
                </w14:textFill>
              </w:rPr>
              <w:t>的</w:t>
            </w:r>
          </w:p>
        </w:tc>
        <w:tc>
          <w:tcPr>
            <w:tcW w:w="993" w:type="dxa"/>
            <w:gridSpan w:val="2"/>
            <w:vMerge w:val="restart"/>
            <w:tcBorders>
              <w:bottom w:val="single" w:color="auto" w:sz="4" w:space="0"/>
            </w:tcBorders>
            <w:vAlign w:val="center"/>
          </w:tcPr>
          <w:p w14:paraId="13A7FDF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《建设工程质量检测管理办法》第二十二条</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第三十条第六项</w:t>
            </w:r>
          </w:p>
          <w:p w14:paraId="17491E7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 xml:space="preserve"> </w:t>
            </w:r>
          </w:p>
        </w:tc>
        <w:tc>
          <w:tcPr>
            <w:tcW w:w="4110" w:type="dxa"/>
            <w:vMerge w:val="restart"/>
            <w:tcBorders>
              <w:bottom w:val="single" w:color="auto" w:sz="4" w:space="0"/>
            </w:tcBorders>
            <w:vAlign w:val="center"/>
          </w:tcPr>
          <w:p w14:paraId="4FBC704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《建设工程质量检测管理办法》第四十三条</w:t>
            </w:r>
          </w:p>
          <w:p w14:paraId="1BDE922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检测机构违反本办法第二十二条、第三十条第六项规定的，由县级以上地方人民政府住房和城乡建设主管部门责令改正，处5万元以上10万元以下罚款；造成危害后果的，处10万元以上20万元以下罚款；构成犯罪的，依法追究刑事责任。</w:t>
            </w:r>
          </w:p>
          <w:p w14:paraId="20F37BF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《建设工程质量检测管理办法》第四十八条</w:t>
            </w:r>
          </w:p>
          <w:p w14:paraId="04520C8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依照本办法规定，给予单位罚款处罚的，对单位直接负责的主管人员和其他直接责任人员处3万元以下罚款。</w:t>
            </w:r>
          </w:p>
        </w:tc>
        <w:tc>
          <w:tcPr>
            <w:tcW w:w="1134" w:type="dxa"/>
            <w:tcBorders>
              <w:bottom w:val="single" w:color="auto" w:sz="4" w:space="0"/>
              <w:tl2br w:val="nil"/>
              <w:tr2bl w:val="nil"/>
            </w:tcBorders>
            <w:vAlign w:val="center"/>
          </w:tcPr>
          <w:p w14:paraId="5B1E2036">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bottom w:val="single" w:color="auto" w:sz="4" w:space="0"/>
            </w:tcBorders>
            <w:vAlign w:val="center"/>
          </w:tcPr>
          <w:p w14:paraId="154CD8F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未造成危害后果</w:t>
            </w:r>
            <w:r>
              <w:rPr>
                <w:rFonts w:hint="eastAsia" w:ascii="仿宋_GB2312" w:hAnsi="宋体" w:eastAsia="仿宋_GB2312"/>
                <w:color w:val="000000" w:themeColor="text1"/>
                <w:kern w:val="0"/>
                <w:szCs w:val="21"/>
                <w14:textFill>
                  <w14:solidFill>
                    <w14:schemeClr w14:val="tx1"/>
                  </w14:solidFill>
                </w14:textFill>
              </w:rPr>
              <w:t>。</w:t>
            </w:r>
          </w:p>
        </w:tc>
        <w:tc>
          <w:tcPr>
            <w:tcW w:w="3260" w:type="dxa"/>
            <w:tcBorders>
              <w:bottom w:val="single" w:color="auto" w:sz="4" w:space="0"/>
            </w:tcBorders>
            <w:vAlign w:val="center"/>
          </w:tcPr>
          <w:p w14:paraId="46A47F1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责令改正</w:t>
            </w:r>
            <w:r>
              <w:rPr>
                <w:rFonts w:hint="eastAsia" w:ascii="仿宋_GB2312" w:hAnsi="宋体" w:eastAsia="仿宋_GB2312"/>
                <w:color w:val="000000" w:themeColor="text1"/>
                <w:kern w:val="0"/>
                <w:szCs w:val="21"/>
                <w14:textFill>
                  <w14:solidFill>
                    <w14:schemeClr w14:val="tx1"/>
                  </w14:solidFill>
                </w14:textFill>
              </w:rPr>
              <w:t>，对检测机构</w:t>
            </w:r>
            <w:r>
              <w:rPr>
                <w:rFonts w:ascii="仿宋_GB2312" w:hAnsi="宋体" w:eastAsia="仿宋_GB2312"/>
                <w:color w:val="000000" w:themeColor="text1"/>
                <w:kern w:val="0"/>
                <w:szCs w:val="21"/>
                <w14:textFill>
                  <w14:solidFill>
                    <w14:schemeClr w14:val="tx1"/>
                  </w14:solidFill>
                </w14:textFill>
              </w:rPr>
              <w:t>处5万元以上10万元以下罚款；对单位直接负责的主管人员和其他直接责任人员处1万元以下的罚款</w:t>
            </w:r>
            <w:r>
              <w:rPr>
                <w:rFonts w:hint="eastAsia" w:ascii="仿宋_GB2312" w:hAnsi="宋体" w:eastAsia="仿宋_GB2312"/>
                <w:color w:val="000000" w:themeColor="text1"/>
                <w:kern w:val="0"/>
                <w:szCs w:val="21"/>
                <w14:textFill>
                  <w14:solidFill>
                    <w14:schemeClr w14:val="tx1"/>
                  </w14:solidFill>
                </w14:textFill>
              </w:rPr>
              <w:t>。</w:t>
            </w:r>
          </w:p>
        </w:tc>
      </w:tr>
      <w:tr w14:paraId="47FF82D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535" w:type="dxa"/>
            <w:vMerge w:val="continue"/>
            <w:tcBorders>
              <w:tl2br w:val="nil"/>
              <w:tr2bl w:val="nil"/>
            </w:tcBorders>
            <w:vAlign w:val="center"/>
          </w:tcPr>
          <w:p w14:paraId="52A60156">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op w:val="single" w:color="auto" w:sz="4" w:space="0"/>
              <w:bottom w:val="single" w:color="auto" w:sz="4" w:space="0"/>
            </w:tcBorders>
            <w:vAlign w:val="center"/>
          </w:tcPr>
          <w:p w14:paraId="58FDFBA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op w:val="single" w:color="auto" w:sz="4" w:space="0"/>
              <w:bottom w:val="single" w:color="auto" w:sz="4" w:space="0"/>
            </w:tcBorders>
            <w:vAlign w:val="center"/>
          </w:tcPr>
          <w:p w14:paraId="59A4A5B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op w:val="single" w:color="auto" w:sz="4" w:space="0"/>
              <w:bottom w:val="single" w:color="auto" w:sz="4" w:space="0"/>
            </w:tcBorders>
            <w:vAlign w:val="center"/>
          </w:tcPr>
          <w:p w14:paraId="3212346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op w:val="single" w:color="auto" w:sz="4" w:space="0"/>
              <w:bottom w:val="single" w:color="auto" w:sz="4" w:space="0"/>
              <w:tl2br w:val="nil"/>
              <w:tr2bl w:val="nil"/>
            </w:tcBorders>
            <w:vAlign w:val="center"/>
          </w:tcPr>
          <w:p w14:paraId="52E723D2">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op w:val="single" w:color="auto" w:sz="4" w:space="0"/>
              <w:bottom w:val="single" w:color="auto" w:sz="4" w:space="0"/>
            </w:tcBorders>
            <w:vAlign w:val="center"/>
          </w:tcPr>
          <w:p w14:paraId="0E03ED9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造成一般危害后果</w:t>
            </w:r>
            <w:r>
              <w:rPr>
                <w:rFonts w:hint="eastAsia" w:ascii="仿宋_GB2312" w:hAnsi="宋体" w:eastAsia="仿宋_GB2312"/>
                <w:color w:val="000000" w:themeColor="text1"/>
                <w:kern w:val="0"/>
                <w:szCs w:val="21"/>
                <w14:textFill>
                  <w14:solidFill>
                    <w14:schemeClr w14:val="tx1"/>
                  </w14:solidFill>
                </w14:textFill>
              </w:rPr>
              <w:t>。</w:t>
            </w:r>
          </w:p>
        </w:tc>
        <w:tc>
          <w:tcPr>
            <w:tcW w:w="3260" w:type="dxa"/>
            <w:tcBorders>
              <w:top w:val="single" w:color="auto" w:sz="4" w:space="0"/>
              <w:bottom w:val="single" w:color="auto" w:sz="4" w:space="0"/>
            </w:tcBorders>
            <w:vAlign w:val="center"/>
          </w:tcPr>
          <w:p w14:paraId="0B2A8DE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责令改正</w:t>
            </w:r>
            <w:r>
              <w:rPr>
                <w:rFonts w:hint="eastAsia" w:ascii="仿宋_GB2312" w:hAnsi="宋体" w:eastAsia="仿宋_GB2312"/>
                <w:color w:val="000000" w:themeColor="text1"/>
                <w:kern w:val="0"/>
                <w:szCs w:val="21"/>
                <w14:textFill>
                  <w14:solidFill>
                    <w14:schemeClr w14:val="tx1"/>
                  </w14:solidFill>
                </w14:textFill>
              </w:rPr>
              <w:t>，对检测机构</w:t>
            </w:r>
            <w:r>
              <w:rPr>
                <w:rFonts w:ascii="仿宋_GB2312" w:hAnsi="宋体" w:eastAsia="仿宋_GB2312"/>
                <w:color w:val="000000" w:themeColor="text1"/>
                <w:kern w:val="0"/>
                <w:szCs w:val="21"/>
                <w14:textFill>
                  <w14:solidFill>
                    <w14:schemeClr w14:val="tx1"/>
                  </w14:solidFill>
                </w14:textFill>
              </w:rPr>
              <w:t>处10万元以上15万元以下罚款；对单位直接负责的主管人员和其他直接责任人员处1万元以上 2 万元以下的罚款。</w:t>
            </w:r>
          </w:p>
        </w:tc>
      </w:tr>
      <w:tr w14:paraId="2BC92E0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535" w:type="dxa"/>
            <w:vMerge w:val="continue"/>
            <w:tcBorders>
              <w:bottom w:val="single" w:color="auto" w:sz="4" w:space="0"/>
              <w:tl2br w:val="nil"/>
              <w:tr2bl w:val="nil"/>
            </w:tcBorders>
            <w:vAlign w:val="center"/>
          </w:tcPr>
          <w:p w14:paraId="4E87A518">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op w:val="single" w:color="auto" w:sz="4" w:space="0"/>
              <w:bottom w:val="single" w:color="auto" w:sz="4" w:space="0"/>
            </w:tcBorders>
            <w:vAlign w:val="center"/>
          </w:tcPr>
          <w:p w14:paraId="265D682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op w:val="single" w:color="auto" w:sz="4" w:space="0"/>
              <w:bottom w:val="single" w:color="auto" w:sz="4" w:space="0"/>
            </w:tcBorders>
            <w:vAlign w:val="center"/>
          </w:tcPr>
          <w:p w14:paraId="5FA6766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op w:val="single" w:color="auto" w:sz="4" w:space="0"/>
              <w:bottom w:val="single" w:color="auto" w:sz="4" w:space="0"/>
            </w:tcBorders>
            <w:vAlign w:val="center"/>
          </w:tcPr>
          <w:p w14:paraId="47E0FCF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op w:val="single" w:color="auto" w:sz="4" w:space="0"/>
              <w:bottom w:val="single" w:color="auto" w:sz="4" w:space="0"/>
              <w:tl2br w:val="nil"/>
              <w:tr2bl w:val="nil"/>
            </w:tcBorders>
            <w:vAlign w:val="center"/>
          </w:tcPr>
          <w:p w14:paraId="213A8FCC">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op w:val="single" w:color="auto" w:sz="4" w:space="0"/>
              <w:bottom w:val="single" w:color="auto" w:sz="4" w:space="0"/>
            </w:tcBorders>
            <w:vAlign w:val="center"/>
          </w:tcPr>
          <w:p w14:paraId="21044F5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造成严重危害后果</w:t>
            </w:r>
            <w:r>
              <w:rPr>
                <w:rFonts w:hint="eastAsia" w:ascii="仿宋_GB2312" w:hAnsi="宋体" w:eastAsia="仿宋_GB2312"/>
                <w:color w:val="000000" w:themeColor="text1"/>
                <w:kern w:val="0"/>
                <w:szCs w:val="21"/>
                <w14:textFill>
                  <w14:solidFill>
                    <w14:schemeClr w14:val="tx1"/>
                  </w14:solidFill>
                </w14:textFill>
              </w:rPr>
              <w:t>。</w:t>
            </w:r>
          </w:p>
        </w:tc>
        <w:tc>
          <w:tcPr>
            <w:tcW w:w="3260" w:type="dxa"/>
            <w:tcBorders>
              <w:top w:val="single" w:color="auto" w:sz="4" w:space="0"/>
              <w:bottom w:val="single" w:color="auto" w:sz="4" w:space="0"/>
            </w:tcBorders>
            <w:vAlign w:val="center"/>
          </w:tcPr>
          <w:p w14:paraId="0DFA4C0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责令改正</w:t>
            </w:r>
            <w:r>
              <w:rPr>
                <w:rFonts w:hint="eastAsia" w:ascii="仿宋_GB2312" w:hAnsi="宋体" w:eastAsia="仿宋_GB2312"/>
                <w:color w:val="000000" w:themeColor="text1"/>
                <w:kern w:val="0"/>
                <w:szCs w:val="21"/>
                <w14:textFill>
                  <w14:solidFill>
                    <w14:schemeClr w14:val="tx1"/>
                  </w14:solidFill>
                </w14:textFill>
              </w:rPr>
              <w:t>，对检测机构</w:t>
            </w:r>
            <w:r>
              <w:rPr>
                <w:rFonts w:ascii="仿宋_GB2312" w:hAnsi="宋体" w:eastAsia="仿宋_GB2312"/>
                <w:color w:val="000000" w:themeColor="text1"/>
                <w:kern w:val="0"/>
                <w:szCs w:val="21"/>
                <w14:textFill>
                  <w14:solidFill>
                    <w14:schemeClr w14:val="tx1"/>
                  </w14:solidFill>
                </w14:textFill>
              </w:rPr>
              <w:t>处15万元以上 20万元以下罚款；对单位直接负责的主管人员和其他直接责任人员处 2 万元以上 3 万元以下的罚款。</w:t>
            </w:r>
          </w:p>
        </w:tc>
      </w:tr>
      <w:tr w14:paraId="642057F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4AAA468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77C922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未取得施工许可证或者为规避办理施工许可证将工程项目分解后擅自施工</w:t>
            </w:r>
          </w:p>
        </w:tc>
        <w:tc>
          <w:tcPr>
            <w:tcW w:w="993" w:type="dxa"/>
            <w:gridSpan w:val="2"/>
            <w:vMerge w:val="restart"/>
            <w:tcBorders>
              <w:tl2br w:val="nil"/>
              <w:tr2bl w:val="nil"/>
            </w:tcBorders>
            <w:vAlign w:val="center"/>
          </w:tcPr>
          <w:p w14:paraId="6BD3970E">
            <w:pPr>
              <w:keepNext w:val="0"/>
              <w:keepLines w:val="0"/>
              <w:pageBreakBefore w:val="0"/>
              <w:tabs>
                <w:tab w:val="left" w:pos="1560"/>
              </w:tabs>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《建筑工程施工许可管理办法》第三条</w:t>
            </w:r>
          </w:p>
        </w:tc>
        <w:tc>
          <w:tcPr>
            <w:tcW w:w="4110" w:type="dxa"/>
            <w:vMerge w:val="restart"/>
            <w:tcBorders>
              <w:tl2br w:val="nil"/>
              <w:tr2bl w:val="nil"/>
            </w:tcBorders>
            <w:vAlign w:val="center"/>
          </w:tcPr>
          <w:p w14:paraId="0C73A39A">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《建筑工程施工许可管理办法》</w:t>
            </w:r>
            <w:r>
              <w:rPr>
                <w:rFonts w:ascii="仿宋_GB2312" w:hAnsi="宋体" w:eastAsia="仿宋_GB2312"/>
                <w:color w:val="000000" w:themeColor="text1"/>
                <w:kern w:val="0"/>
                <w:szCs w:val="21"/>
                <w14:textFill>
                  <w14:solidFill>
                    <w14:schemeClr w14:val="tx1"/>
                  </w14:solidFill>
                </w14:textFill>
              </w:rPr>
              <w:t>第十二条</w:t>
            </w:r>
          </w:p>
          <w:p w14:paraId="743921A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对于未取得施工许可证或者为规避办理施工许可证将工程项目分解后擅自施工的，由有管辖权的发证机关责令停止施工，限期改正，对建设单位处工程合同价款1%以上2%以下罚款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对施工单位处3万元以下罚款。</w:t>
            </w:r>
          </w:p>
          <w:p w14:paraId="041E223A">
            <w:pPr>
              <w:keepNext w:val="0"/>
              <w:keepLines w:val="0"/>
              <w:pageBreakBefore w:val="0"/>
              <w:overflowPunct/>
              <w:topLinePunct w:val="0"/>
              <w:bidi w:val="0"/>
              <w:spacing w:beforeAutospacing="0" w:afterAutospacing="0" w:line="260" w:lineRule="exact"/>
              <w:ind w:firstLine="210"/>
              <w:jc w:val="left"/>
              <w:rPr>
                <w:rFonts w:ascii="仿宋_GB2312" w:hAnsi="宋体" w:eastAsia="仿宋_GB2312"/>
                <w:color w:val="000000" w:themeColor="text1"/>
                <w:kern w:val="0"/>
                <w:szCs w:val="21"/>
                <w14:textFill>
                  <w14:solidFill>
                    <w14:schemeClr w14:val="tx1"/>
                  </w14:solidFill>
                </w14:textFill>
              </w:rPr>
            </w:pPr>
          </w:p>
          <w:p w14:paraId="09DBE3A8">
            <w:pPr>
              <w:keepNext w:val="0"/>
              <w:keepLines w:val="0"/>
              <w:pageBreakBefore w:val="0"/>
              <w:overflowPunct/>
              <w:topLinePunct w:val="0"/>
              <w:bidi w:val="0"/>
              <w:spacing w:beforeAutospacing="0" w:afterAutospacing="0" w:line="260" w:lineRule="exact"/>
              <w:ind w:firstLine="21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《建筑工程施工许可管理办法》</w:t>
            </w:r>
            <w:r>
              <w:rPr>
                <w:rFonts w:ascii="仿宋_GB2312" w:hAnsi="宋体" w:eastAsia="仿宋_GB2312"/>
                <w:color w:val="000000" w:themeColor="text1"/>
                <w:kern w:val="0"/>
                <w:szCs w:val="21"/>
                <w14:textFill>
                  <w14:solidFill>
                    <w14:schemeClr w14:val="tx1"/>
                  </w14:solidFill>
                </w14:textFill>
              </w:rPr>
              <w:t>第十五条</w:t>
            </w:r>
          </w:p>
          <w:p w14:paraId="6DBAA0E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依照本办法规定，给予单位罚款处罚的，对单位直接负责的主管人员和其他直接责任人员处单位罚款数额5%以上10%以下罚款。</w:t>
            </w:r>
          </w:p>
          <w:p w14:paraId="32E14072">
            <w:pPr>
              <w:keepNext w:val="0"/>
              <w:keepLines w:val="0"/>
              <w:pageBreakBefore w:val="0"/>
              <w:overflowPunct/>
              <w:topLinePunct w:val="0"/>
              <w:bidi w:val="0"/>
              <w:spacing w:beforeAutospacing="0" w:afterAutospacing="0" w:line="260" w:lineRule="exact"/>
              <w:ind w:firstLine="21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单位及相关责任人受到处罚的，作为不良行为记录予以通报。</w:t>
            </w:r>
          </w:p>
        </w:tc>
        <w:tc>
          <w:tcPr>
            <w:tcW w:w="1134" w:type="dxa"/>
            <w:tcBorders>
              <w:tl2br w:val="nil"/>
              <w:tr2bl w:val="nil"/>
            </w:tcBorders>
            <w:vAlign w:val="center"/>
          </w:tcPr>
          <w:p w14:paraId="2F988B6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0D162A6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vAlign w:val="center"/>
          </w:tcPr>
          <w:p w14:paraId="7EA57BC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限期改正，</w:t>
            </w:r>
            <w:r>
              <w:rPr>
                <w:rFonts w:ascii="仿宋_GB2312" w:hAnsi="宋体" w:eastAsia="仿宋_GB2312"/>
                <w:color w:val="000000" w:themeColor="text1"/>
                <w:kern w:val="0"/>
                <w:szCs w:val="21"/>
                <w14:textFill>
                  <w14:solidFill>
                    <w14:schemeClr w14:val="tx1"/>
                  </w14:solidFill>
                </w14:textFill>
              </w:rPr>
              <w:t>对建设单位处工程合同价款</w:t>
            </w:r>
            <w:r>
              <w:rPr>
                <w:rFonts w:hint="eastAsia" w:ascii="仿宋_GB2312" w:hAnsi="宋体" w:eastAsia="仿宋_GB2312"/>
                <w:color w:val="000000" w:themeColor="text1"/>
                <w:kern w:val="0"/>
                <w:szCs w:val="21"/>
                <w14:textFill>
                  <w14:solidFill>
                    <w14:schemeClr w14:val="tx1"/>
                  </w14:solidFill>
                </w14:textFill>
              </w:rPr>
              <w:t>百分之一</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百分之一点二</w:t>
            </w:r>
            <w:r>
              <w:rPr>
                <w:rFonts w:ascii="仿宋_GB2312" w:hAnsi="宋体" w:eastAsia="仿宋_GB2312"/>
                <w:color w:val="000000" w:themeColor="text1"/>
                <w:kern w:val="0"/>
                <w:szCs w:val="21"/>
                <w14:textFill>
                  <w14:solidFill>
                    <w14:schemeClr w14:val="tx1"/>
                  </w14:solidFill>
                </w14:textFill>
              </w:rPr>
              <w:t>以下罚款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对施工单位处</w:t>
            </w:r>
            <w:r>
              <w:rPr>
                <w:rFonts w:hint="eastAsia" w:ascii="仿宋_GB2312" w:hAnsi="宋体" w:eastAsia="仿宋_GB2312"/>
                <w:color w:val="000000" w:themeColor="text1"/>
                <w:kern w:val="0"/>
                <w:szCs w:val="21"/>
                <w14:textFill>
                  <w14:solidFill>
                    <w14:schemeClr w14:val="tx1"/>
                  </w14:solidFill>
                </w14:textFill>
              </w:rPr>
              <w:t>1</w:t>
            </w:r>
            <w:r>
              <w:rPr>
                <w:rFonts w:ascii="仿宋_GB2312" w:hAnsi="宋体" w:eastAsia="仿宋_GB2312"/>
                <w:color w:val="000000" w:themeColor="text1"/>
                <w:kern w:val="0"/>
                <w:szCs w:val="21"/>
                <w14:textFill>
                  <w14:solidFill>
                    <w14:schemeClr w14:val="tx1"/>
                  </w14:solidFill>
                </w14:textFill>
              </w:rPr>
              <w:t>万元以</w:t>
            </w:r>
            <w:r>
              <w:rPr>
                <w:rFonts w:hint="eastAsia" w:ascii="仿宋_GB2312" w:hAnsi="宋体" w:eastAsia="仿宋_GB2312"/>
                <w:color w:val="000000" w:themeColor="text1"/>
                <w:kern w:val="0"/>
                <w:szCs w:val="21"/>
                <w14:textFill>
                  <w14:solidFill>
                    <w14:schemeClr w14:val="tx1"/>
                  </w14:solidFill>
                </w14:textFill>
              </w:rPr>
              <w:t>上1.5</w:t>
            </w:r>
            <w:r>
              <w:rPr>
                <w:rFonts w:ascii="仿宋_GB2312" w:hAnsi="宋体" w:eastAsia="仿宋_GB2312"/>
                <w:color w:val="000000" w:themeColor="text1"/>
                <w:kern w:val="0"/>
                <w:szCs w:val="21"/>
                <w14:textFill>
                  <w14:solidFill>
                    <w14:schemeClr w14:val="tx1"/>
                  </w14:solidFill>
                </w14:textFill>
              </w:rPr>
              <w:t>万元以下罚款罚款。对单位直接负责的主管人员和其他直接责任人员处单位罚款数额</w:t>
            </w:r>
            <w:r>
              <w:rPr>
                <w:rFonts w:hint="eastAsia" w:ascii="仿宋_GB2312" w:hAnsi="宋体" w:eastAsia="仿宋_GB2312"/>
                <w:color w:val="000000" w:themeColor="text1"/>
                <w:kern w:val="0"/>
                <w:szCs w:val="21"/>
                <w14:textFill>
                  <w14:solidFill>
                    <w14:schemeClr w14:val="tx1"/>
                  </w14:solidFill>
                </w14:textFill>
              </w:rPr>
              <w:t>百分之五</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百分之六</w:t>
            </w:r>
            <w:r>
              <w:rPr>
                <w:rFonts w:ascii="仿宋_GB2312" w:hAnsi="宋体" w:eastAsia="仿宋_GB2312"/>
                <w:color w:val="000000" w:themeColor="text1"/>
                <w:kern w:val="0"/>
                <w:szCs w:val="21"/>
                <w14:textFill>
                  <w14:solidFill>
                    <w14:schemeClr w14:val="tx1"/>
                  </w14:solidFill>
                </w14:textFill>
              </w:rPr>
              <w:t>以下罚款</w:t>
            </w:r>
            <w:r>
              <w:rPr>
                <w:rFonts w:hint="eastAsia" w:ascii="仿宋_GB2312" w:hAnsi="宋体" w:eastAsia="仿宋_GB2312"/>
                <w:color w:val="000000" w:themeColor="text1"/>
                <w:kern w:val="0"/>
                <w:szCs w:val="21"/>
                <w14:textFill>
                  <w14:solidFill>
                    <w14:schemeClr w14:val="tx1"/>
                  </w14:solidFill>
                </w14:textFill>
              </w:rPr>
              <w:t>。</w:t>
            </w:r>
          </w:p>
        </w:tc>
      </w:tr>
      <w:tr w14:paraId="456797B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192800B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FC5432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B4D220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4D54CF8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55DCF9B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448697B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非初次违法，造成一般危害后果的。</w:t>
            </w:r>
          </w:p>
        </w:tc>
        <w:tc>
          <w:tcPr>
            <w:tcW w:w="3260" w:type="dxa"/>
            <w:tcBorders>
              <w:tl2br w:val="nil"/>
              <w:tr2bl w:val="nil"/>
            </w:tcBorders>
            <w:vAlign w:val="center"/>
          </w:tcPr>
          <w:p w14:paraId="070C602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限期改正，</w:t>
            </w:r>
            <w:r>
              <w:rPr>
                <w:rFonts w:ascii="仿宋_GB2312" w:hAnsi="宋体" w:eastAsia="仿宋_GB2312"/>
                <w:color w:val="000000" w:themeColor="text1"/>
                <w:kern w:val="0"/>
                <w:szCs w:val="21"/>
                <w14:textFill>
                  <w14:solidFill>
                    <w14:schemeClr w14:val="tx1"/>
                  </w14:solidFill>
                </w14:textFill>
              </w:rPr>
              <w:t>对建设单位处工程合同价款</w:t>
            </w:r>
            <w:r>
              <w:rPr>
                <w:rFonts w:hint="eastAsia" w:ascii="仿宋_GB2312" w:hAnsi="宋体" w:eastAsia="仿宋_GB2312"/>
                <w:color w:val="000000" w:themeColor="text1"/>
                <w:kern w:val="0"/>
                <w:szCs w:val="21"/>
                <w14:textFill>
                  <w14:solidFill>
                    <w14:schemeClr w14:val="tx1"/>
                  </w14:solidFill>
                </w14:textFill>
              </w:rPr>
              <w:t>百分之一点二</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百分之一点七</w:t>
            </w:r>
            <w:r>
              <w:rPr>
                <w:rFonts w:ascii="仿宋_GB2312" w:hAnsi="宋体" w:eastAsia="仿宋_GB2312"/>
                <w:color w:val="000000" w:themeColor="text1"/>
                <w:kern w:val="0"/>
                <w:szCs w:val="21"/>
                <w14:textFill>
                  <w14:solidFill>
                    <w14:schemeClr w14:val="tx1"/>
                  </w14:solidFill>
                </w14:textFill>
              </w:rPr>
              <w:t>以下罚款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对施工单位处</w:t>
            </w:r>
            <w:r>
              <w:rPr>
                <w:rFonts w:hint="eastAsia" w:ascii="仿宋_GB2312" w:hAnsi="宋体" w:eastAsia="仿宋_GB2312"/>
                <w:color w:val="000000" w:themeColor="text1"/>
                <w:kern w:val="0"/>
                <w:szCs w:val="21"/>
                <w14:textFill>
                  <w14:solidFill>
                    <w14:schemeClr w14:val="tx1"/>
                  </w14:solidFill>
                </w14:textFill>
              </w:rPr>
              <w:t>1.5</w:t>
            </w:r>
            <w:r>
              <w:rPr>
                <w:rFonts w:ascii="仿宋_GB2312" w:hAnsi="宋体" w:eastAsia="仿宋_GB2312"/>
                <w:color w:val="000000" w:themeColor="text1"/>
                <w:kern w:val="0"/>
                <w:szCs w:val="21"/>
                <w14:textFill>
                  <w14:solidFill>
                    <w14:schemeClr w14:val="tx1"/>
                  </w14:solidFill>
                </w14:textFill>
              </w:rPr>
              <w:t>万元以</w:t>
            </w:r>
            <w:r>
              <w:rPr>
                <w:rFonts w:hint="eastAsia" w:ascii="仿宋_GB2312" w:hAnsi="宋体" w:eastAsia="仿宋_GB2312"/>
                <w:color w:val="000000" w:themeColor="text1"/>
                <w:kern w:val="0"/>
                <w:szCs w:val="21"/>
                <w14:textFill>
                  <w14:solidFill>
                    <w14:schemeClr w14:val="tx1"/>
                  </w14:solidFill>
                </w14:textFill>
              </w:rPr>
              <w:t>上2</w:t>
            </w:r>
            <w:r>
              <w:rPr>
                <w:rFonts w:ascii="仿宋_GB2312" w:hAnsi="宋体" w:eastAsia="仿宋_GB2312"/>
                <w:color w:val="000000" w:themeColor="text1"/>
                <w:kern w:val="0"/>
                <w:szCs w:val="21"/>
                <w14:textFill>
                  <w14:solidFill>
                    <w14:schemeClr w14:val="tx1"/>
                  </w14:solidFill>
                </w14:textFill>
              </w:rPr>
              <w:t>万元以下罚款罚款。对单位直接负责的主管人员和其他直接责任人员处单位罚款数额</w:t>
            </w:r>
            <w:r>
              <w:rPr>
                <w:rFonts w:hint="eastAsia" w:ascii="仿宋_GB2312" w:hAnsi="宋体" w:eastAsia="仿宋_GB2312"/>
                <w:color w:val="000000" w:themeColor="text1"/>
                <w:kern w:val="0"/>
                <w:szCs w:val="21"/>
                <w14:textFill>
                  <w14:solidFill>
                    <w14:schemeClr w14:val="tx1"/>
                  </w14:solidFill>
                </w14:textFill>
              </w:rPr>
              <w:t>百分之六</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百分之八点五</w:t>
            </w:r>
            <w:r>
              <w:rPr>
                <w:rFonts w:ascii="仿宋_GB2312" w:hAnsi="宋体" w:eastAsia="仿宋_GB2312"/>
                <w:color w:val="000000" w:themeColor="text1"/>
                <w:kern w:val="0"/>
                <w:szCs w:val="21"/>
                <w14:textFill>
                  <w14:solidFill>
                    <w14:schemeClr w14:val="tx1"/>
                  </w14:solidFill>
                </w14:textFill>
              </w:rPr>
              <w:t>以下罚款</w:t>
            </w:r>
            <w:r>
              <w:rPr>
                <w:rFonts w:hint="eastAsia" w:ascii="仿宋_GB2312" w:hAnsi="宋体" w:eastAsia="仿宋_GB2312"/>
                <w:color w:val="000000" w:themeColor="text1"/>
                <w:kern w:val="0"/>
                <w:szCs w:val="21"/>
                <w14:textFill>
                  <w14:solidFill>
                    <w14:schemeClr w14:val="tx1"/>
                  </w14:solidFill>
                </w14:textFill>
              </w:rPr>
              <w:t>。</w:t>
            </w:r>
          </w:p>
        </w:tc>
      </w:tr>
      <w:tr w14:paraId="243DA73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0CB8EEC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2A8FBD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43AD655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71124A3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2A8B4E5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533E634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工程项目不符合发放施工许可或开工报告条件，无法补办施工许可证或开工报告的；其他情节恶劣，或造成严重后果的违法行为。</w:t>
            </w:r>
          </w:p>
        </w:tc>
        <w:tc>
          <w:tcPr>
            <w:tcW w:w="3260" w:type="dxa"/>
            <w:tcBorders>
              <w:tl2br w:val="nil"/>
              <w:tr2bl w:val="nil"/>
            </w:tcBorders>
            <w:vAlign w:val="center"/>
          </w:tcPr>
          <w:p w14:paraId="3D7B10A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限期改正，</w:t>
            </w:r>
            <w:r>
              <w:rPr>
                <w:rFonts w:ascii="仿宋_GB2312" w:hAnsi="宋体" w:eastAsia="仿宋_GB2312"/>
                <w:color w:val="000000" w:themeColor="text1"/>
                <w:kern w:val="0"/>
                <w:szCs w:val="21"/>
                <w14:textFill>
                  <w14:solidFill>
                    <w14:schemeClr w14:val="tx1"/>
                  </w14:solidFill>
                </w14:textFill>
              </w:rPr>
              <w:t>对建设单位处工程合同价款</w:t>
            </w:r>
            <w:r>
              <w:rPr>
                <w:rFonts w:hint="eastAsia" w:ascii="仿宋_GB2312" w:hAnsi="宋体" w:eastAsia="仿宋_GB2312"/>
                <w:color w:val="000000" w:themeColor="text1"/>
                <w:kern w:val="0"/>
                <w:szCs w:val="21"/>
                <w14:textFill>
                  <w14:solidFill>
                    <w14:schemeClr w14:val="tx1"/>
                  </w14:solidFill>
                </w14:textFill>
              </w:rPr>
              <w:t>百分之一点七</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百分之二</w:t>
            </w:r>
            <w:r>
              <w:rPr>
                <w:rFonts w:ascii="仿宋_GB2312" w:hAnsi="宋体" w:eastAsia="仿宋_GB2312"/>
                <w:color w:val="000000" w:themeColor="text1"/>
                <w:kern w:val="0"/>
                <w:szCs w:val="21"/>
                <w14:textFill>
                  <w14:solidFill>
                    <w14:schemeClr w14:val="tx1"/>
                  </w14:solidFill>
                </w14:textFill>
              </w:rPr>
              <w:t>以下罚款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对施工单位处</w:t>
            </w:r>
            <w:r>
              <w:rPr>
                <w:rFonts w:hint="eastAsia" w:ascii="仿宋_GB2312" w:hAnsi="宋体" w:eastAsia="仿宋_GB2312"/>
                <w:color w:val="000000" w:themeColor="text1"/>
                <w:kern w:val="0"/>
                <w:szCs w:val="21"/>
                <w14:textFill>
                  <w14:solidFill>
                    <w14:schemeClr w14:val="tx1"/>
                  </w14:solidFill>
                </w14:textFill>
              </w:rPr>
              <w:t>2</w:t>
            </w:r>
            <w:r>
              <w:rPr>
                <w:rFonts w:ascii="仿宋_GB2312" w:hAnsi="宋体" w:eastAsia="仿宋_GB2312"/>
                <w:color w:val="000000" w:themeColor="text1"/>
                <w:kern w:val="0"/>
                <w:szCs w:val="21"/>
                <w14:textFill>
                  <w14:solidFill>
                    <w14:schemeClr w14:val="tx1"/>
                  </w14:solidFill>
                </w14:textFill>
              </w:rPr>
              <w:t>万元以</w:t>
            </w:r>
            <w:r>
              <w:rPr>
                <w:rFonts w:hint="eastAsia" w:ascii="仿宋_GB2312" w:hAnsi="宋体" w:eastAsia="仿宋_GB2312"/>
                <w:color w:val="000000" w:themeColor="text1"/>
                <w:kern w:val="0"/>
                <w:szCs w:val="21"/>
                <w14:textFill>
                  <w14:solidFill>
                    <w14:schemeClr w14:val="tx1"/>
                  </w14:solidFill>
                </w14:textFill>
              </w:rPr>
              <w:t>上3</w:t>
            </w:r>
            <w:r>
              <w:rPr>
                <w:rFonts w:ascii="仿宋_GB2312" w:hAnsi="宋体" w:eastAsia="仿宋_GB2312"/>
                <w:color w:val="000000" w:themeColor="text1"/>
                <w:kern w:val="0"/>
                <w:szCs w:val="21"/>
                <w14:textFill>
                  <w14:solidFill>
                    <w14:schemeClr w14:val="tx1"/>
                  </w14:solidFill>
                </w14:textFill>
              </w:rPr>
              <w:t>万元以下罚款。对单位直接负责的主管人员和其他直接责任人员处单位罚款数额</w:t>
            </w:r>
            <w:r>
              <w:rPr>
                <w:rFonts w:hint="eastAsia" w:ascii="仿宋_GB2312" w:hAnsi="宋体" w:eastAsia="仿宋_GB2312"/>
                <w:color w:val="000000" w:themeColor="text1"/>
                <w:kern w:val="0"/>
                <w:szCs w:val="21"/>
                <w14:textFill>
                  <w14:solidFill>
                    <w14:schemeClr w14:val="tx1"/>
                  </w14:solidFill>
                </w14:textFill>
              </w:rPr>
              <w:t>百分之八点五</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百分之十</w:t>
            </w:r>
            <w:r>
              <w:rPr>
                <w:rFonts w:ascii="仿宋_GB2312" w:hAnsi="宋体" w:eastAsia="仿宋_GB2312"/>
                <w:color w:val="000000" w:themeColor="text1"/>
                <w:kern w:val="0"/>
                <w:szCs w:val="21"/>
                <w14:textFill>
                  <w14:solidFill>
                    <w14:schemeClr w14:val="tx1"/>
                  </w14:solidFill>
                </w14:textFill>
              </w:rPr>
              <w:t>以下罚款</w:t>
            </w:r>
            <w:r>
              <w:rPr>
                <w:rFonts w:hint="eastAsia" w:ascii="仿宋_GB2312" w:hAnsi="宋体" w:eastAsia="仿宋_GB2312"/>
                <w:color w:val="000000" w:themeColor="text1"/>
                <w:kern w:val="0"/>
                <w:szCs w:val="21"/>
                <w14:textFill>
                  <w14:solidFill>
                    <w14:schemeClr w14:val="tx1"/>
                  </w14:solidFill>
                </w14:textFill>
              </w:rPr>
              <w:t>。</w:t>
            </w:r>
          </w:p>
        </w:tc>
      </w:tr>
      <w:tr w14:paraId="2B96FDD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38C8B52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10066B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建设单位采用欺骗、贿赂等不正当手段取得施工许可证</w:t>
            </w:r>
          </w:p>
        </w:tc>
        <w:tc>
          <w:tcPr>
            <w:tcW w:w="993" w:type="dxa"/>
            <w:gridSpan w:val="2"/>
            <w:vMerge w:val="restart"/>
            <w:tcBorders>
              <w:tl2br w:val="nil"/>
              <w:tr2bl w:val="nil"/>
            </w:tcBorders>
            <w:vAlign w:val="center"/>
          </w:tcPr>
          <w:p w14:paraId="486809A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《建筑工程施工许可管理办法》第十一条</w:t>
            </w:r>
          </w:p>
        </w:tc>
        <w:tc>
          <w:tcPr>
            <w:tcW w:w="4110" w:type="dxa"/>
            <w:vMerge w:val="restart"/>
            <w:tcBorders>
              <w:tl2br w:val="nil"/>
              <w:tr2bl w:val="nil"/>
            </w:tcBorders>
            <w:vAlign w:val="center"/>
          </w:tcPr>
          <w:p w14:paraId="63922D9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《建筑工程施工许可管理办法》</w:t>
            </w:r>
            <w:r>
              <w:rPr>
                <w:rFonts w:ascii="仿宋_GB2312" w:hAnsi="宋体" w:eastAsia="仿宋_GB2312"/>
                <w:color w:val="000000" w:themeColor="text1"/>
                <w:kern w:val="0"/>
                <w:szCs w:val="21"/>
                <w14:textFill>
                  <w14:solidFill>
                    <w14:schemeClr w14:val="tx1"/>
                  </w14:solidFill>
                </w14:textFill>
              </w:rPr>
              <w:t>第十三条</w:t>
            </w:r>
          </w:p>
          <w:p w14:paraId="6739750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建设单位采用欺骗、贿赂等不正当手段取得施工许可证的，由原发证机关撤销施工许可证，责令停止施工，并处1万元以上3万元以下罚款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构成犯罪的，依法追究刑事责任。</w:t>
            </w:r>
          </w:p>
          <w:p w14:paraId="589D86BA">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297A1DA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《建筑工程施工许可管理办法》</w:t>
            </w:r>
            <w:r>
              <w:rPr>
                <w:rFonts w:ascii="仿宋_GB2312" w:hAnsi="宋体" w:eastAsia="仿宋_GB2312"/>
                <w:color w:val="000000" w:themeColor="text1"/>
                <w:kern w:val="0"/>
                <w:szCs w:val="21"/>
                <w14:textFill>
                  <w14:solidFill>
                    <w14:schemeClr w14:val="tx1"/>
                  </w14:solidFill>
                </w14:textFill>
              </w:rPr>
              <w:t>第十五条</w:t>
            </w:r>
          </w:p>
          <w:p w14:paraId="58CFC97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依照本办法规定，给予单位罚款处罚的，对单位直接负责的主管人员和其他直接责任人员处单位罚款数额5%以上10%以下罚款。</w:t>
            </w:r>
          </w:p>
          <w:p w14:paraId="611A978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单位及相关责任人受到处罚的，作为不良行为记录予以通报。</w:t>
            </w:r>
          </w:p>
        </w:tc>
        <w:tc>
          <w:tcPr>
            <w:tcW w:w="1134" w:type="dxa"/>
            <w:tcBorders>
              <w:tl2br w:val="nil"/>
              <w:tr2bl w:val="nil"/>
            </w:tcBorders>
            <w:vAlign w:val="center"/>
          </w:tcPr>
          <w:p w14:paraId="5CDD0F4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59998BB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2EC104F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撤销施工许可证，责令停止施工，</w:t>
            </w:r>
            <w:r>
              <w:rPr>
                <w:rFonts w:ascii="仿宋_GB2312" w:hAnsi="宋体" w:eastAsia="仿宋_GB2312"/>
                <w:color w:val="000000" w:themeColor="text1"/>
                <w:kern w:val="0"/>
                <w:szCs w:val="21"/>
                <w14:textFill>
                  <w14:solidFill>
                    <w14:schemeClr w14:val="tx1"/>
                  </w14:solidFill>
                </w14:textFill>
              </w:rPr>
              <w:t>处1万元以上</w:t>
            </w:r>
            <w:r>
              <w:rPr>
                <w:rFonts w:hint="eastAsia" w:ascii="仿宋_GB2312" w:hAnsi="宋体" w:eastAsia="仿宋_GB2312"/>
                <w:color w:val="000000" w:themeColor="text1"/>
                <w:kern w:val="0"/>
                <w:szCs w:val="21"/>
                <w14:textFill>
                  <w14:solidFill>
                    <w14:schemeClr w14:val="tx1"/>
                  </w14:solidFill>
                </w14:textFill>
              </w:rPr>
              <w:t>1.5</w:t>
            </w:r>
            <w:r>
              <w:rPr>
                <w:rFonts w:ascii="仿宋_GB2312" w:hAnsi="宋体" w:eastAsia="仿宋_GB2312"/>
                <w:color w:val="000000" w:themeColor="text1"/>
                <w:kern w:val="0"/>
                <w:szCs w:val="21"/>
                <w14:textFill>
                  <w14:solidFill>
                    <w14:schemeClr w14:val="tx1"/>
                  </w14:solidFill>
                </w14:textFill>
              </w:rPr>
              <w:t>万元以下罚款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对单位直接负责的主管人员和其他直接责任人员处单位罚款数额</w:t>
            </w:r>
            <w:r>
              <w:rPr>
                <w:rFonts w:hint="eastAsia" w:ascii="仿宋_GB2312" w:hAnsi="宋体" w:eastAsia="仿宋_GB2312"/>
                <w:color w:val="000000" w:themeColor="text1"/>
                <w:kern w:val="0"/>
                <w:szCs w:val="21"/>
                <w14:textFill>
                  <w14:solidFill>
                    <w14:schemeClr w14:val="tx1"/>
                  </w14:solidFill>
                </w14:textFill>
              </w:rPr>
              <w:t>百分之五</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百分之六</w:t>
            </w:r>
            <w:r>
              <w:rPr>
                <w:rFonts w:ascii="仿宋_GB2312" w:hAnsi="宋体" w:eastAsia="仿宋_GB2312"/>
                <w:color w:val="000000" w:themeColor="text1"/>
                <w:kern w:val="0"/>
                <w:szCs w:val="21"/>
                <w14:textFill>
                  <w14:solidFill>
                    <w14:schemeClr w14:val="tx1"/>
                  </w14:solidFill>
                </w14:textFill>
              </w:rPr>
              <w:t>以下罚款</w:t>
            </w:r>
            <w:r>
              <w:rPr>
                <w:rFonts w:hint="eastAsia" w:ascii="仿宋_GB2312" w:hAnsi="宋体" w:eastAsia="仿宋_GB2312"/>
                <w:color w:val="000000" w:themeColor="text1"/>
                <w:kern w:val="0"/>
                <w:szCs w:val="21"/>
                <w14:textFill>
                  <w14:solidFill>
                    <w14:schemeClr w14:val="tx1"/>
                  </w14:solidFill>
                </w14:textFill>
              </w:rPr>
              <w:t>。</w:t>
            </w:r>
          </w:p>
        </w:tc>
      </w:tr>
      <w:tr w14:paraId="23F259A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42068B9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AE13B8D">
            <w:pPr>
              <w:keepNext w:val="0"/>
              <w:keepLines w:val="0"/>
              <w:pageBreakBefore w:val="0"/>
              <w:widowControl/>
              <w:overflowPunct/>
              <w:topLinePunct w:val="0"/>
              <w:bidi w:val="0"/>
              <w:spacing w:beforeAutospacing="0" w:afterAutospacing="0" w:line="260" w:lineRule="exact"/>
              <w:jc w:val="left"/>
              <w:textAlignment w:val="center"/>
              <w:rPr>
                <w:rFonts w:ascii="仿宋_GB2312" w:hAnsi="方正书宋简体" w:eastAsia="仿宋_GB2312"/>
                <w:color w:val="000000" w:themeColor="text1"/>
                <w:kern w:val="0"/>
                <w:sz w:val="22"/>
                <w14:textFill>
                  <w14:solidFill>
                    <w14:schemeClr w14:val="tx1"/>
                  </w14:solidFill>
                </w14:textFill>
              </w:rPr>
            </w:pPr>
          </w:p>
        </w:tc>
        <w:tc>
          <w:tcPr>
            <w:tcW w:w="993" w:type="dxa"/>
            <w:gridSpan w:val="2"/>
            <w:vMerge w:val="continue"/>
            <w:tcBorders>
              <w:tl2br w:val="nil"/>
              <w:tr2bl w:val="nil"/>
            </w:tcBorders>
            <w:vAlign w:val="center"/>
          </w:tcPr>
          <w:p w14:paraId="532B7CE1">
            <w:pPr>
              <w:keepNext w:val="0"/>
              <w:keepLines w:val="0"/>
              <w:pageBreakBefore w:val="0"/>
              <w:widowControl/>
              <w:overflowPunct/>
              <w:topLinePunct w:val="0"/>
              <w:bidi w:val="0"/>
              <w:spacing w:beforeAutospacing="0" w:afterAutospacing="0" w:line="260" w:lineRule="exact"/>
              <w:jc w:val="left"/>
              <w:textAlignment w:val="center"/>
              <w:rPr>
                <w:rFonts w:ascii="仿宋_GB2312" w:hAnsi="方正书宋简体" w:eastAsia="仿宋_GB2312"/>
                <w:color w:val="000000" w:themeColor="text1"/>
                <w:kern w:val="0"/>
                <w:sz w:val="22"/>
                <w14:textFill>
                  <w14:solidFill>
                    <w14:schemeClr w14:val="tx1"/>
                  </w14:solidFill>
                </w14:textFill>
              </w:rPr>
            </w:pPr>
          </w:p>
        </w:tc>
        <w:tc>
          <w:tcPr>
            <w:tcW w:w="4110" w:type="dxa"/>
            <w:vMerge w:val="continue"/>
            <w:tcBorders>
              <w:tl2br w:val="nil"/>
              <w:tr2bl w:val="nil"/>
            </w:tcBorders>
          </w:tcPr>
          <w:p w14:paraId="0BD66BAB">
            <w:pPr>
              <w:keepNext w:val="0"/>
              <w:keepLines w:val="0"/>
              <w:pageBreakBefore w:val="0"/>
              <w:widowControl/>
              <w:overflowPunct/>
              <w:topLinePunct w:val="0"/>
              <w:bidi w:val="0"/>
              <w:spacing w:beforeAutospacing="0" w:afterAutospacing="0" w:line="260" w:lineRule="exact"/>
              <w:jc w:val="left"/>
              <w:textAlignment w:val="center"/>
              <w:rPr>
                <w:rFonts w:ascii="仿宋_GB2312" w:hAnsi="方正书宋简体" w:eastAsia="仿宋_GB2312"/>
                <w:color w:val="000000" w:themeColor="text1"/>
                <w:kern w:val="0"/>
                <w:sz w:val="22"/>
                <w14:textFill>
                  <w14:solidFill>
                    <w14:schemeClr w14:val="tx1"/>
                  </w14:solidFill>
                </w14:textFill>
              </w:rPr>
            </w:pPr>
          </w:p>
        </w:tc>
        <w:tc>
          <w:tcPr>
            <w:tcW w:w="1134" w:type="dxa"/>
            <w:tcBorders>
              <w:tl2br w:val="nil"/>
              <w:tr2bl w:val="nil"/>
            </w:tcBorders>
            <w:vAlign w:val="center"/>
          </w:tcPr>
          <w:p w14:paraId="2C287A5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3DF42FB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518B87B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撤销施工许可证，责令停止施工，</w:t>
            </w:r>
            <w:r>
              <w:rPr>
                <w:rFonts w:ascii="仿宋_GB2312" w:hAnsi="宋体" w:eastAsia="仿宋_GB2312"/>
                <w:color w:val="000000" w:themeColor="text1"/>
                <w:kern w:val="0"/>
                <w:szCs w:val="21"/>
                <w14:textFill>
                  <w14:solidFill>
                    <w14:schemeClr w14:val="tx1"/>
                  </w14:solidFill>
                </w14:textFill>
              </w:rPr>
              <w:t>处</w:t>
            </w:r>
            <w:r>
              <w:rPr>
                <w:rFonts w:hint="eastAsia" w:ascii="仿宋_GB2312" w:hAnsi="宋体" w:eastAsia="仿宋_GB2312"/>
                <w:color w:val="000000" w:themeColor="text1"/>
                <w:kern w:val="0"/>
                <w:szCs w:val="21"/>
                <w14:textFill>
                  <w14:solidFill>
                    <w14:schemeClr w14:val="tx1"/>
                  </w14:solidFill>
                </w14:textFill>
              </w:rPr>
              <w:t>1.5</w:t>
            </w:r>
            <w:r>
              <w:rPr>
                <w:rFonts w:ascii="仿宋_GB2312" w:hAnsi="宋体" w:eastAsia="仿宋_GB2312"/>
                <w:color w:val="000000" w:themeColor="text1"/>
                <w:kern w:val="0"/>
                <w:szCs w:val="21"/>
                <w14:textFill>
                  <w14:solidFill>
                    <w14:schemeClr w14:val="tx1"/>
                  </w14:solidFill>
                </w14:textFill>
              </w:rPr>
              <w:t>万元以上</w:t>
            </w:r>
            <w:r>
              <w:rPr>
                <w:rFonts w:hint="eastAsia" w:ascii="仿宋_GB2312" w:hAnsi="宋体" w:eastAsia="仿宋_GB2312"/>
                <w:color w:val="000000" w:themeColor="text1"/>
                <w:kern w:val="0"/>
                <w:szCs w:val="21"/>
                <w14:textFill>
                  <w14:solidFill>
                    <w14:schemeClr w14:val="tx1"/>
                  </w14:solidFill>
                </w14:textFill>
              </w:rPr>
              <w:t>2.5</w:t>
            </w:r>
            <w:r>
              <w:rPr>
                <w:rFonts w:ascii="仿宋_GB2312" w:hAnsi="宋体" w:eastAsia="仿宋_GB2312"/>
                <w:color w:val="000000" w:themeColor="text1"/>
                <w:kern w:val="0"/>
                <w:szCs w:val="21"/>
                <w14:textFill>
                  <w14:solidFill>
                    <w14:schemeClr w14:val="tx1"/>
                  </w14:solidFill>
                </w14:textFill>
              </w:rPr>
              <w:t>万元以下罚款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对单位直接负责的主管人员和其他直接责任人员处单位罚款数额</w:t>
            </w:r>
            <w:r>
              <w:rPr>
                <w:rFonts w:hint="eastAsia" w:ascii="仿宋_GB2312" w:hAnsi="宋体" w:eastAsia="仿宋_GB2312"/>
                <w:color w:val="000000" w:themeColor="text1"/>
                <w:kern w:val="0"/>
                <w:szCs w:val="21"/>
                <w14:textFill>
                  <w14:solidFill>
                    <w14:schemeClr w14:val="tx1"/>
                  </w14:solidFill>
                </w14:textFill>
              </w:rPr>
              <w:t>百分之六</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百分之八点五</w:t>
            </w:r>
            <w:r>
              <w:rPr>
                <w:rFonts w:ascii="仿宋_GB2312" w:hAnsi="宋体" w:eastAsia="仿宋_GB2312"/>
                <w:color w:val="000000" w:themeColor="text1"/>
                <w:kern w:val="0"/>
                <w:szCs w:val="21"/>
                <w14:textFill>
                  <w14:solidFill>
                    <w14:schemeClr w14:val="tx1"/>
                  </w14:solidFill>
                </w14:textFill>
              </w:rPr>
              <w:t>以下罚款</w:t>
            </w:r>
            <w:r>
              <w:rPr>
                <w:rFonts w:hint="eastAsia" w:ascii="仿宋_GB2312" w:hAnsi="宋体" w:eastAsia="仿宋_GB2312"/>
                <w:color w:val="000000" w:themeColor="text1"/>
                <w:kern w:val="0"/>
                <w:szCs w:val="21"/>
                <w14:textFill>
                  <w14:solidFill>
                    <w14:schemeClr w14:val="tx1"/>
                  </w14:solidFill>
                </w14:textFill>
              </w:rPr>
              <w:t>。</w:t>
            </w:r>
          </w:p>
        </w:tc>
      </w:tr>
      <w:tr w14:paraId="540C6F9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2EFB59E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FE5754E">
            <w:pPr>
              <w:keepNext w:val="0"/>
              <w:keepLines w:val="0"/>
              <w:pageBreakBefore w:val="0"/>
              <w:widowControl/>
              <w:overflowPunct/>
              <w:topLinePunct w:val="0"/>
              <w:bidi w:val="0"/>
              <w:spacing w:beforeAutospacing="0" w:afterAutospacing="0" w:line="260" w:lineRule="exact"/>
              <w:jc w:val="left"/>
              <w:textAlignment w:val="center"/>
              <w:rPr>
                <w:rFonts w:ascii="仿宋_GB2312" w:hAnsi="方正书宋简体" w:eastAsia="仿宋_GB2312"/>
                <w:color w:val="000000" w:themeColor="text1"/>
                <w:kern w:val="0"/>
                <w:sz w:val="22"/>
                <w14:textFill>
                  <w14:solidFill>
                    <w14:schemeClr w14:val="tx1"/>
                  </w14:solidFill>
                </w14:textFill>
              </w:rPr>
            </w:pPr>
          </w:p>
        </w:tc>
        <w:tc>
          <w:tcPr>
            <w:tcW w:w="993" w:type="dxa"/>
            <w:gridSpan w:val="2"/>
            <w:vMerge w:val="continue"/>
            <w:tcBorders>
              <w:tl2br w:val="nil"/>
              <w:tr2bl w:val="nil"/>
            </w:tcBorders>
            <w:vAlign w:val="center"/>
          </w:tcPr>
          <w:p w14:paraId="2035FDED">
            <w:pPr>
              <w:keepNext w:val="0"/>
              <w:keepLines w:val="0"/>
              <w:pageBreakBefore w:val="0"/>
              <w:widowControl/>
              <w:overflowPunct/>
              <w:topLinePunct w:val="0"/>
              <w:bidi w:val="0"/>
              <w:spacing w:beforeAutospacing="0" w:afterAutospacing="0" w:line="260" w:lineRule="exact"/>
              <w:jc w:val="left"/>
              <w:textAlignment w:val="center"/>
              <w:rPr>
                <w:rFonts w:ascii="仿宋_GB2312" w:hAnsi="方正书宋简体" w:eastAsia="仿宋_GB2312"/>
                <w:color w:val="000000" w:themeColor="text1"/>
                <w:kern w:val="0"/>
                <w:sz w:val="22"/>
                <w14:textFill>
                  <w14:solidFill>
                    <w14:schemeClr w14:val="tx1"/>
                  </w14:solidFill>
                </w14:textFill>
              </w:rPr>
            </w:pPr>
          </w:p>
        </w:tc>
        <w:tc>
          <w:tcPr>
            <w:tcW w:w="4110" w:type="dxa"/>
            <w:vMerge w:val="continue"/>
            <w:tcBorders>
              <w:tl2br w:val="nil"/>
              <w:tr2bl w:val="nil"/>
            </w:tcBorders>
            <w:vAlign w:val="center"/>
          </w:tcPr>
          <w:p w14:paraId="33C270B9">
            <w:pPr>
              <w:keepNext w:val="0"/>
              <w:keepLines w:val="0"/>
              <w:pageBreakBefore w:val="0"/>
              <w:widowControl/>
              <w:overflowPunct/>
              <w:topLinePunct w:val="0"/>
              <w:bidi w:val="0"/>
              <w:spacing w:beforeAutospacing="0" w:afterAutospacing="0" w:line="260" w:lineRule="exact"/>
              <w:jc w:val="left"/>
              <w:textAlignment w:val="center"/>
              <w:rPr>
                <w:rFonts w:ascii="仿宋_GB2312" w:hAnsi="方正书宋简体" w:eastAsia="仿宋_GB2312"/>
                <w:color w:val="000000" w:themeColor="text1"/>
                <w:kern w:val="0"/>
                <w:sz w:val="22"/>
                <w14:textFill>
                  <w14:solidFill>
                    <w14:schemeClr w14:val="tx1"/>
                  </w14:solidFill>
                </w14:textFill>
              </w:rPr>
            </w:pPr>
          </w:p>
        </w:tc>
        <w:tc>
          <w:tcPr>
            <w:tcW w:w="1134" w:type="dxa"/>
            <w:tcBorders>
              <w:tl2br w:val="nil"/>
              <w:tr2bl w:val="nil"/>
            </w:tcBorders>
            <w:vAlign w:val="center"/>
          </w:tcPr>
          <w:p w14:paraId="1D0969A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0C5E28D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（1）曾因该违法行为被依法查处，再次实施该违法行为的；</w:t>
            </w:r>
          </w:p>
          <w:p w14:paraId="306C1D6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（2）造成工程质量事故的；</w:t>
            </w:r>
          </w:p>
          <w:p w14:paraId="4B83713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（3）经有关部门确认，存在商业贿赂情形的；</w:t>
            </w:r>
          </w:p>
          <w:p w14:paraId="0EB6D26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（4）其他依法应予从重处罚的情形</w:t>
            </w:r>
          </w:p>
        </w:tc>
        <w:tc>
          <w:tcPr>
            <w:tcW w:w="3260" w:type="dxa"/>
            <w:tcBorders>
              <w:tl2br w:val="nil"/>
              <w:tr2bl w:val="nil"/>
            </w:tcBorders>
            <w:vAlign w:val="center"/>
          </w:tcPr>
          <w:p w14:paraId="06AFFF7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撤销施工许可证，责令停止施工，</w:t>
            </w:r>
            <w:r>
              <w:rPr>
                <w:rFonts w:ascii="仿宋_GB2312" w:hAnsi="宋体" w:eastAsia="仿宋_GB2312"/>
                <w:color w:val="000000" w:themeColor="text1"/>
                <w:kern w:val="0"/>
                <w:szCs w:val="21"/>
                <w14:textFill>
                  <w14:solidFill>
                    <w14:schemeClr w14:val="tx1"/>
                  </w14:solidFill>
                </w14:textFill>
              </w:rPr>
              <w:t>处</w:t>
            </w:r>
            <w:r>
              <w:rPr>
                <w:rFonts w:hint="eastAsia" w:ascii="仿宋_GB2312" w:hAnsi="宋体" w:eastAsia="仿宋_GB2312"/>
                <w:color w:val="000000" w:themeColor="text1"/>
                <w:kern w:val="0"/>
                <w:szCs w:val="21"/>
                <w14:textFill>
                  <w14:solidFill>
                    <w14:schemeClr w14:val="tx1"/>
                  </w14:solidFill>
                </w14:textFill>
              </w:rPr>
              <w:t>2.5</w:t>
            </w:r>
            <w:r>
              <w:rPr>
                <w:rFonts w:ascii="仿宋_GB2312" w:hAnsi="宋体" w:eastAsia="仿宋_GB2312"/>
                <w:color w:val="000000" w:themeColor="text1"/>
                <w:kern w:val="0"/>
                <w:szCs w:val="21"/>
                <w14:textFill>
                  <w14:solidFill>
                    <w14:schemeClr w14:val="tx1"/>
                  </w14:solidFill>
                </w14:textFill>
              </w:rPr>
              <w:t>万元以上</w:t>
            </w:r>
            <w:r>
              <w:rPr>
                <w:rFonts w:hint="eastAsia" w:ascii="仿宋_GB2312" w:hAnsi="宋体" w:eastAsia="仿宋_GB2312"/>
                <w:color w:val="000000" w:themeColor="text1"/>
                <w:kern w:val="0"/>
                <w:szCs w:val="21"/>
                <w14:textFill>
                  <w14:solidFill>
                    <w14:schemeClr w14:val="tx1"/>
                  </w14:solidFill>
                </w14:textFill>
              </w:rPr>
              <w:t>3</w:t>
            </w:r>
            <w:r>
              <w:rPr>
                <w:rFonts w:ascii="仿宋_GB2312" w:hAnsi="宋体" w:eastAsia="仿宋_GB2312"/>
                <w:color w:val="000000" w:themeColor="text1"/>
                <w:kern w:val="0"/>
                <w:szCs w:val="21"/>
                <w14:textFill>
                  <w14:solidFill>
                    <w14:schemeClr w14:val="tx1"/>
                  </w14:solidFill>
                </w14:textFill>
              </w:rPr>
              <w:t>万元以下罚款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 xml:space="preserve"> 对单位直接负责的主管人员和其他直接责任人员处单位罚款数额</w:t>
            </w:r>
            <w:r>
              <w:rPr>
                <w:rFonts w:hint="eastAsia" w:ascii="仿宋_GB2312" w:hAnsi="宋体" w:eastAsia="仿宋_GB2312"/>
                <w:color w:val="000000" w:themeColor="text1"/>
                <w:kern w:val="0"/>
                <w:szCs w:val="21"/>
                <w14:textFill>
                  <w14:solidFill>
                    <w14:schemeClr w14:val="tx1"/>
                  </w14:solidFill>
                </w14:textFill>
              </w:rPr>
              <w:t>百分之八点五</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百分之十</w:t>
            </w:r>
            <w:r>
              <w:rPr>
                <w:rFonts w:ascii="仿宋_GB2312" w:hAnsi="宋体" w:eastAsia="仿宋_GB2312"/>
                <w:color w:val="000000" w:themeColor="text1"/>
                <w:kern w:val="0"/>
                <w:szCs w:val="21"/>
                <w14:textFill>
                  <w14:solidFill>
                    <w14:schemeClr w14:val="tx1"/>
                  </w14:solidFill>
                </w14:textFill>
              </w:rPr>
              <w:t>以下罚款</w:t>
            </w:r>
            <w:r>
              <w:rPr>
                <w:rFonts w:hint="eastAsia" w:ascii="仿宋_GB2312" w:hAnsi="宋体" w:eastAsia="仿宋_GB2312"/>
                <w:color w:val="000000" w:themeColor="text1"/>
                <w:kern w:val="0"/>
                <w:szCs w:val="21"/>
                <w14:textFill>
                  <w14:solidFill>
                    <w14:schemeClr w14:val="tx1"/>
                  </w14:solidFill>
                </w14:textFill>
              </w:rPr>
              <w:t>。</w:t>
            </w:r>
          </w:p>
        </w:tc>
      </w:tr>
      <w:tr w14:paraId="52249FA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6CFBBE9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96343B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258B799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7ABD770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建设单位隐瞒有关情况或者提供虚假材料申请施工许可证</w:t>
            </w:r>
          </w:p>
        </w:tc>
        <w:tc>
          <w:tcPr>
            <w:tcW w:w="993" w:type="dxa"/>
            <w:gridSpan w:val="2"/>
            <w:vMerge w:val="restart"/>
            <w:tcBorders>
              <w:tl2br w:val="nil"/>
              <w:tr2bl w:val="nil"/>
            </w:tcBorders>
            <w:vAlign w:val="center"/>
          </w:tcPr>
          <w:p w14:paraId="4D26ACB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《建筑工程施工许可管理办法》</w:t>
            </w:r>
            <w:r>
              <w:rPr>
                <w:rFonts w:ascii="仿宋_GB2312" w:hAnsi="宋体" w:eastAsia="仿宋_GB2312"/>
                <w:color w:val="000000" w:themeColor="text1"/>
                <w:kern w:val="0"/>
                <w:szCs w:val="21"/>
                <w14:textFill>
                  <w14:solidFill>
                    <w14:schemeClr w14:val="tx1"/>
                  </w14:solidFill>
                </w14:textFill>
              </w:rPr>
              <w:t>第十四条</w:t>
            </w:r>
            <w:r>
              <w:rPr>
                <w:rFonts w:hint="eastAsia" w:ascii="仿宋_GB2312" w:hAnsi="宋体" w:eastAsia="仿宋_GB2312"/>
                <w:color w:val="000000" w:themeColor="text1"/>
                <w:kern w:val="0"/>
                <w:szCs w:val="21"/>
                <w14:textFill>
                  <w14:solidFill>
                    <w14:schemeClr w14:val="tx1"/>
                  </w14:solidFill>
                </w14:textFill>
              </w:rPr>
              <w:t>第一款</w:t>
            </w:r>
          </w:p>
        </w:tc>
        <w:tc>
          <w:tcPr>
            <w:tcW w:w="4110" w:type="dxa"/>
            <w:vMerge w:val="restart"/>
            <w:tcBorders>
              <w:tl2br w:val="nil"/>
              <w:tr2bl w:val="nil"/>
            </w:tcBorders>
            <w:vAlign w:val="center"/>
          </w:tcPr>
          <w:p w14:paraId="24A02F26">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《建筑工程施工许可管理办法》</w:t>
            </w:r>
            <w:r>
              <w:rPr>
                <w:rFonts w:ascii="仿宋_GB2312" w:hAnsi="宋体" w:eastAsia="仿宋_GB2312"/>
                <w:color w:val="000000" w:themeColor="text1"/>
                <w:kern w:val="0"/>
                <w:szCs w:val="21"/>
                <w14:textFill>
                  <w14:solidFill>
                    <w14:schemeClr w14:val="tx1"/>
                  </w14:solidFill>
                </w14:textFill>
              </w:rPr>
              <w:t>第十四条</w:t>
            </w:r>
            <w:r>
              <w:rPr>
                <w:rFonts w:hint="eastAsia" w:ascii="仿宋_GB2312" w:hAnsi="宋体" w:eastAsia="仿宋_GB2312"/>
                <w:color w:val="000000" w:themeColor="text1"/>
                <w:kern w:val="0"/>
                <w:szCs w:val="21"/>
                <w14:textFill>
                  <w14:solidFill>
                    <w14:schemeClr w14:val="tx1"/>
                  </w14:solidFill>
                </w14:textFill>
              </w:rPr>
              <w:t>第一款</w:t>
            </w:r>
          </w:p>
          <w:p w14:paraId="3AEAEDE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建设单位隐瞒有关情况或者提供虚假材料申请施工许可证的，发证机关不予受理或者不予许可，并处1万元以上3万元以下罚款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构成犯罪的，依法追究刑事责任。</w:t>
            </w:r>
          </w:p>
          <w:p w14:paraId="3E26C49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《建筑工程施工许可管理办法》</w:t>
            </w:r>
            <w:r>
              <w:rPr>
                <w:rFonts w:ascii="仿宋_GB2312" w:hAnsi="宋体" w:eastAsia="仿宋_GB2312"/>
                <w:color w:val="000000" w:themeColor="text1"/>
                <w:kern w:val="0"/>
                <w:szCs w:val="21"/>
                <w14:textFill>
                  <w14:solidFill>
                    <w14:schemeClr w14:val="tx1"/>
                  </w14:solidFill>
                </w14:textFill>
              </w:rPr>
              <w:t>第十五条</w:t>
            </w:r>
          </w:p>
          <w:p w14:paraId="5B6538B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依照本办法规定，给予单位罚款处罚的，对单位直接负责的主管人员和其他直接责任人员处单位罚款数额5%以上10%以下罚款。</w:t>
            </w:r>
          </w:p>
          <w:p w14:paraId="5A4874E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单位及相关责任人受到处罚的，作为不良行为记录予以通报。</w:t>
            </w:r>
          </w:p>
        </w:tc>
        <w:tc>
          <w:tcPr>
            <w:tcW w:w="1134" w:type="dxa"/>
            <w:tcBorders>
              <w:tl2br w:val="nil"/>
              <w:tr2bl w:val="nil"/>
            </w:tcBorders>
            <w:vAlign w:val="center"/>
          </w:tcPr>
          <w:p w14:paraId="78CFB33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696FAE2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2F47197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不予受理或者不予许可，</w:t>
            </w:r>
            <w:r>
              <w:rPr>
                <w:rFonts w:ascii="仿宋_GB2312" w:hAnsi="宋体" w:eastAsia="仿宋_GB2312"/>
                <w:color w:val="000000" w:themeColor="text1"/>
                <w:kern w:val="0"/>
                <w:szCs w:val="21"/>
                <w14:textFill>
                  <w14:solidFill>
                    <w14:schemeClr w14:val="tx1"/>
                  </w14:solidFill>
                </w14:textFill>
              </w:rPr>
              <w:t>处1万元以上</w:t>
            </w:r>
            <w:r>
              <w:rPr>
                <w:rFonts w:hint="eastAsia" w:ascii="仿宋_GB2312" w:hAnsi="宋体" w:eastAsia="仿宋_GB2312"/>
                <w:color w:val="000000" w:themeColor="text1"/>
                <w:kern w:val="0"/>
                <w:szCs w:val="21"/>
                <w14:textFill>
                  <w14:solidFill>
                    <w14:schemeClr w14:val="tx1"/>
                  </w14:solidFill>
                </w14:textFill>
              </w:rPr>
              <w:t>1.5</w:t>
            </w:r>
            <w:r>
              <w:rPr>
                <w:rFonts w:ascii="仿宋_GB2312" w:hAnsi="宋体" w:eastAsia="仿宋_GB2312"/>
                <w:color w:val="000000" w:themeColor="text1"/>
                <w:kern w:val="0"/>
                <w:szCs w:val="21"/>
                <w14:textFill>
                  <w14:solidFill>
                    <w14:schemeClr w14:val="tx1"/>
                  </w14:solidFill>
                </w14:textFill>
              </w:rPr>
              <w:t>万元以下罚款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对单位直接负责的主管人员和其他直接责任人员处单位罚款数额</w:t>
            </w:r>
            <w:r>
              <w:rPr>
                <w:rFonts w:hint="eastAsia" w:ascii="仿宋_GB2312" w:hAnsi="宋体" w:eastAsia="仿宋_GB2312"/>
                <w:color w:val="000000" w:themeColor="text1"/>
                <w:kern w:val="0"/>
                <w:szCs w:val="21"/>
                <w14:textFill>
                  <w14:solidFill>
                    <w14:schemeClr w14:val="tx1"/>
                  </w14:solidFill>
                </w14:textFill>
              </w:rPr>
              <w:t>百分之五</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百分之八点五</w:t>
            </w:r>
            <w:r>
              <w:rPr>
                <w:rFonts w:ascii="仿宋_GB2312" w:hAnsi="宋体" w:eastAsia="仿宋_GB2312"/>
                <w:color w:val="000000" w:themeColor="text1"/>
                <w:kern w:val="0"/>
                <w:szCs w:val="21"/>
                <w14:textFill>
                  <w14:solidFill>
                    <w14:schemeClr w14:val="tx1"/>
                  </w14:solidFill>
                </w14:textFill>
              </w:rPr>
              <w:t>以下罚款</w:t>
            </w:r>
          </w:p>
        </w:tc>
      </w:tr>
      <w:tr w14:paraId="660E597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62A5453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8C3560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4AC61E8C">
            <w:pPr>
              <w:keepNext w:val="0"/>
              <w:keepLines w:val="0"/>
              <w:pageBreakBefore w:val="0"/>
              <w:widowControl/>
              <w:overflowPunct/>
              <w:topLinePunct w:val="0"/>
              <w:bidi w:val="0"/>
              <w:spacing w:beforeAutospacing="0" w:afterAutospacing="0" w:line="260" w:lineRule="exact"/>
              <w:jc w:val="left"/>
              <w:textAlignment w:val="center"/>
              <w:rPr>
                <w:rFonts w:ascii="仿宋_GB2312" w:hAnsi="方正书宋简体" w:eastAsia="仿宋_GB2312"/>
                <w:color w:val="000000" w:themeColor="text1"/>
                <w:kern w:val="0"/>
                <w:sz w:val="22"/>
                <w14:textFill>
                  <w14:solidFill>
                    <w14:schemeClr w14:val="tx1"/>
                  </w14:solidFill>
                </w14:textFill>
              </w:rPr>
            </w:pPr>
          </w:p>
        </w:tc>
        <w:tc>
          <w:tcPr>
            <w:tcW w:w="4110" w:type="dxa"/>
            <w:vMerge w:val="continue"/>
            <w:tcBorders>
              <w:tl2br w:val="nil"/>
              <w:tr2bl w:val="nil"/>
            </w:tcBorders>
          </w:tcPr>
          <w:p w14:paraId="73C41E8E">
            <w:pPr>
              <w:keepNext w:val="0"/>
              <w:keepLines w:val="0"/>
              <w:pageBreakBefore w:val="0"/>
              <w:widowControl/>
              <w:overflowPunct/>
              <w:topLinePunct w:val="0"/>
              <w:bidi w:val="0"/>
              <w:spacing w:beforeAutospacing="0" w:afterAutospacing="0" w:line="260" w:lineRule="exact"/>
              <w:jc w:val="left"/>
              <w:textAlignment w:val="center"/>
              <w:rPr>
                <w:rFonts w:ascii="仿宋_GB2312" w:hAnsi="方正书宋简体" w:eastAsia="仿宋_GB2312"/>
                <w:color w:val="000000" w:themeColor="text1"/>
                <w:kern w:val="0"/>
                <w:sz w:val="22"/>
                <w14:textFill>
                  <w14:solidFill>
                    <w14:schemeClr w14:val="tx1"/>
                  </w14:solidFill>
                </w14:textFill>
              </w:rPr>
            </w:pPr>
          </w:p>
        </w:tc>
        <w:tc>
          <w:tcPr>
            <w:tcW w:w="1134" w:type="dxa"/>
            <w:tcBorders>
              <w:tl2br w:val="nil"/>
              <w:tr2bl w:val="nil"/>
            </w:tcBorders>
            <w:vAlign w:val="center"/>
          </w:tcPr>
          <w:p w14:paraId="73CAA20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22A038D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4FF819E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不予受理或者不予许可，</w:t>
            </w:r>
            <w:r>
              <w:rPr>
                <w:rFonts w:ascii="仿宋_GB2312" w:hAnsi="宋体" w:eastAsia="仿宋_GB2312"/>
                <w:color w:val="000000" w:themeColor="text1"/>
                <w:kern w:val="0"/>
                <w:szCs w:val="21"/>
                <w14:textFill>
                  <w14:solidFill>
                    <w14:schemeClr w14:val="tx1"/>
                  </w14:solidFill>
                </w14:textFill>
              </w:rPr>
              <w:t>处</w:t>
            </w:r>
            <w:r>
              <w:rPr>
                <w:rFonts w:hint="eastAsia" w:ascii="仿宋_GB2312" w:hAnsi="宋体" w:eastAsia="仿宋_GB2312"/>
                <w:color w:val="000000" w:themeColor="text1"/>
                <w:kern w:val="0"/>
                <w:szCs w:val="21"/>
                <w14:textFill>
                  <w14:solidFill>
                    <w14:schemeClr w14:val="tx1"/>
                  </w14:solidFill>
                </w14:textFill>
              </w:rPr>
              <w:t>1.5</w:t>
            </w:r>
            <w:r>
              <w:rPr>
                <w:rFonts w:ascii="仿宋_GB2312" w:hAnsi="宋体" w:eastAsia="仿宋_GB2312"/>
                <w:color w:val="000000" w:themeColor="text1"/>
                <w:kern w:val="0"/>
                <w:szCs w:val="21"/>
                <w14:textFill>
                  <w14:solidFill>
                    <w14:schemeClr w14:val="tx1"/>
                  </w14:solidFill>
                </w14:textFill>
              </w:rPr>
              <w:t>万元以上</w:t>
            </w:r>
            <w:r>
              <w:rPr>
                <w:rFonts w:hint="eastAsia" w:ascii="仿宋_GB2312" w:hAnsi="宋体" w:eastAsia="仿宋_GB2312"/>
                <w:color w:val="000000" w:themeColor="text1"/>
                <w:kern w:val="0"/>
                <w:szCs w:val="21"/>
                <w14:textFill>
                  <w14:solidFill>
                    <w14:schemeClr w14:val="tx1"/>
                  </w14:solidFill>
                </w14:textFill>
              </w:rPr>
              <w:t>2.5</w:t>
            </w:r>
            <w:r>
              <w:rPr>
                <w:rFonts w:ascii="仿宋_GB2312" w:hAnsi="宋体" w:eastAsia="仿宋_GB2312"/>
                <w:color w:val="000000" w:themeColor="text1"/>
                <w:kern w:val="0"/>
                <w:szCs w:val="21"/>
                <w14:textFill>
                  <w14:solidFill>
                    <w14:schemeClr w14:val="tx1"/>
                  </w14:solidFill>
                </w14:textFill>
              </w:rPr>
              <w:t>万元以下罚款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 xml:space="preserve"> 对单位直接负责的主管人员和其他直接责任人员处单位罚款数额</w:t>
            </w:r>
            <w:r>
              <w:rPr>
                <w:rFonts w:hint="eastAsia" w:ascii="仿宋_GB2312" w:hAnsi="宋体" w:eastAsia="仿宋_GB2312"/>
                <w:color w:val="000000" w:themeColor="text1"/>
                <w:kern w:val="0"/>
                <w:szCs w:val="21"/>
                <w14:textFill>
                  <w14:solidFill>
                    <w14:schemeClr w14:val="tx1"/>
                  </w14:solidFill>
                </w14:textFill>
              </w:rPr>
              <w:t>百分之六</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百分之八点五</w:t>
            </w:r>
            <w:r>
              <w:rPr>
                <w:rFonts w:ascii="仿宋_GB2312" w:hAnsi="宋体" w:eastAsia="仿宋_GB2312"/>
                <w:color w:val="000000" w:themeColor="text1"/>
                <w:kern w:val="0"/>
                <w:szCs w:val="21"/>
                <w14:textFill>
                  <w14:solidFill>
                    <w14:schemeClr w14:val="tx1"/>
                  </w14:solidFill>
                </w14:textFill>
              </w:rPr>
              <w:t>以下罚款</w:t>
            </w:r>
            <w:r>
              <w:rPr>
                <w:rFonts w:hint="eastAsia" w:ascii="仿宋_GB2312" w:hAnsi="宋体" w:eastAsia="仿宋_GB2312"/>
                <w:color w:val="000000" w:themeColor="text1"/>
                <w:kern w:val="0"/>
                <w:szCs w:val="21"/>
                <w14:textFill>
                  <w14:solidFill>
                    <w14:schemeClr w14:val="tx1"/>
                  </w14:solidFill>
                </w14:textFill>
              </w:rPr>
              <w:t>。</w:t>
            </w:r>
          </w:p>
        </w:tc>
      </w:tr>
      <w:tr w14:paraId="1229408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0B3B32B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8D1EC6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2D2FEE64">
            <w:pPr>
              <w:keepNext w:val="0"/>
              <w:keepLines w:val="0"/>
              <w:pageBreakBefore w:val="0"/>
              <w:widowControl/>
              <w:overflowPunct/>
              <w:topLinePunct w:val="0"/>
              <w:bidi w:val="0"/>
              <w:spacing w:beforeAutospacing="0" w:afterAutospacing="0" w:line="260" w:lineRule="exact"/>
              <w:jc w:val="left"/>
              <w:textAlignment w:val="center"/>
              <w:rPr>
                <w:rFonts w:ascii="仿宋_GB2312" w:hAnsi="方正书宋简体" w:eastAsia="仿宋_GB2312"/>
                <w:color w:val="000000" w:themeColor="text1"/>
                <w:kern w:val="0"/>
                <w:sz w:val="22"/>
                <w14:textFill>
                  <w14:solidFill>
                    <w14:schemeClr w14:val="tx1"/>
                  </w14:solidFill>
                </w14:textFill>
              </w:rPr>
            </w:pPr>
          </w:p>
        </w:tc>
        <w:tc>
          <w:tcPr>
            <w:tcW w:w="4110" w:type="dxa"/>
            <w:vMerge w:val="continue"/>
            <w:tcBorders>
              <w:tl2br w:val="nil"/>
              <w:tr2bl w:val="nil"/>
            </w:tcBorders>
            <w:vAlign w:val="center"/>
          </w:tcPr>
          <w:p w14:paraId="2B47C2FB">
            <w:pPr>
              <w:keepNext w:val="0"/>
              <w:keepLines w:val="0"/>
              <w:pageBreakBefore w:val="0"/>
              <w:widowControl/>
              <w:overflowPunct/>
              <w:topLinePunct w:val="0"/>
              <w:bidi w:val="0"/>
              <w:spacing w:beforeAutospacing="0" w:afterAutospacing="0" w:line="260" w:lineRule="exact"/>
              <w:jc w:val="left"/>
              <w:textAlignment w:val="center"/>
              <w:rPr>
                <w:rFonts w:ascii="仿宋_GB2312" w:hAnsi="方正书宋简体" w:eastAsia="仿宋_GB2312"/>
                <w:color w:val="000000" w:themeColor="text1"/>
                <w:kern w:val="0"/>
                <w:sz w:val="22"/>
                <w14:textFill>
                  <w14:solidFill>
                    <w14:schemeClr w14:val="tx1"/>
                  </w14:solidFill>
                </w14:textFill>
              </w:rPr>
            </w:pPr>
          </w:p>
        </w:tc>
        <w:tc>
          <w:tcPr>
            <w:tcW w:w="1134" w:type="dxa"/>
            <w:tcBorders>
              <w:tl2br w:val="nil"/>
              <w:tr2bl w:val="nil"/>
            </w:tcBorders>
            <w:vAlign w:val="center"/>
          </w:tcPr>
          <w:p w14:paraId="74AC995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7CE1F42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753442C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（2）足以影响建设市场秩序和社会稳定的。</w:t>
            </w:r>
          </w:p>
        </w:tc>
        <w:tc>
          <w:tcPr>
            <w:tcW w:w="3260" w:type="dxa"/>
            <w:tcBorders>
              <w:tl2br w:val="nil"/>
              <w:tr2bl w:val="nil"/>
            </w:tcBorders>
            <w:vAlign w:val="center"/>
          </w:tcPr>
          <w:p w14:paraId="7D17838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不予受理或者不予许可，</w:t>
            </w:r>
            <w:r>
              <w:rPr>
                <w:rFonts w:ascii="仿宋_GB2312" w:hAnsi="宋体" w:eastAsia="仿宋_GB2312"/>
                <w:color w:val="000000" w:themeColor="text1"/>
                <w:kern w:val="0"/>
                <w:szCs w:val="21"/>
                <w14:textFill>
                  <w14:solidFill>
                    <w14:schemeClr w14:val="tx1"/>
                  </w14:solidFill>
                </w14:textFill>
              </w:rPr>
              <w:t>处</w:t>
            </w:r>
            <w:r>
              <w:rPr>
                <w:rFonts w:hint="eastAsia" w:ascii="仿宋_GB2312" w:hAnsi="宋体" w:eastAsia="仿宋_GB2312"/>
                <w:color w:val="000000" w:themeColor="text1"/>
                <w:kern w:val="0"/>
                <w:szCs w:val="21"/>
                <w14:textFill>
                  <w14:solidFill>
                    <w14:schemeClr w14:val="tx1"/>
                  </w14:solidFill>
                </w14:textFill>
              </w:rPr>
              <w:t>2.5</w:t>
            </w:r>
            <w:r>
              <w:rPr>
                <w:rFonts w:ascii="仿宋_GB2312" w:hAnsi="宋体" w:eastAsia="仿宋_GB2312"/>
                <w:color w:val="000000" w:themeColor="text1"/>
                <w:kern w:val="0"/>
                <w:szCs w:val="21"/>
                <w14:textFill>
                  <w14:solidFill>
                    <w14:schemeClr w14:val="tx1"/>
                  </w14:solidFill>
                </w14:textFill>
              </w:rPr>
              <w:t>万元以上</w:t>
            </w:r>
            <w:r>
              <w:rPr>
                <w:rFonts w:hint="eastAsia" w:ascii="仿宋_GB2312" w:hAnsi="宋体" w:eastAsia="仿宋_GB2312"/>
                <w:color w:val="000000" w:themeColor="text1"/>
                <w:kern w:val="0"/>
                <w:szCs w:val="21"/>
                <w14:textFill>
                  <w14:solidFill>
                    <w14:schemeClr w14:val="tx1"/>
                  </w14:solidFill>
                </w14:textFill>
              </w:rPr>
              <w:t>3</w:t>
            </w:r>
            <w:r>
              <w:rPr>
                <w:rFonts w:ascii="仿宋_GB2312" w:hAnsi="宋体" w:eastAsia="仿宋_GB2312"/>
                <w:color w:val="000000" w:themeColor="text1"/>
                <w:kern w:val="0"/>
                <w:szCs w:val="21"/>
                <w14:textFill>
                  <w14:solidFill>
                    <w14:schemeClr w14:val="tx1"/>
                  </w14:solidFill>
                </w14:textFill>
              </w:rPr>
              <w:t>万元以下罚款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 xml:space="preserve"> 对单位直接负责的主管人员和其他直接责任人员处单位罚款数额</w:t>
            </w:r>
            <w:r>
              <w:rPr>
                <w:rFonts w:hint="eastAsia" w:ascii="仿宋_GB2312" w:hAnsi="宋体" w:eastAsia="仿宋_GB2312"/>
                <w:color w:val="000000" w:themeColor="text1"/>
                <w:kern w:val="0"/>
                <w:szCs w:val="21"/>
                <w14:textFill>
                  <w14:solidFill>
                    <w14:schemeClr w14:val="tx1"/>
                  </w14:solidFill>
                </w14:textFill>
              </w:rPr>
              <w:t>百分之八点五</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百分之十</w:t>
            </w:r>
            <w:r>
              <w:rPr>
                <w:rFonts w:ascii="仿宋_GB2312" w:hAnsi="宋体" w:eastAsia="仿宋_GB2312"/>
                <w:color w:val="000000" w:themeColor="text1"/>
                <w:kern w:val="0"/>
                <w:szCs w:val="21"/>
                <w14:textFill>
                  <w14:solidFill>
                    <w14:schemeClr w14:val="tx1"/>
                  </w14:solidFill>
                </w14:textFill>
              </w:rPr>
              <w:t>以下罚款</w:t>
            </w:r>
            <w:r>
              <w:rPr>
                <w:rFonts w:hint="eastAsia" w:ascii="仿宋_GB2312" w:hAnsi="宋体" w:eastAsia="仿宋_GB2312"/>
                <w:color w:val="000000" w:themeColor="text1"/>
                <w:kern w:val="0"/>
                <w:szCs w:val="21"/>
                <w14:textFill>
                  <w14:solidFill>
                    <w14:schemeClr w14:val="tx1"/>
                  </w14:solidFill>
                </w14:textFill>
              </w:rPr>
              <w:t>。</w:t>
            </w:r>
          </w:p>
        </w:tc>
      </w:tr>
      <w:tr w14:paraId="74ACCC1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77DB0AA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96B389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04B2E29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4E08B52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建设单位伪造或者涂改施工许可证</w:t>
            </w:r>
          </w:p>
        </w:tc>
        <w:tc>
          <w:tcPr>
            <w:tcW w:w="993" w:type="dxa"/>
            <w:gridSpan w:val="2"/>
            <w:vMerge w:val="restart"/>
            <w:tcBorders>
              <w:tl2br w:val="nil"/>
              <w:tr2bl w:val="nil"/>
            </w:tcBorders>
            <w:vAlign w:val="center"/>
          </w:tcPr>
          <w:p w14:paraId="7BF7A36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3DC91598">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3C5E217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《建筑工程施工许可管理办法》第七条</w:t>
            </w:r>
          </w:p>
        </w:tc>
        <w:tc>
          <w:tcPr>
            <w:tcW w:w="4110" w:type="dxa"/>
            <w:vMerge w:val="restart"/>
            <w:tcBorders>
              <w:tl2br w:val="nil"/>
              <w:tr2bl w:val="nil"/>
            </w:tcBorders>
            <w:vAlign w:val="center"/>
          </w:tcPr>
          <w:p w14:paraId="231661B9">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《建筑工程施工许可管理办法》</w:t>
            </w:r>
            <w:r>
              <w:rPr>
                <w:rFonts w:ascii="仿宋_GB2312" w:hAnsi="宋体" w:eastAsia="仿宋_GB2312"/>
                <w:color w:val="000000" w:themeColor="text1"/>
                <w:kern w:val="0"/>
                <w:szCs w:val="21"/>
                <w14:textFill>
                  <w14:solidFill>
                    <w14:schemeClr w14:val="tx1"/>
                  </w14:solidFill>
                </w14:textFill>
              </w:rPr>
              <w:t>第十四条</w:t>
            </w:r>
            <w:r>
              <w:rPr>
                <w:rFonts w:hint="eastAsia" w:ascii="仿宋_GB2312" w:hAnsi="宋体" w:eastAsia="仿宋_GB2312"/>
                <w:color w:val="000000" w:themeColor="text1"/>
                <w:kern w:val="0"/>
                <w:szCs w:val="21"/>
                <w14:textFill>
                  <w14:solidFill>
                    <w14:schemeClr w14:val="tx1"/>
                  </w14:solidFill>
                </w14:textFill>
              </w:rPr>
              <w:t>第二款</w:t>
            </w:r>
          </w:p>
          <w:p w14:paraId="24B2B2F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建设单位伪造或者涂改施工许可证的，由发证机关责令停止施工，并处1万元以上3万元以下罚款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构成犯罪的，依法追究刑事责任。</w:t>
            </w:r>
          </w:p>
          <w:p w14:paraId="566BE84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《建筑工程施工许可管理办法》</w:t>
            </w:r>
            <w:r>
              <w:rPr>
                <w:rFonts w:ascii="仿宋_GB2312" w:hAnsi="宋体" w:eastAsia="仿宋_GB2312"/>
                <w:color w:val="000000" w:themeColor="text1"/>
                <w:kern w:val="0"/>
                <w:szCs w:val="21"/>
                <w14:textFill>
                  <w14:solidFill>
                    <w14:schemeClr w14:val="tx1"/>
                  </w14:solidFill>
                </w14:textFill>
              </w:rPr>
              <w:t>第十五条</w:t>
            </w:r>
          </w:p>
          <w:p w14:paraId="37FBFC8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依照本办法规定，给予单位罚款处罚的，对单位直接负责的主管人员和其他直接责任人员处单位罚款数额5%以上10%以下罚款。</w:t>
            </w:r>
          </w:p>
          <w:p w14:paraId="7DAF6E2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单位及相关责任人受到处罚的，作为不良行为记录予以通报。</w:t>
            </w:r>
          </w:p>
        </w:tc>
        <w:tc>
          <w:tcPr>
            <w:tcW w:w="1134" w:type="dxa"/>
            <w:tcBorders>
              <w:tl2br w:val="nil"/>
              <w:tr2bl w:val="nil"/>
            </w:tcBorders>
            <w:vAlign w:val="center"/>
          </w:tcPr>
          <w:p w14:paraId="5F940A5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330FD0B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2C83993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责令停止施工，并</w:t>
            </w:r>
            <w:r>
              <w:rPr>
                <w:rFonts w:ascii="仿宋_GB2312" w:hAnsi="宋体" w:eastAsia="仿宋_GB2312"/>
                <w:color w:val="000000" w:themeColor="text1"/>
                <w:kern w:val="0"/>
                <w:szCs w:val="21"/>
                <w14:textFill>
                  <w14:solidFill>
                    <w14:schemeClr w14:val="tx1"/>
                  </w14:solidFill>
                </w14:textFill>
              </w:rPr>
              <w:t>处1万元以上</w:t>
            </w:r>
            <w:r>
              <w:rPr>
                <w:rFonts w:hint="eastAsia" w:ascii="仿宋_GB2312" w:hAnsi="宋体" w:eastAsia="仿宋_GB2312"/>
                <w:color w:val="000000" w:themeColor="text1"/>
                <w:kern w:val="0"/>
                <w:szCs w:val="21"/>
                <w14:textFill>
                  <w14:solidFill>
                    <w14:schemeClr w14:val="tx1"/>
                  </w14:solidFill>
                </w14:textFill>
              </w:rPr>
              <w:t>1.5</w:t>
            </w:r>
            <w:r>
              <w:rPr>
                <w:rFonts w:ascii="仿宋_GB2312" w:hAnsi="宋体" w:eastAsia="仿宋_GB2312"/>
                <w:color w:val="000000" w:themeColor="text1"/>
                <w:kern w:val="0"/>
                <w:szCs w:val="21"/>
                <w14:textFill>
                  <w14:solidFill>
                    <w14:schemeClr w14:val="tx1"/>
                  </w14:solidFill>
                </w14:textFill>
              </w:rPr>
              <w:t>万元以下罚款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对单位直接负责的主管人员和其他直接责任人员处单位罚款数额</w:t>
            </w:r>
            <w:r>
              <w:rPr>
                <w:rFonts w:hint="eastAsia" w:ascii="仿宋_GB2312" w:hAnsi="宋体" w:eastAsia="仿宋_GB2312"/>
                <w:color w:val="000000" w:themeColor="text1"/>
                <w:kern w:val="0"/>
                <w:szCs w:val="21"/>
                <w14:textFill>
                  <w14:solidFill>
                    <w14:schemeClr w14:val="tx1"/>
                  </w14:solidFill>
                </w14:textFill>
              </w:rPr>
              <w:t>百分之五</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百分之六</w:t>
            </w:r>
            <w:r>
              <w:rPr>
                <w:rFonts w:ascii="仿宋_GB2312" w:hAnsi="宋体" w:eastAsia="仿宋_GB2312"/>
                <w:color w:val="000000" w:themeColor="text1"/>
                <w:kern w:val="0"/>
                <w:szCs w:val="21"/>
                <w14:textFill>
                  <w14:solidFill>
                    <w14:schemeClr w14:val="tx1"/>
                  </w14:solidFill>
                </w14:textFill>
              </w:rPr>
              <w:t>以下罚款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单位及相关责任人受到处罚的，作为不良行为记录予以通报</w:t>
            </w:r>
            <w:r>
              <w:rPr>
                <w:rFonts w:hint="eastAsia" w:ascii="仿宋_GB2312" w:hAnsi="宋体" w:eastAsia="仿宋_GB2312"/>
                <w:color w:val="000000" w:themeColor="text1"/>
                <w:kern w:val="0"/>
                <w:szCs w:val="21"/>
                <w14:textFill>
                  <w14:solidFill>
                    <w14:schemeClr w14:val="tx1"/>
                  </w14:solidFill>
                </w14:textFill>
              </w:rPr>
              <w:t>。</w:t>
            </w:r>
          </w:p>
        </w:tc>
      </w:tr>
      <w:tr w14:paraId="2BF9A12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7F42F16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2CD968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5AE375B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41E81D3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05E54C6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11ECB23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3198067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责令停止施工，并</w:t>
            </w:r>
            <w:r>
              <w:rPr>
                <w:rFonts w:ascii="仿宋_GB2312" w:hAnsi="宋体" w:eastAsia="仿宋_GB2312"/>
                <w:color w:val="000000" w:themeColor="text1"/>
                <w:kern w:val="0"/>
                <w:szCs w:val="21"/>
                <w14:textFill>
                  <w14:solidFill>
                    <w14:schemeClr w14:val="tx1"/>
                  </w14:solidFill>
                </w14:textFill>
              </w:rPr>
              <w:t>处</w:t>
            </w:r>
            <w:r>
              <w:rPr>
                <w:rFonts w:hint="eastAsia" w:ascii="仿宋_GB2312" w:hAnsi="宋体" w:eastAsia="仿宋_GB2312"/>
                <w:color w:val="000000" w:themeColor="text1"/>
                <w:kern w:val="0"/>
                <w:szCs w:val="21"/>
                <w14:textFill>
                  <w14:solidFill>
                    <w14:schemeClr w14:val="tx1"/>
                  </w14:solidFill>
                </w14:textFill>
              </w:rPr>
              <w:t>1.5</w:t>
            </w:r>
            <w:r>
              <w:rPr>
                <w:rFonts w:ascii="仿宋_GB2312" w:hAnsi="宋体" w:eastAsia="仿宋_GB2312"/>
                <w:color w:val="000000" w:themeColor="text1"/>
                <w:kern w:val="0"/>
                <w:szCs w:val="21"/>
                <w14:textFill>
                  <w14:solidFill>
                    <w14:schemeClr w14:val="tx1"/>
                  </w14:solidFill>
                </w14:textFill>
              </w:rPr>
              <w:t>万元以上</w:t>
            </w:r>
            <w:r>
              <w:rPr>
                <w:rFonts w:hint="eastAsia" w:ascii="仿宋_GB2312" w:hAnsi="宋体" w:eastAsia="仿宋_GB2312"/>
                <w:color w:val="000000" w:themeColor="text1"/>
                <w:kern w:val="0"/>
                <w:szCs w:val="21"/>
                <w14:textFill>
                  <w14:solidFill>
                    <w14:schemeClr w14:val="tx1"/>
                  </w14:solidFill>
                </w14:textFill>
              </w:rPr>
              <w:t>2.5</w:t>
            </w:r>
            <w:r>
              <w:rPr>
                <w:rFonts w:ascii="仿宋_GB2312" w:hAnsi="宋体" w:eastAsia="仿宋_GB2312"/>
                <w:color w:val="000000" w:themeColor="text1"/>
                <w:kern w:val="0"/>
                <w:szCs w:val="21"/>
                <w14:textFill>
                  <w14:solidFill>
                    <w14:schemeClr w14:val="tx1"/>
                  </w14:solidFill>
                </w14:textFill>
              </w:rPr>
              <w:t>万元以下罚款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 xml:space="preserve"> 对单位直接负责的主管人员和其他直接责任人员处单位罚款数额</w:t>
            </w:r>
            <w:r>
              <w:rPr>
                <w:rFonts w:hint="eastAsia" w:ascii="仿宋_GB2312" w:hAnsi="宋体" w:eastAsia="仿宋_GB2312"/>
                <w:color w:val="000000" w:themeColor="text1"/>
                <w:kern w:val="0"/>
                <w:szCs w:val="21"/>
                <w14:textFill>
                  <w14:solidFill>
                    <w14:schemeClr w14:val="tx1"/>
                  </w14:solidFill>
                </w14:textFill>
              </w:rPr>
              <w:t>百分之六</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百分之八点五</w:t>
            </w:r>
            <w:r>
              <w:rPr>
                <w:rFonts w:ascii="仿宋_GB2312" w:hAnsi="宋体" w:eastAsia="仿宋_GB2312"/>
                <w:color w:val="000000" w:themeColor="text1"/>
                <w:kern w:val="0"/>
                <w:szCs w:val="21"/>
                <w14:textFill>
                  <w14:solidFill>
                    <w14:schemeClr w14:val="tx1"/>
                  </w14:solidFill>
                </w14:textFill>
              </w:rPr>
              <w:t>以下罚款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单位及相关责任人受到处罚的，作为不良行为记录予以通报</w:t>
            </w:r>
            <w:r>
              <w:rPr>
                <w:rFonts w:hint="eastAsia" w:ascii="仿宋_GB2312" w:hAnsi="宋体" w:eastAsia="仿宋_GB2312"/>
                <w:color w:val="000000" w:themeColor="text1"/>
                <w:kern w:val="0"/>
                <w:szCs w:val="21"/>
                <w14:textFill>
                  <w14:solidFill>
                    <w14:schemeClr w14:val="tx1"/>
                  </w14:solidFill>
                </w14:textFill>
              </w:rPr>
              <w:t>。</w:t>
            </w:r>
          </w:p>
        </w:tc>
      </w:tr>
      <w:tr w14:paraId="2500EF3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1BF918C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D899D4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331801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5F3EE3A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7DC37FE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139E720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（1）曾因该违法行为被依法查处，再次实施该违法行为的；</w:t>
            </w:r>
          </w:p>
          <w:p w14:paraId="697B248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（2）造成工程质量事故的；</w:t>
            </w:r>
          </w:p>
          <w:p w14:paraId="70EE133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（3）其他依法应予从重处罚的情形。</w:t>
            </w:r>
          </w:p>
        </w:tc>
        <w:tc>
          <w:tcPr>
            <w:tcW w:w="3260" w:type="dxa"/>
            <w:tcBorders>
              <w:tl2br w:val="nil"/>
              <w:tr2bl w:val="nil"/>
            </w:tcBorders>
            <w:vAlign w:val="center"/>
          </w:tcPr>
          <w:p w14:paraId="4052E6A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责令停止施工，并</w:t>
            </w:r>
            <w:r>
              <w:rPr>
                <w:rFonts w:ascii="仿宋_GB2312" w:hAnsi="宋体" w:eastAsia="仿宋_GB2312"/>
                <w:color w:val="000000" w:themeColor="text1"/>
                <w:kern w:val="0"/>
                <w:szCs w:val="21"/>
                <w14:textFill>
                  <w14:solidFill>
                    <w14:schemeClr w14:val="tx1"/>
                  </w14:solidFill>
                </w14:textFill>
              </w:rPr>
              <w:t>处</w:t>
            </w:r>
            <w:r>
              <w:rPr>
                <w:rFonts w:hint="eastAsia" w:ascii="仿宋_GB2312" w:hAnsi="宋体" w:eastAsia="仿宋_GB2312"/>
                <w:color w:val="000000" w:themeColor="text1"/>
                <w:kern w:val="0"/>
                <w:szCs w:val="21"/>
                <w14:textFill>
                  <w14:solidFill>
                    <w14:schemeClr w14:val="tx1"/>
                  </w14:solidFill>
                </w14:textFill>
              </w:rPr>
              <w:t>2.5</w:t>
            </w:r>
            <w:r>
              <w:rPr>
                <w:rFonts w:ascii="仿宋_GB2312" w:hAnsi="宋体" w:eastAsia="仿宋_GB2312"/>
                <w:color w:val="000000" w:themeColor="text1"/>
                <w:kern w:val="0"/>
                <w:szCs w:val="21"/>
                <w14:textFill>
                  <w14:solidFill>
                    <w14:schemeClr w14:val="tx1"/>
                  </w14:solidFill>
                </w14:textFill>
              </w:rPr>
              <w:t>万元以上</w:t>
            </w:r>
            <w:r>
              <w:rPr>
                <w:rFonts w:hint="eastAsia" w:ascii="仿宋_GB2312" w:hAnsi="宋体" w:eastAsia="仿宋_GB2312"/>
                <w:color w:val="000000" w:themeColor="text1"/>
                <w:kern w:val="0"/>
                <w:szCs w:val="21"/>
                <w14:textFill>
                  <w14:solidFill>
                    <w14:schemeClr w14:val="tx1"/>
                  </w14:solidFill>
                </w14:textFill>
              </w:rPr>
              <w:t>3</w:t>
            </w:r>
            <w:r>
              <w:rPr>
                <w:rFonts w:ascii="仿宋_GB2312" w:hAnsi="宋体" w:eastAsia="仿宋_GB2312"/>
                <w:color w:val="000000" w:themeColor="text1"/>
                <w:kern w:val="0"/>
                <w:szCs w:val="21"/>
                <w14:textFill>
                  <w14:solidFill>
                    <w14:schemeClr w14:val="tx1"/>
                  </w14:solidFill>
                </w14:textFill>
              </w:rPr>
              <w:t>万元以下罚款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 xml:space="preserve"> 对单位直接负责的主管人员和其他直接责任人员处单位罚款数额</w:t>
            </w:r>
            <w:r>
              <w:rPr>
                <w:rFonts w:hint="eastAsia" w:ascii="仿宋_GB2312" w:hAnsi="宋体" w:eastAsia="仿宋_GB2312"/>
                <w:color w:val="000000" w:themeColor="text1"/>
                <w:kern w:val="0"/>
                <w:szCs w:val="21"/>
                <w14:textFill>
                  <w14:solidFill>
                    <w14:schemeClr w14:val="tx1"/>
                  </w14:solidFill>
                </w14:textFill>
              </w:rPr>
              <w:t>百分之八点五</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百分之十</w:t>
            </w:r>
            <w:r>
              <w:rPr>
                <w:rFonts w:ascii="仿宋_GB2312" w:hAnsi="宋体" w:eastAsia="仿宋_GB2312"/>
                <w:color w:val="000000" w:themeColor="text1"/>
                <w:kern w:val="0"/>
                <w:szCs w:val="21"/>
                <w14:textFill>
                  <w14:solidFill>
                    <w14:schemeClr w14:val="tx1"/>
                  </w14:solidFill>
                </w14:textFill>
              </w:rPr>
              <w:t>以下罚款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单位及相关责任人受到处罚的，作为不良行为记录予以通报</w:t>
            </w:r>
            <w:r>
              <w:rPr>
                <w:rFonts w:hint="eastAsia" w:ascii="仿宋_GB2312" w:hAnsi="宋体" w:eastAsia="仿宋_GB2312"/>
                <w:color w:val="000000" w:themeColor="text1"/>
                <w:kern w:val="0"/>
                <w:szCs w:val="21"/>
                <w14:textFill>
                  <w14:solidFill>
                    <w14:schemeClr w14:val="tx1"/>
                  </w14:solidFill>
                </w14:textFill>
              </w:rPr>
              <w:t>。</w:t>
            </w:r>
          </w:p>
        </w:tc>
      </w:tr>
      <w:tr w14:paraId="71151B2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7206B1F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F84561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0B5AAA7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（一）未按规定的审查内容进行审查的；</w:t>
            </w:r>
          </w:p>
          <w:p w14:paraId="537E466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（二）未按规定报告审查过程中发现的违法行为的</w:t>
            </w:r>
          </w:p>
        </w:tc>
        <w:tc>
          <w:tcPr>
            <w:tcW w:w="993" w:type="dxa"/>
            <w:gridSpan w:val="2"/>
            <w:vMerge w:val="restart"/>
            <w:tcBorders>
              <w:tl2br w:val="nil"/>
              <w:tr2bl w:val="nil"/>
            </w:tcBorders>
            <w:vAlign w:val="center"/>
          </w:tcPr>
          <w:p w14:paraId="399129B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5391790B">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《安徽省建设工程质量管理办法》第二十三条、二十四条</w:t>
            </w:r>
          </w:p>
        </w:tc>
        <w:tc>
          <w:tcPr>
            <w:tcW w:w="4110" w:type="dxa"/>
            <w:vMerge w:val="restart"/>
            <w:tcBorders>
              <w:tl2br w:val="nil"/>
              <w:tr2bl w:val="nil"/>
            </w:tcBorders>
            <w:vAlign w:val="center"/>
          </w:tcPr>
          <w:p w14:paraId="1A30520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68A824A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《安徽省建设工程质量管理办法》</w:t>
            </w:r>
            <w:r>
              <w:rPr>
                <w:rFonts w:ascii="仿宋_GB2312" w:hAnsi="宋体" w:eastAsia="仿宋_GB2312"/>
                <w:color w:val="000000" w:themeColor="text1"/>
                <w:kern w:val="0"/>
                <w:szCs w:val="21"/>
                <w14:textFill>
                  <w14:solidFill>
                    <w14:schemeClr w14:val="tx1"/>
                  </w14:solidFill>
                </w14:textFill>
              </w:rPr>
              <w:t>第五十四条</w:t>
            </w:r>
          </w:p>
          <w:p w14:paraId="4DC53FD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违反本办法规定，施工图审查机构有下列行为之一的，责令限期改正，处5000元以上3万元以下的罚款：</w:t>
            </w:r>
          </w:p>
          <w:p w14:paraId="068C945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（一）未按规定的审查内容进行审查的；</w:t>
            </w:r>
          </w:p>
          <w:p w14:paraId="31BD2EFA">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（二）未按规定报告审查过程中发现的违法行为的。</w:t>
            </w:r>
          </w:p>
          <w:p w14:paraId="351EC936">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6E5F11B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《安徽省建设工程质量管理办法》</w:t>
            </w:r>
            <w:r>
              <w:rPr>
                <w:rFonts w:ascii="仿宋_GB2312" w:hAnsi="宋体" w:eastAsia="仿宋_GB2312"/>
                <w:color w:val="000000" w:themeColor="text1"/>
                <w:kern w:val="0"/>
                <w:szCs w:val="21"/>
                <w14:textFill>
                  <w14:solidFill>
                    <w14:schemeClr w14:val="tx1"/>
                  </w14:solidFill>
                </w14:textFill>
              </w:rPr>
              <w:t>第五十七条</w:t>
            </w:r>
          </w:p>
          <w:p w14:paraId="62D6845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依照本办法第五十四条、第五十五条、第五十六条规定，给予单位罚款处罚的，对单位直接负责的主管人员和其他直接责任人员处单位罚款数额5%以上10%以下的罚款</w:t>
            </w:r>
            <w:r>
              <w:rPr>
                <w:rFonts w:hint="eastAsia" w:ascii="仿宋_GB2312" w:hAnsi="宋体" w:eastAsia="仿宋_GB2312"/>
                <w:color w:val="000000" w:themeColor="text1"/>
                <w:kern w:val="0"/>
                <w:szCs w:val="21"/>
                <w14:textFill>
                  <w14:solidFill>
                    <w14:schemeClr w14:val="tx1"/>
                  </w14:solidFill>
                </w14:textFill>
              </w:rPr>
              <w:t>。</w:t>
            </w:r>
          </w:p>
        </w:tc>
        <w:tc>
          <w:tcPr>
            <w:tcW w:w="1134" w:type="dxa"/>
            <w:tcBorders>
              <w:tl2br w:val="nil"/>
              <w:tr2bl w:val="nil"/>
            </w:tcBorders>
            <w:vAlign w:val="center"/>
          </w:tcPr>
          <w:p w14:paraId="28ADB2A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5CDFFCA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初次违法，无危害后果或危害后果轻微，主动采取措施消除或减轻违法行为危害后果。</w:t>
            </w:r>
          </w:p>
        </w:tc>
        <w:tc>
          <w:tcPr>
            <w:tcW w:w="3260" w:type="dxa"/>
            <w:tcBorders>
              <w:tl2br w:val="nil"/>
              <w:tr2bl w:val="nil"/>
            </w:tcBorders>
            <w:vAlign w:val="center"/>
          </w:tcPr>
          <w:p w14:paraId="52CDAA7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责令限期改正</w:t>
            </w:r>
            <w:r>
              <w:rPr>
                <w:rFonts w:hint="eastAsia" w:ascii="仿宋_GB2312" w:hAnsi="宋体" w:eastAsia="仿宋_GB2312"/>
                <w:color w:val="000000" w:themeColor="text1"/>
                <w:kern w:val="0"/>
                <w:szCs w:val="21"/>
                <w14:textFill>
                  <w14:solidFill>
                    <w14:schemeClr w14:val="tx1"/>
                  </w14:solidFill>
                </w14:textFill>
              </w:rPr>
              <w:t>，处以5千元以上1万元以下的罚款；</w:t>
            </w:r>
            <w:r>
              <w:rPr>
                <w:rFonts w:ascii="仿宋_GB2312" w:hAnsi="宋体" w:eastAsia="仿宋_GB2312"/>
                <w:color w:val="000000" w:themeColor="text1"/>
                <w:kern w:val="0"/>
                <w:szCs w:val="21"/>
                <w14:textFill>
                  <w14:solidFill>
                    <w14:schemeClr w14:val="tx1"/>
                  </w14:solidFill>
                </w14:textFill>
              </w:rPr>
              <w:t>对单位直接负责的主管人员和其他直接责任人员处单位罚款数额</w:t>
            </w:r>
            <w:r>
              <w:rPr>
                <w:rFonts w:hint="eastAsia" w:ascii="仿宋_GB2312" w:hAnsi="宋体" w:eastAsia="仿宋_GB2312"/>
                <w:color w:val="000000" w:themeColor="text1"/>
                <w:kern w:val="0"/>
                <w:szCs w:val="21"/>
                <w14:textFill>
                  <w14:solidFill>
                    <w14:schemeClr w14:val="tx1"/>
                  </w14:solidFill>
                </w14:textFill>
              </w:rPr>
              <w:t>百分之五</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百分之六</w:t>
            </w:r>
            <w:r>
              <w:rPr>
                <w:rFonts w:ascii="仿宋_GB2312" w:hAnsi="宋体" w:eastAsia="仿宋_GB2312"/>
                <w:color w:val="000000" w:themeColor="text1"/>
                <w:kern w:val="0"/>
                <w:szCs w:val="21"/>
                <w14:textFill>
                  <w14:solidFill>
                    <w14:schemeClr w14:val="tx1"/>
                  </w14:solidFill>
                </w14:textFill>
              </w:rPr>
              <w:t>以下的罚款</w:t>
            </w:r>
            <w:r>
              <w:rPr>
                <w:rFonts w:hint="eastAsia" w:ascii="仿宋_GB2312" w:hAnsi="宋体" w:eastAsia="仿宋_GB2312"/>
                <w:color w:val="000000" w:themeColor="text1"/>
                <w:kern w:val="0"/>
                <w:szCs w:val="21"/>
                <w14:textFill>
                  <w14:solidFill>
                    <w14:schemeClr w14:val="tx1"/>
                  </w14:solidFill>
                </w14:textFill>
              </w:rPr>
              <w:t>。</w:t>
            </w:r>
          </w:p>
        </w:tc>
      </w:tr>
      <w:tr w14:paraId="11C839C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0B1D1D0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5DA225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05A2331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1359D38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68A1052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066DC8D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实施违法行为，造成不良社会影响或初次违法，未主动消除或减轻违法行为危害后果的。</w:t>
            </w:r>
          </w:p>
        </w:tc>
        <w:tc>
          <w:tcPr>
            <w:tcW w:w="3260" w:type="dxa"/>
            <w:tcBorders>
              <w:tl2br w:val="nil"/>
              <w:tr2bl w:val="nil"/>
            </w:tcBorders>
            <w:vAlign w:val="center"/>
          </w:tcPr>
          <w:p w14:paraId="6126B81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责令限期改正</w:t>
            </w:r>
            <w:r>
              <w:rPr>
                <w:rFonts w:hint="eastAsia" w:ascii="仿宋_GB2312" w:hAnsi="宋体" w:eastAsia="仿宋_GB2312"/>
                <w:color w:val="000000" w:themeColor="text1"/>
                <w:kern w:val="0"/>
                <w:szCs w:val="21"/>
                <w14:textFill>
                  <w14:solidFill>
                    <w14:schemeClr w14:val="tx1"/>
                  </w14:solidFill>
                </w14:textFill>
              </w:rPr>
              <w:t>，处以1万元以上2万元以下的罚款；</w:t>
            </w:r>
            <w:r>
              <w:rPr>
                <w:rFonts w:ascii="仿宋_GB2312" w:hAnsi="宋体" w:eastAsia="仿宋_GB2312"/>
                <w:color w:val="000000" w:themeColor="text1"/>
                <w:kern w:val="0"/>
                <w:szCs w:val="21"/>
                <w14:textFill>
                  <w14:solidFill>
                    <w14:schemeClr w14:val="tx1"/>
                  </w14:solidFill>
                </w14:textFill>
              </w:rPr>
              <w:t>对单位直接负责的主管人员和其他直接责任人员处单位罚款数额</w:t>
            </w:r>
            <w:r>
              <w:rPr>
                <w:rFonts w:hint="eastAsia" w:ascii="仿宋_GB2312" w:hAnsi="宋体" w:eastAsia="仿宋_GB2312"/>
                <w:color w:val="000000" w:themeColor="text1"/>
                <w:kern w:val="0"/>
                <w:szCs w:val="21"/>
                <w14:textFill>
                  <w14:solidFill>
                    <w14:schemeClr w14:val="tx1"/>
                  </w14:solidFill>
                </w14:textFill>
              </w:rPr>
              <w:t>百分之六</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百分之八</w:t>
            </w:r>
            <w:r>
              <w:rPr>
                <w:rFonts w:ascii="仿宋_GB2312" w:hAnsi="宋体" w:eastAsia="仿宋_GB2312"/>
                <w:color w:val="000000" w:themeColor="text1"/>
                <w:kern w:val="0"/>
                <w:szCs w:val="21"/>
                <w14:textFill>
                  <w14:solidFill>
                    <w14:schemeClr w14:val="tx1"/>
                  </w14:solidFill>
                </w14:textFill>
              </w:rPr>
              <w:t>以下的罚款</w:t>
            </w:r>
            <w:r>
              <w:rPr>
                <w:rFonts w:hint="eastAsia" w:ascii="仿宋_GB2312" w:hAnsi="宋体" w:eastAsia="仿宋_GB2312"/>
                <w:color w:val="000000" w:themeColor="text1"/>
                <w:kern w:val="0"/>
                <w:szCs w:val="21"/>
                <w14:textFill>
                  <w14:solidFill>
                    <w14:schemeClr w14:val="tx1"/>
                  </w14:solidFill>
                </w14:textFill>
              </w:rPr>
              <w:t>。</w:t>
            </w:r>
          </w:p>
        </w:tc>
      </w:tr>
      <w:tr w14:paraId="05C8731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59E233A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CBEEC8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519C2F8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772C0E0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5DC6240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5E61546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（1）造成质量、安全事故，或造成其他严重危害后果的；</w:t>
            </w:r>
          </w:p>
          <w:p w14:paraId="293EC45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（2）2年内2次及以上同类型违法；</w:t>
            </w:r>
          </w:p>
          <w:p w14:paraId="3834C0C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（3）足以影响建设市场秩序和社会稳定的；</w:t>
            </w:r>
          </w:p>
          <w:p w14:paraId="5901E56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（4）法律法规规定的其他应当从重处罚的情形。</w:t>
            </w:r>
          </w:p>
        </w:tc>
        <w:tc>
          <w:tcPr>
            <w:tcW w:w="3260" w:type="dxa"/>
            <w:tcBorders>
              <w:tl2br w:val="nil"/>
              <w:tr2bl w:val="nil"/>
            </w:tcBorders>
            <w:vAlign w:val="center"/>
          </w:tcPr>
          <w:p w14:paraId="3E448BD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责令限期改正</w:t>
            </w:r>
            <w:r>
              <w:rPr>
                <w:rFonts w:hint="eastAsia" w:ascii="仿宋_GB2312" w:hAnsi="宋体" w:eastAsia="仿宋_GB2312"/>
                <w:color w:val="000000" w:themeColor="text1"/>
                <w:kern w:val="0"/>
                <w:szCs w:val="21"/>
                <w14:textFill>
                  <w14:solidFill>
                    <w14:schemeClr w14:val="tx1"/>
                  </w14:solidFill>
                </w14:textFill>
              </w:rPr>
              <w:t>，处以2万元以上3万元以下的罚款；</w:t>
            </w:r>
            <w:r>
              <w:rPr>
                <w:rFonts w:ascii="仿宋_GB2312" w:hAnsi="宋体" w:eastAsia="仿宋_GB2312"/>
                <w:color w:val="000000" w:themeColor="text1"/>
                <w:kern w:val="0"/>
                <w:szCs w:val="21"/>
                <w14:textFill>
                  <w14:solidFill>
                    <w14:schemeClr w14:val="tx1"/>
                  </w14:solidFill>
                </w14:textFill>
              </w:rPr>
              <w:t>对单位直接负责的主管人员和其他直接责任人员处单位罚款数额</w:t>
            </w:r>
            <w:r>
              <w:rPr>
                <w:rFonts w:hint="eastAsia" w:ascii="仿宋_GB2312" w:hAnsi="宋体" w:eastAsia="仿宋_GB2312"/>
                <w:color w:val="000000" w:themeColor="text1"/>
                <w:kern w:val="0"/>
                <w:szCs w:val="21"/>
                <w14:textFill>
                  <w14:solidFill>
                    <w14:schemeClr w14:val="tx1"/>
                  </w14:solidFill>
                </w14:textFill>
              </w:rPr>
              <w:t>百分之八</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百分之十</w:t>
            </w:r>
            <w:r>
              <w:rPr>
                <w:rFonts w:ascii="仿宋_GB2312" w:hAnsi="宋体" w:eastAsia="仿宋_GB2312"/>
                <w:color w:val="000000" w:themeColor="text1"/>
                <w:kern w:val="0"/>
                <w:szCs w:val="21"/>
                <w14:textFill>
                  <w14:solidFill>
                    <w14:schemeClr w14:val="tx1"/>
                  </w14:solidFill>
                </w14:textFill>
              </w:rPr>
              <w:t>以下的罚款</w:t>
            </w:r>
            <w:r>
              <w:rPr>
                <w:rFonts w:hint="eastAsia" w:ascii="仿宋_GB2312" w:hAnsi="宋体" w:eastAsia="仿宋_GB2312"/>
                <w:color w:val="000000" w:themeColor="text1"/>
                <w:kern w:val="0"/>
                <w:szCs w:val="21"/>
                <w14:textFill>
                  <w14:solidFill>
                    <w14:schemeClr w14:val="tx1"/>
                  </w14:solidFill>
                </w14:textFill>
              </w:rPr>
              <w:t>。</w:t>
            </w:r>
          </w:p>
        </w:tc>
      </w:tr>
      <w:tr w14:paraId="0A95C6C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33ACB84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2C01A7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（一）对施工单位不按照经审查合格的施工图设计文件施工或者有违反法律、法规、工程建设强制性标准和合同约定行为，未予以制止或者未报告的；</w:t>
            </w:r>
          </w:p>
          <w:p w14:paraId="5359062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（二）对建设单位违反有关法律、法规和工程建设强制性标准的要求，未拒绝执行的；</w:t>
            </w:r>
          </w:p>
          <w:p w14:paraId="08F82BE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（三）未按照规定及时进行工程检查、验收的</w:t>
            </w:r>
          </w:p>
        </w:tc>
        <w:tc>
          <w:tcPr>
            <w:tcW w:w="993" w:type="dxa"/>
            <w:gridSpan w:val="2"/>
            <w:vMerge w:val="restart"/>
            <w:tcBorders>
              <w:tl2br w:val="nil"/>
              <w:tr2bl w:val="nil"/>
            </w:tcBorders>
            <w:vAlign w:val="center"/>
          </w:tcPr>
          <w:p w14:paraId="3CC5D6B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《安徽省建设工程质量管理办法》第三十三条、三十四条、三十五条、三十六条</w:t>
            </w:r>
          </w:p>
        </w:tc>
        <w:tc>
          <w:tcPr>
            <w:tcW w:w="4110" w:type="dxa"/>
            <w:vMerge w:val="restart"/>
            <w:tcBorders>
              <w:tl2br w:val="nil"/>
              <w:tr2bl w:val="nil"/>
            </w:tcBorders>
            <w:vAlign w:val="center"/>
          </w:tcPr>
          <w:p w14:paraId="53ACAFB1">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《安徽省建设工程质量管理办法》第五十五条         违反本办法规定，监理单位有下列行为之一的，责令限期改正，处5000元以上3万元以下的罚款：</w:t>
            </w:r>
          </w:p>
          <w:p w14:paraId="36E2DE9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（一）对施工单位不按照经审查合格的施工图设计文件施工或者有违反法律、法规、工程建设强制性标准和合同约定行为，未予以制止或者未报告的；</w:t>
            </w:r>
          </w:p>
          <w:p w14:paraId="79CD485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（二）对建设单位违反有关法律、法规和工程建设强制性标准的要求，未拒绝执行的；</w:t>
            </w:r>
          </w:p>
          <w:p w14:paraId="0DC9E90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（三）未按照规定及时进行工程检查、验收的。</w:t>
            </w:r>
          </w:p>
          <w:p w14:paraId="45B8B4E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07F95CF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《安徽省建设工程质量管理办法》</w:t>
            </w:r>
            <w:r>
              <w:rPr>
                <w:rFonts w:ascii="仿宋_GB2312" w:hAnsi="宋体" w:eastAsia="仿宋_GB2312"/>
                <w:color w:val="000000" w:themeColor="text1"/>
                <w:kern w:val="0"/>
                <w:szCs w:val="21"/>
                <w14:textFill>
                  <w14:solidFill>
                    <w14:schemeClr w14:val="tx1"/>
                  </w14:solidFill>
                </w14:textFill>
              </w:rPr>
              <w:t>第五十七条</w:t>
            </w:r>
          </w:p>
          <w:p w14:paraId="2713220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依照本办法第五十四条、第五十五条、第五十六条规定，给予单位罚款处罚的，对单位直接负责的主管人员和其他直接责任人员处单位罚款数额5%以上10%以下的罚款</w:t>
            </w:r>
            <w:r>
              <w:rPr>
                <w:rFonts w:hint="eastAsia" w:ascii="仿宋_GB2312" w:hAnsi="宋体" w:eastAsia="仿宋_GB2312"/>
                <w:color w:val="000000" w:themeColor="text1"/>
                <w:kern w:val="0"/>
                <w:szCs w:val="21"/>
                <w14:textFill>
                  <w14:solidFill>
                    <w14:schemeClr w14:val="tx1"/>
                  </w14:solidFill>
                </w14:textFill>
              </w:rPr>
              <w:t>。</w:t>
            </w:r>
          </w:p>
        </w:tc>
        <w:tc>
          <w:tcPr>
            <w:tcW w:w="1134" w:type="dxa"/>
            <w:tcBorders>
              <w:tl2br w:val="nil"/>
              <w:tr2bl w:val="nil"/>
            </w:tcBorders>
            <w:vAlign w:val="center"/>
          </w:tcPr>
          <w:p w14:paraId="39A923F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594765A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0E3A9A8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责令限期改正</w:t>
            </w:r>
            <w:r>
              <w:rPr>
                <w:rFonts w:hint="eastAsia" w:ascii="仿宋_GB2312" w:hAnsi="宋体" w:eastAsia="仿宋_GB2312"/>
                <w:color w:val="000000" w:themeColor="text1"/>
                <w:kern w:val="0"/>
                <w:szCs w:val="21"/>
                <w14:textFill>
                  <w14:solidFill>
                    <w14:schemeClr w14:val="tx1"/>
                  </w14:solidFill>
                </w14:textFill>
              </w:rPr>
              <w:t>，处以5千元以上1万元以下的罚款；</w:t>
            </w:r>
            <w:r>
              <w:rPr>
                <w:rFonts w:ascii="仿宋_GB2312" w:hAnsi="宋体" w:eastAsia="仿宋_GB2312"/>
                <w:color w:val="000000" w:themeColor="text1"/>
                <w:kern w:val="0"/>
                <w:szCs w:val="21"/>
                <w14:textFill>
                  <w14:solidFill>
                    <w14:schemeClr w14:val="tx1"/>
                  </w14:solidFill>
                </w14:textFill>
              </w:rPr>
              <w:t>对单位直接负责的主管人员和其他直接责任人员处单位罚款数额</w:t>
            </w:r>
            <w:r>
              <w:rPr>
                <w:rFonts w:hint="eastAsia" w:ascii="仿宋_GB2312" w:hAnsi="宋体" w:eastAsia="仿宋_GB2312"/>
                <w:color w:val="000000" w:themeColor="text1"/>
                <w:kern w:val="0"/>
                <w:szCs w:val="21"/>
                <w14:textFill>
                  <w14:solidFill>
                    <w14:schemeClr w14:val="tx1"/>
                  </w14:solidFill>
                </w14:textFill>
              </w:rPr>
              <w:t>百分之五</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百分之六</w:t>
            </w:r>
            <w:r>
              <w:rPr>
                <w:rFonts w:ascii="仿宋_GB2312" w:hAnsi="宋体" w:eastAsia="仿宋_GB2312"/>
                <w:color w:val="000000" w:themeColor="text1"/>
                <w:kern w:val="0"/>
                <w:szCs w:val="21"/>
                <w14:textFill>
                  <w14:solidFill>
                    <w14:schemeClr w14:val="tx1"/>
                  </w14:solidFill>
                </w14:textFill>
              </w:rPr>
              <w:t>以下的罚款</w:t>
            </w:r>
            <w:r>
              <w:rPr>
                <w:rFonts w:hint="eastAsia" w:ascii="仿宋_GB2312" w:hAnsi="宋体" w:eastAsia="仿宋_GB2312"/>
                <w:color w:val="000000" w:themeColor="text1"/>
                <w:kern w:val="0"/>
                <w:szCs w:val="21"/>
                <w14:textFill>
                  <w14:solidFill>
                    <w14:schemeClr w14:val="tx1"/>
                  </w14:solidFill>
                </w14:textFill>
              </w:rPr>
              <w:t>。</w:t>
            </w:r>
          </w:p>
        </w:tc>
      </w:tr>
      <w:tr w14:paraId="0FF12F2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6C14AD7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FD4216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6A9E3D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331AE4B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0657055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04DC542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1DF0917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责令限期改正</w:t>
            </w:r>
            <w:r>
              <w:rPr>
                <w:rFonts w:hint="eastAsia" w:ascii="仿宋_GB2312" w:hAnsi="宋体" w:eastAsia="仿宋_GB2312"/>
                <w:color w:val="000000" w:themeColor="text1"/>
                <w:kern w:val="0"/>
                <w:szCs w:val="21"/>
                <w14:textFill>
                  <w14:solidFill>
                    <w14:schemeClr w14:val="tx1"/>
                  </w14:solidFill>
                </w14:textFill>
              </w:rPr>
              <w:t>，处以1万元以上2万元以下的罚款；</w:t>
            </w:r>
            <w:r>
              <w:rPr>
                <w:rFonts w:ascii="仿宋_GB2312" w:hAnsi="宋体" w:eastAsia="仿宋_GB2312"/>
                <w:color w:val="000000" w:themeColor="text1"/>
                <w:kern w:val="0"/>
                <w:szCs w:val="21"/>
                <w14:textFill>
                  <w14:solidFill>
                    <w14:schemeClr w14:val="tx1"/>
                  </w14:solidFill>
                </w14:textFill>
              </w:rPr>
              <w:t>对单位直接负责的主管人员和其他直接责任人员处单位罚款数额</w:t>
            </w:r>
            <w:r>
              <w:rPr>
                <w:rFonts w:hint="eastAsia" w:ascii="仿宋_GB2312" w:hAnsi="宋体" w:eastAsia="仿宋_GB2312"/>
                <w:color w:val="000000" w:themeColor="text1"/>
                <w:kern w:val="0"/>
                <w:szCs w:val="21"/>
                <w14:textFill>
                  <w14:solidFill>
                    <w14:schemeClr w14:val="tx1"/>
                  </w14:solidFill>
                </w14:textFill>
              </w:rPr>
              <w:t>百分之六</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百分之八</w:t>
            </w:r>
            <w:r>
              <w:rPr>
                <w:rFonts w:ascii="仿宋_GB2312" w:hAnsi="宋体" w:eastAsia="仿宋_GB2312"/>
                <w:color w:val="000000" w:themeColor="text1"/>
                <w:kern w:val="0"/>
                <w:szCs w:val="21"/>
                <w14:textFill>
                  <w14:solidFill>
                    <w14:schemeClr w14:val="tx1"/>
                  </w14:solidFill>
                </w14:textFill>
              </w:rPr>
              <w:t>以下的罚款</w:t>
            </w:r>
            <w:r>
              <w:rPr>
                <w:rFonts w:hint="eastAsia" w:ascii="仿宋_GB2312" w:hAnsi="宋体" w:eastAsia="仿宋_GB2312"/>
                <w:color w:val="000000" w:themeColor="text1"/>
                <w:kern w:val="0"/>
                <w:szCs w:val="21"/>
                <w14:textFill>
                  <w14:solidFill>
                    <w14:schemeClr w14:val="tx1"/>
                  </w14:solidFill>
                </w14:textFill>
              </w:rPr>
              <w:t>。</w:t>
            </w:r>
          </w:p>
        </w:tc>
      </w:tr>
      <w:tr w14:paraId="4F21BDB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562E265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3FD173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D139C3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C87433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4565445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45DF6DD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（1）经责令改正后，逾期未改正的；</w:t>
            </w:r>
          </w:p>
          <w:p w14:paraId="352BE1C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（2）曾因该违法行为被依法查处，再次实施该违法行为的；</w:t>
            </w:r>
          </w:p>
          <w:p w14:paraId="7ACF206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（3）造成工程质量事故的；</w:t>
            </w:r>
          </w:p>
          <w:p w14:paraId="47DB90A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（4）其他依法应予从重处罚的情形。</w:t>
            </w:r>
          </w:p>
        </w:tc>
        <w:tc>
          <w:tcPr>
            <w:tcW w:w="3260" w:type="dxa"/>
            <w:tcBorders>
              <w:tl2br w:val="nil"/>
              <w:tr2bl w:val="nil"/>
            </w:tcBorders>
            <w:vAlign w:val="center"/>
          </w:tcPr>
          <w:p w14:paraId="7B9F023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责令限期改正</w:t>
            </w:r>
            <w:r>
              <w:rPr>
                <w:rFonts w:hint="eastAsia" w:ascii="仿宋_GB2312" w:hAnsi="宋体" w:eastAsia="仿宋_GB2312"/>
                <w:color w:val="000000" w:themeColor="text1"/>
                <w:kern w:val="0"/>
                <w:szCs w:val="21"/>
                <w14:textFill>
                  <w14:solidFill>
                    <w14:schemeClr w14:val="tx1"/>
                  </w14:solidFill>
                </w14:textFill>
              </w:rPr>
              <w:t>，处以2万元以上3万元以下的罚款；</w:t>
            </w:r>
            <w:r>
              <w:rPr>
                <w:rFonts w:ascii="仿宋_GB2312" w:hAnsi="宋体" w:eastAsia="仿宋_GB2312"/>
                <w:color w:val="000000" w:themeColor="text1"/>
                <w:kern w:val="0"/>
                <w:szCs w:val="21"/>
                <w14:textFill>
                  <w14:solidFill>
                    <w14:schemeClr w14:val="tx1"/>
                  </w14:solidFill>
                </w14:textFill>
              </w:rPr>
              <w:t>对单位直接负责的主管人员和其他直接责任人员处单位罚款数额</w:t>
            </w:r>
            <w:r>
              <w:rPr>
                <w:rFonts w:hint="eastAsia" w:ascii="仿宋_GB2312" w:hAnsi="宋体" w:eastAsia="仿宋_GB2312"/>
                <w:color w:val="000000" w:themeColor="text1"/>
                <w:kern w:val="0"/>
                <w:szCs w:val="21"/>
                <w14:textFill>
                  <w14:solidFill>
                    <w14:schemeClr w14:val="tx1"/>
                  </w14:solidFill>
                </w14:textFill>
              </w:rPr>
              <w:t>百分之八</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百分之十</w:t>
            </w:r>
            <w:r>
              <w:rPr>
                <w:rFonts w:ascii="仿宋_GB2312" w:hAnsi="宋体" w:eastAsia="仿宋_GB2312"/>
                <w:color w:val="000000" w:themeColor="text1"/>
                <w:kern w:val="0"/>
                <w:szCs w:val="21"/>
                <w14:textFill>
                  <w14:solidFill>
                    <w14:schemeClr w14:val="tx1"/>
                  </w14:solidFill>
                </w14:textFill>
              </w:rPr>
              <w:t>以下的罚款</w:t>
            </w:r>
            <w:r>
              <w:rPr>
                <w:rFonts w:hint="eastAsia" w:ascii="仿宋_GB2312" w:hAnsi="宋体" w:eastAsia="仿宋_GB2312"/>
                <w:color w:val="000000" w:themeColor="text1"/>
                <w:kern w:val="0"/>
                <w:szCs w:val="21"/>
                <w14:textFill>
                  <w14:solidFill>
                    <w14:schemeClr w14:val="tx1"/>
                  </w14:solidFill>
                </w14:textFill>
              </w:rPr>
              <w:t>。</w:t>
            </w:r>
          </w:p>
        </w:tc>
      </w:tr>
      <w:tr w14:paraId="6C2D761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3FB5B5D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D0E827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（一）未取得相应资质承担工程质量检测业务的；</w:t>
            </w:r>
          </w:p>
          <w:p w14:paraId="2ECCC39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（二）以其他检测机构的名义承担工程质量检测业务的；</w:t>
            </w:r>
          </w:p>
          <w:p w14:paraId="3C8A9CB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（三）允许其他单位或者个人以本单位的名义承担工程质量检测业务的；</w:t>
            </w:r>
          </w:p>
          <w:p w14:paraId="6D677B4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（四）转让工程质量检测业务的；</w:t>
            </w:r>
          </w:p>
          <w:p w14:paraId="68027F9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（五）未按照法律、法规和有关标准进行工程质量检测或者鉴定的；</w:t>
            </w:r>
          </w:p>
          <w:p w14:paraId="0877DF6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（六）未按照规定报告检测或者鉴定不合格事项的；</w:t>
            </w:r>
          </w:p>
          <w:p w14:paraId="78AAF21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（七）伪造检测或者鉴定数据，出具虚假检测或者鉴定报告的；</w:t>
            </w:r>
          </w:p>
          <w:p w14:paraId="0DFB0A6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（八）档案资料管理混乱，造成检测数据无法追溯的</w:t>
            </w:r>
          </w:p>
        </w:tc>
        <w:tc>
          <w:tcPr>
            <w:tcW w:w="993" w:type="dxa"/>
            <w:gridSpan w:val="2"/>
            <w:vMerge w:val="restart"/>
            <w:tcBorders>
              <w:tl2br w:val="nil"/>
              <w:tr2bl w:val="nil"/>
            </w:tcBorders>
            <w:vAlign w:val="center"/>
          </w:tcPr>
          <w:p w14:paraId="7FFB35B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《安徽省建设工程质量管理办法》第三十八条、三十九条、四十条、四十一条、四十二条</w:t>
            </w:r>
          </w:p>
        </w:tc>
        <w:tc>
          <w:tcPr>
            <w:tcW w:w="4110" w:type="dxa"/>
            <w:vMerge w:val="restart"/>
            <w:tcBorders>
              <w:tl2br w:val="nil"/>
              <w:tr2bl w:val="nil"/>
            </w:tcBorders>
            <w:vAlign w:val="center"/>
          </w:tcPr>
          <w:p w14:paraId="08B1CA4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《安徽省建设工程质量管理办法》</w:t>
            </w:r>
            <w:r>
              <w:rPr>
                <w:rFonts w:ascii="仿宋_GB2312" w:hAnsi="宋体" w:eastAsia="仿宋_GB2312"/>
                <w:color w:val="000000" w:themeColor="text1"/>
                <w:kern w:val="0"/>
                <w:szCs w:val="21"/>
                <w14:textFill>
                  <w14:solidFill>
                    <w14:schemeClr w14:val="tx1"/>
                  </w14:solidFill>
                </w14:textFill>
              </w:rPr>
              <w:t>第五十六条</w:t>
            </w:r>
          </w:p>
          <w:p w14:paraId="1A9495D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违反本办法规定，检测机构有下列情形之一的，责令改正，处5000元以上3万元以下的罚款：</w:t>
            </w:r>
          </w:p>
          <w:p w14:paraId="4255F93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（一）未取得相应资质承担工程质量检测业务的；</w:t>
            </w:r>
          </w:p>
          <w:p w14:paraId="6C6662A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（二）以其他检测机构的名义承担工程质量检测业务的；</w:t>
            </w:r>
          </w:p>
          <w:p w14:paraId="71E40CE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（三）允许其他单位或者个人以本单位的名义承担工程质量检测业务的；</w:t>
            </w:r>
          </w:p>
          <w:p w14:paraId="1B01343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（四）转让工程质量检测业务的；</w:t>
            </w:r>
          </w:p>
          <w:p w14:paraId="7B4EBD6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（五）未按照法律、法规和有关标准进行工程质量检测或者鉴定的；</w:t>
            </w:r>
          </w:p>
          <w:p w14:paraId="5DCADCB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（六）未按照规定报告检测或者鉴定不合格事项的；</w:t>
            </w:r>
          </w:p>
          <w:p w14:paraId="3D9398E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（七）伪造检测或者鉴定数据，出具虚假检测或者鉴定报告的；</w:t>
            </w:r>
          </w:p>
          <w:p w14:paraId="3B6984F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（八）档案资料管理混乱，造成检测数据无法追溯的</w:t>
            </w:r>
            <w:r>
              <w:rPr>
                <w:rFonts w:hint="eastAsia" w:ascii="仿宋_GB2312" w:hAnsi="宋体" w:eastAsia="仿宋_GB2312"/>
                <w:color w:val="000000" w:themeColor="text1"/>
                <w:kern w:val="0"/>
                <w:szCs w:val="21"/>
                <w14:textFill>
                  <w14:solidFill>
                    <w14:schemeClr w14:val="tx1"/>
                  </w14:solidFill>
                </w14:textFill>
              </w:rPr>
              <w:t>。</w:t>
            </w:r>
          </w:p>
          <w:p w14:paraId="109CE21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34453E0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《安徽省建设工程质量管理办法》</w:t>
            </w:r>
            <w:r>
              <w:rPr>
                <w:rFonts w:ascii="仿宋_GB2312" w:hAnsi="宋体" w:eastAsia="仿宋_GB2312"/>
                <w:color w:val="000000" w:themeColor="text1"/>
                <w:kern w:val="0"/>
                <w:szCs w:val="21"/>
                <w14:textFill>
                  <w14:solidFill>
                    <w14:schemeClr w14:val="tx1"/>
                  </w14:solidFill>
                </w14:textFill>
              </w:rPr>
              <w:t>第五十七条</w:t>
            </w:r>
          </w:p>
          <w:p w14:paraId="54EC4F8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依照本办法第五十四条、第五十五条、第五十六条规定，给予单位罚款处罚的，对单位直接负责的主管人员和其他直接责任人员处单位罚款数额5%以上10%以下的罚款</w:t>
            </w:r>
            <w:r>
              <w:rPr>
                <w:rFonts w:hint="eastAsia" w:ascii="仿宋_GB2312" w:hAnsi="宋体" w:eastAsia="仿宋_GB2312"/>
                <w:color w:val="000000" w:themeColor="text1"/>
                <w:kern w:val="0"/>
                <w:szCs w:val="21"/>
                <w14:textFill>
                  <w14:solidFill>
                    <w14:schemeClr w14:val="tx1"/>
                  </w14:solidFill>
                </w14:textFill>
              </w:rPr>
              <w:t>。</w:t>
            </w:r>
          </w:p>
        </w:tc>
        <w:tc>
          <w:tcPr>
            <w:tcW w:w="1134" w:type="dxa"/>
            <w:tcBorders>
              <w:tl2br w:val="nil"/>
              <w:tr2bl w:val="nil"/>
            </w:tcBorders>
            <w:vAlign w:val="center"/>
          </w:tcPr>
          <w:p w14:paraId="4783F36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3408BB9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3ACEC8E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责令改正，处以5千元以上1万元以下的罚款；</w:t>
            </w:r>
            <w:r>
              <w:rPr>
                <w:rFonts w:ascii="仿宋_GB2312" w:hAnsi="宋体" w:eastAsia="仿宋_GB2312"/>
                <w:color w:val="000000" w:themeColor="text1"/>
                <w:kern w:val="0"/>
                <w:szCs w:val="21"/>
                <w14:textFill>
                  <w14:solidFill>
                    <w14:schemeClr w14:val="tx1"/>
                  </w14:solidFill>
                </w14:textFill>
              </w:rPr>
              <w:t>对单位直接负责的主管人员和其他直接责任人员处单位罚款数额</w:t>
            </w:r>
            <w:r>
              <w:rPr>
                <w:rFonts w:hint="eastAsia" w:ascii="仿宋_GB2312" w:hAnsi="宋体" w:eastAsia="仿宋_GB2312"/>
                <w:color w:val="000000" w:themeColor="text1"/>
                <w:kern w:val="0"/>
                <w:szCs w:val="21"/>
                <w14:textFill>
                  <w14:solidFill>
                    <w14:schemeClr w14:val="tx1"/>
                  </w14:solidFill>
                </w14:textFill>
              </w:rPr>
              <w:t>百分之五</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百分之六</w:t>
            </w:r>
            <w:r>
              <w:rPr>
                <w:rFonts w:ascii="仿宋_GB2312" w:hAnsi="宋体" w:eastAsia="仿宋_GB2312"/>
                <w:color w:val="000000" w:themeColor="text1"/>
                <w:kern w:val="0"/>
                <w:szCs w:val="21"/>
                <w14:textFill>
                  <w14:solidFill>
                    <w14:schemeClr w14:val="tx1"/>
                  </w14:solidFill>
                </w14:textFill>
              </w:rPr>
              <w:t>以下的罚款</w:t>
            </w:r>
            <w:r>
              <w:rPr>
                <w:rFonts w:hint="eastAsia" w:ascii="仿宋_GB2312" w:hAnsi="宋体" w:eastAsia="仿宋_GB2312"/>
                <w:color w:val="000000" w:themeColor="text1"/>
                <w:kern w:val="0"/>
                <w:szCs w:val="21"/>
                <w14:textFill>
                  <w14:solidFill>
                    <w14:schemeClr w14:val="tx1"/>
                  </w14:solidFill>
                </w14:textFill>
              </w:rPr>
              <w:t>。</w:t>
            </w:r>
          </w:p>
        </w:tc>
      </w:tr>
      <w:tr w14:paraId="33D7F82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26B55B9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6264BC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3FDE2F2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12844CA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2C54C49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44202E7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166026A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责令改正，处以1万元以上2万元以下的罚款；</w:t>
            </w:r>
            <w:r>
              <w:rPr>
                <w:rFonts w:ascii="仿宋_GB2312" w:hAnsi="宋体" w:eastAsia="仿宋_GB2312"/>
                <w:color w:val="000000" w:themeColor="text1"/>
                <w:kern w:val="0"/>
                <w:szCs w:val="21"/>
                <w14:textFill>
                  <w14:solidFill>
                    <w14:schemeClr w14:val="tx1"/>
                  </w14:solidFill>
                </w14:textFill>
              </w:rPr>
              <w:t>对单位直接负责的主管人员和其他直接责任人员处单位罚款数额</w:t>
            </w:r>
            <w:r>
              <w:rPr>
                <w:rFonts w:hint="eastAsia" w:ascii="仿宋_GB2312" w:hAnsi="宋体" w:eastAsia="仿宋_GB2312"/>
                <w:color w:val="000000" w:themeColor="text1"/>
                <w:kern w:val="0"/>
                <w:szCs w:val="21"/>
                <w14:textFill>
                  <w14:solidFill>
                    <w14:schemeClr w14:val="tx1"/>
                  </w14:solidFill>
                </w14:textFill>
              </w:rPr>
              <w:t>百分之六</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百分之八</w:t>
            </w:r>
            <w:r>
              <w:rPr>
                <w:rFonts w:ascii="仿宋_GB2312" w:hAnsi="宋体" w:eastAsia="仿宋_GB2312"/>
                <w:color w:val="000000" w:themeColor="text1"/>
                <w:kern w:val="0"/>
                <w:szCs w:val="21"/>
                <w14:textFill>
                  <w14:solidFill>
                    <w14:schemeClr w14:val="tx1"/>
                  </w14:solidFill>
                </w14:textFill>
              </w:rPr>
              <w:t>以下的罚款</w:t>
            </w:r>
            <w:r>
              <w:rPr>
                <w:rFonts w:hint="eastAsia" w:ascii="仿宋_GB2312" w:hAnsi="宋体" w:eastAsia="仿宋_GB2312"/>
                <w:color w:val="000000" w:themeColor="text1"/>
                <w:kern w:val="0"/>
                <w:szCs w:val="21"/>
                <w14:textFill>
                  <w14:solidFill>
                    <w14:schemeClr w14:val="tx1"/>
                  </w14:solidFill>
                </w14:textFill>
              </w:rPr>
              <w:t>。</w:t>
            </w:r>
          </w:p>
        </w:tc>
      </w:tr>
      <w:tr w14:paraId="0EB08D0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727AF68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0050A1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79BBDD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3DE3488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2947C7E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5FA48D9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7DFE5E1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（1）经责令改正后，逾期未改正的；</w:t>
            </w:r>
          </w:p>
          <w:p w14:paraId="54E5EF3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（2）曾因该违法行为被依法查处，再次实施该违法行为的；</w:t>
            </w:r>
          </w:p>
          <w:p w14:paraId="423D24F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（3）造成工程质量事故的；</w:t>
            </w:r>
          </w:p>
          <w:p w14:paraId="6FA1ADE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（4）其他依法应予从重处罚的情形。</w:t>
            </w:r>
          </w:p>
        </w:tc>
        <w:tc>
          <w:tcPr>
            <w:tcW w:w="3260" w:type="dxa"/>
            <w:tcBorders>
              <w:tl2br w:val="nil"/>
              <w:tr2bl w:val="nil"/>
            </w:tcBorders>
            <w:vAlign w:val="center"/>
          </w:tcPr>
          <w:p w14:paraId="5111E8A5">
            <w:pPr>
              <w:keepNext w:val="0"/>
              <w:keepLines w:val="0"/>
              <w:pageBreakBefore w:val="0"/>
              <w:widowControl/>
              <w:overflowPunct/>
              <w:topLinePunct w:val="0"/>
              <w:bidi w:val="0"/>
              <w:spacing w:beforeAutospacing="0" w:afterAutospacing="0" w:line="260" w:lineRule="exact"/>
              <w:jc w:val="left"/>
              <w:rPr>
                <w:rFonts w:hint="eastAsia" w:ascii="仿宋_GB2312" w:hAnsi="宋体" w:eastAsia="仿宋_GB2312"/>
                <w:color w:val="000000" w:themeColor="text1"/>
                <w:kern w:val="0"/>
                <w:szCs w:val="21"/>
                <w14:textFill>
                  <w14:solidFill>
                    <w14:schemeClr w14:val="tx1"/>
                  </w14:solidFill>
                </w14:textFill>
              </w:rPr>
            </w:pPr>
          </w:p>
          <w:p w14:paraId="3C64299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责令改正，处以2万元以上3万元以下的罚款；</w:t>
            </w:r>
            <w:r>
              <w:rPr>
                <w:rFonts w:ascii="仿宋_GB2312" w:hAnsi="宋体" w:eastAsia="仿宋_GB2312"/>
                <w:color w:val="000000" w:themeColor="text1"/>
                <w:kern w:val="0"/>
                <w:szCs w:val="21"/>
                <w14:textFill>
                  <w14:solidFill>
                    <w14:schemeClr w14:val="tx1"/>
                  </w14:solidFill>
                </w14:textFill>
              </w:rPr>
              <w:t>对单位直接负责的主管人员和其他直接责任人员处单位罚款数额</w:t>
            </w:r>
            <w:r>
              <w:rPr>
                <w:rFonts w:hint="eastAsia" w:ascii="仿宋_GB2312" w:hAnsi="宋体" w:eastAsia="仿宋_GB2312"/>
                <w:color w:val="000000" w:themeColor="text1"/>
                <w:kern w:val="0"/>
                <w:szCs w:val="21"/>
                <w14:textFill>
                  <w14:solidFill>
                    <w14:schemeClr w14:val="tx1"/>
                  </w14:solidFill>
                </w14:textFill>
              </w:rPr>
              <w:t>百分之八</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百分之十</w:t>
            </w:r>
            <w:r>
              <w:rPr>
                <w:rFonts w:ascii="仿宋_GB2312" w:hAnsi="宋体" w:eastAsia="仿宋_GB2312"/>
                <w:color w:val="000000" w:themeColor="text1"/>
                <w:kern w:val="0"/>
                <w:szCs w:val="21"/>
                <w14:textFill>
                  <w14:solidFill>
                    <w14:schemeClr w14:val="tx1"/>
                  </w14:solidFill>
                </w14:textFill>
              </w:rPr>
              <w:t>以下的罚款</w:t>
            </w:r>
            <w:r>
              <w:rPr>
                <w:rFonts w:hint="eastAsia" w:ascii="仿宋_GB2312" w:hAnsi="宋体" w:eastAsia="仿宋_GB2312"/>
                <w:color w:val="000000" w:themeColor="text1"/>
                <w:kern w:val="0"/>
                <w:szCs w:val="21"/>
                <w14:textFill>
                  <w14:solidFill>
                    <w14:schemeClr w14:val="tx1"/>
                  </w14:solidFill>
                </w14:textFill>
              </w:rPr>
              <w:t>。</w:t>
            </w:r>
          </w:p>
        </w:tc>
      </w:tr>
      <w:tr w14:paraId="6BF6AC2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0" w:hRule="atLeast"/>
          <w:jc w:val="center"/>
        </w:trPr>
        <w:tc>
          <w:tcPr>
            <w:tcW w:w="535" w:type="dxa"/>
            <w:vMerge w:val="restart"/>
            <w:tcBorders>
              <w:tl2br w:val="nil"/>
              <w:tr2bl w:val="nil"/>
            </w:tcBorders>
            <w:vAlign w:val="center"/>
          </w:tcPr>
          <w:p w14:paraId="2CEB333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360B10C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1916693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建设单位对勘察、设计、施工、工程监理等单位提出不符合安全生产法律、法规和强制性标准规定的要求</w:t>
            </w:r>
          </w:p>
        </w:tc>
        <w:tc>
          <w:tcPr>
            <w:tcW w:w="993" w:type="dxa"/>
            <w:gridSpan w:val="2"/>
            <w:vMerge w:val="restart"/>
            <w:tcBorders>
              <w:tl2br w:val="nil"/>
              <w:tr2bl w:val="nil"/>
            </w:tcBorders>
            <w:vAlign w:val="center"/>
          </w:tcPr>
          <w:p w14:paraId="67A334F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《建设工程安全生产管理条例》第七条</w:t>
            </w:r>
          </w:p>
        </w:tc>
        <w:tc>
          <w:tcPr>
            <w:tcW w:w="4110" w:type="dxa"/>
            <w:vMerge w:val="restart"/>
            <w:tcBorders>
              <w:tl2br w:val="nil"/>
              <w:tr2bl w:val="nil"/>
            </w:tcBorders>
            <w:vAlign w:val="center"/>
          </w:tcPr>
          <w:p w14:paraId="403A8F00">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《建设工程安全生产管理条例》第五十五条第(一)项</w:t>
            </w:r>
          </w:p>
          <w:p w14:paraId="1983058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的规定，建设单位有下列行为之一的，责令限期改正，处20万元以上50万元以下的罚款；造成重大安全事故，构成犯罪的，对直接责任人员，依照刑法有关规定追究刑事责任；造成损失的，依法承担赔偿责任：</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(一)对勘察、设计、施工、工程监理等单位提出不符合安全生产法律、法规和强制性标准规定的要求的；</w:t>
            </w:r>
          </w:p>
        </w:tc>
        <w:tc>
          <w:tcPr>
            <w:tcW w:w="1134" w:type="dxa"/>
            <w:tcBorders>
              <w:tl2br w:val="nil"/>
              <w:tr2bl w:val="nil"/>
            </w:tcBorders>
            <w:vAlign w:val="center"/>
          </w:tcPr>
          <w:p w14:paraId="5BC1A41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670F1E3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165996E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责令限期改正，处20万元以上25万元以下的罚款。</w:t>
            </w:r>
          </w:p>
        </w:tc>
      </w:tr>
      <w:tr w14:paraId="22C3565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1" w:hRule="atLeast"/>
          <w:jc w:val="center"/>
        </w:trPr>
        <w:tc>
          <w:tcPr>
            <w:tcW w:w="535" w:type="dxa"/>
            <w:vMerge w:val="continue"/>
            <w:tcBorders>
              <w:tl2br w:val="nil"/>
              <w:tr2bl w:val="nil"/>
            </w:tcBorders>
            <w:vAlign w:val="center"/>
          </w:tcPr>
          <w:p w14:paraId="7C54D7E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925308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E8E209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10AA185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072CE81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4CBFB14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7E65B14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责令限期改正，处25万元以上40万元以下的罚款。</w:t>
            </w:r>
          </w:p>
        </w:tc>
      </w:tr>
      <w:tr w14:paraId="4691771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6C4FCF1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BAF916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4F30FC5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08B1B78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65C67A1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77766C1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（1）经责令改正后，逾期未改正的；</w:t>
            </w:r>
          </w:p>
          <w:p w14:paraId="3ADF4DE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（2）曾因该违法行为被依法查处，再次实施该违法行为的；</w:t>
            </w:r>
          </w:p>
          <w:p w14:paraId="634E7B2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（3）造成工程质量事故的；</w:t>
            </w:r>
          </w:p>
          <w:p w14:paraId="41E415B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（4）其他依法应予从重处罚的情形。</w:t>
            </w:r>
          </w:p>
        </w:tc>
        <w:tc>
          <w:tcPr>
            <w:tcW w:w="3260" w:type="dxa"/>
            <w:tcBorders>
              <w:tl2br w:val="nil"/>
              <w:tr2bl w:val="nil"/>
            </w:tcBorders>
            <w:vAlign w:val="center"/>
          </w:tcPr>
          <w:p w14:paraId="038BBDE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责令限期改正，处40万元以上50万元以下的罚款。</w:t>
            </w:r>
          </w:p>
        </w:tc>
      </w:tr>
      <w:tr w14:paraId="17B4B5F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8" w:hRule="atLeast"/>
          <w:jc w:val="center"/>
        </w:trPr>
        <w:tc>
          <w:tcPr>
            <w:tcW w:w="535" w:type="dxa"/>
            <w:vMerge w:val="restart"/>
            <w:tcBorders>
              <w:tl2br w:val="nil"/>
              <w:tr2bl w:val="nil"/>
            </w:tcBorders>
            <w:vAlign w:val="center"/>
          </w:tcPr>
          <w:p w14:paraId="1887C8B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684090C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建设单位将拆除工程发包给不具有相应资质等级的施工单位</w:t>
            </w:r>
          </w:p>
        </w:tc>
        <w:tc>
          <w:tcPr>
            <w:tcW w:w="993" w:type="dxa"/>
            <w:gridSpan w:val="2"/>
            <w:vMerge w:val="restart"/>
            <w:tcBorders>
              <w:tl2br w:val="nil"/>
              <w:tr2bl w:val="nil"/>
            </w:tcBorders>
            <w:vAlign w:val="center"/>
          </w:tcPr>
          <w:p w14:paraId="63F67C21">
            <w:pPr>
              <w:keepNext w:val="0"/>
              <w:keepLines w:val="0"/>
              <w:pageBreakBefore w:val="0"/>
              <w:overflowPunct/>
              <w:topLinePunct w:val="0"/>
              <w:bidi w:val="0"/>
              <w:spacing w:beforeAutospacing="0" w:afterAutospacing="0" w:line="260" w:lineRule="exact"/>
              <w:jc w:val="left"/>
              <w:rPr>
                <w:rFonts w:ascii="宋体"/>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《建设工程安全生产管理条例》第十一条第一款</w:t>
            </w:r>
          </w:p>
        </w:tc>
        <w:tc>
          <w:tcPr>
            <w:tcW w:w="4110" w:type="dxa"/>
            <w:vMerge w:val="restart"/>
            <w:tcBorders>
              <w:tl2br w:val="nil"/>
              <w:tr2bl w:val="nil"/>
            </w:tcBorders>
            <w:vAlign w:val="center"/>
          </w:tcPr>
          <w:p w14:paraId="5EF1A41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《建设工程安全生产管理条例》第五十五条第(三)项</w:t>
            </w:r>
          </w:p>
          <w:p w14:paraId="17766A8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的规定，建设单位有下列行为之一的，责令限期改正，处20万元以上50万元以下的罚款；造成重大安全事故，构成犯罪的，对直接责任人员，依照刑法有关规定追究刑事责任；造成损失的，依法承担赔偿责任：</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(三)将拆除工程发包给不具有相应资质等级的施工单位的。</w:t>
            </w:r>
          </w:p>
        </w:tc>
        <w:tc>
          <w:tcPr>
            <w:tcW w:w="1134" w:type="dxa"/>
            <w:tcBorders>
              <w:tl2br w:val="nil"/>
              <w:tr2bl w:val="nil"/>
            </w:tcBorders>
            <w:vAlign w:val="center"/>
          </w:tcPr>
          <w:p w14:paraId="33D9515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1DD5918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588DCBA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责令限期改正，处20万元以上25万元以下的罚款。</w:t>
            </w:r>
          </w:p>
        </w:tc>
      </w:tr>
      <w:tr w14:paraId="4879FD5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7" w:hRule="atLeast"/>
          <w:jc w:val="center"/>
        </w:trPr>
        <w:tc>
          <w:tcPr>
            <w:tcW w:w="535" w:type="dxa"/>
            <w:vMerge w:val="continue"/>
            <w:tcBorders>
              <w:tl2br w:val="nil"/>
              <w:tr2bl w:val="nil"/>
            </w:tcBorders>
            <w:vAlign w:val="center"/>
          </w:tcPr>
          <w:p w14:paraId="5C20340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FF9A2C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14CC3F7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6B7B6FE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7DA6D8D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72A9427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6F762A6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责令限期改正，处25万元以上40万元以下的罚款。</w:t>
            </w:r>
          </w:p>
        </w:tc>
      </w:tr>
      <w:tr w14:paraId="7CA7633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6DF93B3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090C4B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40A3D8E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654D7CF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348E448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7E84352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6D8AC01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260" w:type="dxa"/>
            <w:tcBorders>
              <w:tl2br w:val="nil"/>
              <w:tr2bl w:val="nil"/>
            </w:tcBorders>
            <w:vAlign w:val="center"/>
          </w:tcPr>
          <w:p w14:paraId="707118D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责令限期改正，处40万元以上50万元以下的罚款。</w:t>
            </w:r>
          </w:p>
        </w:tc>
      </w:tr>
      <w:tr w14:paraId="0A20B18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6D1978A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6FFD4AFB">
            <w:pPr>
              <w:keepNext w:val="0"/>
              <w:keepLines w:val="0"/>
              <w:pageBreakBefore w:val="0"/>
              <w:widowControl/>
              <w:overflowPunct/>
              <w:topLinePunct w:val="0"/>
              <w:bidi w:val="0"/>
              <w:spacing w:beforeAutospacing="0" w:afterAutospacing="0"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采用新结构、新材料、新工艺的建设工程和特殊结构的建设工程，设计单位未在设计中提出保障施工作业人员安全和预防生产安全事故的措施建议</w:t>
            </w:r>
          </w:p>
        </w:tc>
        <w:tc>
          <w:tcPr>
            <w:tcW w:w="993" w:type="dxa"/>
            <w:gridSpan w:val="2"/>
            <w:vMerge w:val="restart"/>
            <w:tcBorders>
              <w:tl2br w:val="nil"/>
              <w:tr2bl w:val="nil"/>
            </w:tcBorders>
            <w:vAlign w:val="center"/>
          </w:tcPr>
          <w:p w14:paraId="5C2CDE30">
            <w:pPr>
              <w:keepNext w:val="0"/>
              <w:keepLines w:val="0"/>
              <w:pageBreakBefore w:val="0"/>
              <w:overflowPunct/>
              <w:topLinePunct w:val="0"/>
              <w:bidi w:val="0"/>
              <w:spacing w:beforeAutospacing="0" w:afterAutospacing="0" w:line="260" w:lineRule="exact"/>
              <w:jc w:val="left"/>
              <w:rPr>
                <w:rFonts w:ascii="宋体" w:hAnsi="宋体"/>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《建设工程安全生产管理条例》第十三条第三款</w:t>
            </w:r>
          </w:p>
        </w:tc>
        <w:tc>
          <w:tcPr>
            <w:tcW w:w="4110" w:type="dxa"/>
            <w:vMerge w:val="restart"/>
            <w:tcBorders>
              <w:tl2br w:val="nil"/>
              <w:tr2bl w:val="nil"/>
            </w:tcBorders>
            <w:vAlign w:val="center"/>
          </w:tcPr>
          <w:p w14:paraId="5818E6B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《建设工程安全生产管理条例》第五十六条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二</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318BBDA0">
            <w:pPr>
              <w:keepNext w:val="0"/>
              <w:keepLines w:val="0"/>
              <w:pageBreakBefore w:val="0"/>
              <w:overflowPunct/>
              <w:topLinePunct w:val="0"/>
              <w:bidi w:val="0"/>
              <w:spacing w:beforeAutospacing="0" w:afterAutospacing="0" w:line="260" w:lineRule="exact"/>
              <w:ind w:firstLine="210" w:firstLineChars="100"/>
              <w:jc w:val="left"/>
              <w:rPr>
                <w:rFonts w:ascii="宋体" w:hAnsi="宋体" w:cs="宋体"/>
                <w:bCs/>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的规定，勘察单位、设计单位有下列行为之一的，责令限期改正，处10万元以上30万元以下的罚款；情节严重的，责令停业整顿，降低资质等级，直至吊销资质证书；造成重大安全事故，构成犯罪的，对直接责任人员，依照刑法有关规定追究刑事责任；造成损失的，依法承担赔偿责任：</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(二)采用新结构、新材料、新工艺的建设工程和特殊结构的建设工程，设计单位未在设计中提出保障施工作业人员安全和预防生产安全事故的措施建议的。</w:t>
            </w:r>
          </w:p>
        </w:tc>
        <w:tc>
          <w:tcPr>
            <w:tcW w:w="1134" w:type="dxa"/>
            <w:tcBorders>
              <w:tl2br w:val="nil"/>
              <w:tr2bl w:val="nil"/>
            </w:tcBorders>
            <w:vAlign w:val="center"/>
          </w:tcPr>
          <w:p w14:paraId="288EC59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1F8E1D3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0E41423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责令限期改正，处10万元以上12万元以下的罚款。</w:t>
            </w:r>
          </w:p>
        </w:tc>
      </w:tr>
      <w:tr w14:paraId="504D8FE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4" w:hRule="atLeast"/>
          <w:jc w:val="center"/>
        </w:trPr>
        <w:tc>
          <w:tcPr>
            <w:tcW w:w="535" w:type="dxa"/>
            <w:vMerge w:val="continue"/>
            <w:tcBorders>
              <w:tl2br w:val="nil"/>
              <w:tr2bl w:val="nil"/>
            </w:tcBorders>
            <w:vAlign w:val="center"/>
          </w:tcPr>
          <w:p w14:paraId="431BF9B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4A93F4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27D6067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5D3812C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360B268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698A66C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0F844D9F">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责令限期改正，处12万元以上25万元以下的罚款。</w:t>
            </w:r>
          </w:p>
        </w:tc>
      </w:tr>
      <w:tr w14:paraId="23E691C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jc w:val="center"/>
        </w:trPr>
        <w:tc>
          <w:tcPr>
            <w:tcW w:w="535" w:type="dxa"/>
            <w:vMerge w:val="continue"/>
            <w:tcBorders>
              <w:tl2br w:val="nil"/>
              <w:tr2bl w:val="nil"/>
            </w:tcBorders>
            <w:vAlign w:val="center"/>
          </w:tcPr>
          <w:p w14:paraId="2E54EFF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66A93B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5DB405E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16F5992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7D5B3EE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42FC806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造成3人以下死亡，或者10人以下重伤，或者1000万元以下直接经济损失。</w:t>
            </w:r>
          </w:p>
        </w:tc>
        <w:tc>
          <w:tcPr>
            <w:tcW w:w="3260" w:type="dxa"/>
            <w:tcBorders>
              <w:tl2br w:val="nil"/>
              <w:tr2bl w:val="nil"/>
            </w:tcBorders>
            <w:vAlign w:val="center"/>
          </w:tcPr>
          <w:p w14:paraId="2F837F93">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责令限期改正，处25万元以上30万元以下的罚款；责令停业整顿30-60日。</w:t>
            </w:r>
          </w:p>
        </w:tc>
      </w:tr>
      <w:tr w14:paraId="2031A29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35" w:type="dxa"/>
            <w:vMerge w:val="continue"/>
            <w:tcBorders>
              <w:tl2br w:val="nil"/>
              <w:tr2bl w:val="nil"/>
            </w:tcBorders>
            <w:vAlign w:val="center"/>
          </w:tcPr>
          <w:p w14:paraId="4FC6151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3344B1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837EB0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53A240C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195AB1E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7A1E54E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造成3人以上5人以下死亡；或者10人以上20人以下重伤；或者1000万元以上2000万元以下直接经济损失的。</w:t>
            </w:r>
          </w:p>
        </w:tc>
        <w:tc>
          <w:tcPr>
            <w:tcW w:w="3260" w:type="dxa"/>
            <w:tcBorders>
              <w:tl2br w:val="nil"/>
              <w:tr2bl w:val="nil"/>
            </w:tcBorders>
            <w:vAlign w:val="center"/>
          </w:tcPr>
          <w:p w14:paraId="3004CE2C">
            <w:pPr>
              <w:keepNext w:val="0"/>
              <w:keepLines w:val="0"/>
              <w:pageBreakBefore w:val="0"/>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责令限期改正，处30万元的罚款；责令停业整顿30-60日。</w:t>
            </w:r>
          </w:p>
        </w:tc>
      </w:tr>
      <w:tr w14:paraId="43F040B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jc w:val="center"/>
        </w:trPr>
        <w:tc>
          <w:tcPr>
            <w:tcW w:w="535" w:type="dxa"/>
            <w:vMerge w:val="continue"/>
            <w:tcBorders>
              <w:tl2br w:val="nil"/>
              <w:tr2bl w:val="nil"/>
            </w:tcBorders>
            <w:vAlign w:val="center"/>
          </w:tcPr>
          <w:p w14:paraId="6B3AA65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1A18B4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07DED45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4D224A4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05594CA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5504A813">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造成5人以上7人以下死亡；或者20人以上30人以下重伤；或者2000万元以上3000万元以下直接经济损失的。</w:t>
            </w:r>
          </w:p>
        </w:tc>
        <w:tc>
          <w:tcPr>
            <w:tcW w:w="3260" w:type="dxa"/>
            <w:tcBorders>
              <w:tl2br w:val="nil"/>
              <w:tr2bl w:val="nil"/>
            </w:tcBorders>
            <w:vAlign w:val="center"/>
          </w:tcPr>
          <w:p w14:paraId="6FB5DA1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责令限期改正，处30万元的罚款；责令停业整顿60-90日。</w:t>
            </w:r>
          </w:p>
        </w:tc>
      </w:tr>
      <w:tr w14:paraId="251EE3D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jc w:val="center"/>
        </w:trPr>
        <w:tc>
          <w:tcPr>
            <w:tcW w:w="535" w:type="dxa"/>
            <w:vMerge w:val="continue"/>
            <w:tcBorders>
              <w:tl2br w:val="nil"/>
              <w:tr2bl w:val="nil"/>
            </w:tcBorders>
            <w:vAlign w:val="center"/>
          </w:tcPr>
          <w:p w14:paraId="280EB30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4EA942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2CCC951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3908AD7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22C14F3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2D71FA45">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造成7人以上10人以下死亡；或者30人以上50人以下重伤；或者3000万元以上5000万元以下直接经济损失的。</w:t>
            </w:r>
          </w:p>
        </w:tc>
        <w:tc>
          <w:tcPr>
            <w:tcW w:w="3260" w:type="dxa"/>
            <w:tcBorders>
              <w:tl2br w:val="nil"/>
              <w:tr2bl w:val="nil"/>
            </w:tcBorders>
            <w:vAlign w:val="center"/>
          </w:tcPr>
          <w:p w14:paraId="6461519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责令限期改正，处30万元的罚款；责令停业整顿90-180日。</w:t>
            </w:r>
          </w:p>
        </w:tc>
      </w:tr>
      <w:tr w14:paraId="6844DC2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535" w:type="dxa"/>
            <w:vMerge w:val="continue"/>
            <w:tcBorders>
              <w:tl2br w:val="nil"/>
              <w:tr2bl w:val="nil"/>
            </w:tcBorders>
            <w:vAlign w:val="center"/>
          </w:tcPr>
          <w:p w14:paraId="28746D2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DC9A35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965AE2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23658F6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4CD6A6F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1FD80357">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造成重大安全事故的。</w:t>
            </w:r>
          </w:p>
        </w:tc>
        <w:tc>
          <w:tcPr>
            <w:tcW w:w="3260" w:type="dxa"/>
            <w:tcBorders>
              <w:tl2br w:val="nil"/>
              <w:tr2bl w:val="nil"/>
            </w:tcBorders>
            <w:vAlign w:val="center"/>
          </w:tcPr>
          <w:p w14:paraId="37F0A54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责令限期改正，处30万元的罚款；降低资质等级。</w:t>
            </w:r>
          </w:p>
        </w:tc>
      </w:tr>
      <w:tr w14:paraId="09AD4FF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35" w:type="dxa"/>
            <w:vMerge w:val="continue"/>
            <w:tcBorders>
              <w:tl2br w:val="nil"/>
              <w:tr2bl w:val="nil"/>
            </w:tcBorders>
            <w:vAlign w:val="center"/>
          </w:tcPr>
          <w:p w14:paraId="6C5160E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9B4FF5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44B2BEC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28E8C47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6F3EDE1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1061251D">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造成特别重大安全事故的。</w:t>
            </w:r>
          </w:p>
        </w:tc>
        <w:tc>
          <w:tcPr>
            <w:tcW w:w="3260" w:type="dxa"/>
            <w:tcBorders>
              <w:tl2br w:val="nil"/>
              <w:tr2bl w:val="nil"/>
            </w:tcBorders>
            <w:vAlign w:val="center"/>
          </w:tcPr>
          <w:p w14:paraId="74170BA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责令限期改正，处30万元的罚款；吊销资质证书。</w:t>
            </w:r>
          </w:p>
          <w:p w14:paraId="34F947C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r>
      <w:tr w14:paraId="7CCE88E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478E50C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0DF145A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工程监理单位未对施工组织设计中的安全技术措施或者专项施工方案进行审查且经责令限期改正逾期未改正的</w:t>
            </w:r>
          </w:p>
        </w:tc>
        <w:tc>
          <w:tcPr>
            <w:tcW w:w="993" w:type="dxa"/>
            <w:gridSpan w:val="2"/>
            <w:vMerge w:val="restart"/>
            <w:tcBorders>
              <w:tl2br w:val="nil"/>
              <w:tr2bl w:val="nil"/>
            </w:tcBorders>
            <w:vAlign w:val="center"/>
          </w:tcPr>
          <w:p w14:paraId="5C82B12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《建设工程安全生产管理条例》第十四条第一款/《危险性较大的分部分项工程安全管理规定》第十一条</w:t>
            </w:r>
          </w:p>
        </w:tc>
        <w:tc>
          <w:tcPr>
            <w:tcW w:w="4110" w:type="dxa"/>
            <w:vMerge w:val="restart"/>
            <w:tcBorders>
              <w:tl2br w:val="nil"/>
              <w:tr2bl w:val="nil"/>
            </w:tcBorders>
            <w:vAlign w:val="center"/>
          </w:tcPr>
          <w:p w14:paraId="6AD021F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《建设工程安全生产管理条例》第五十七条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一</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15AF7FF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的规定，工程监理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(一)未对施工组织设计中的安全技术措施或者专项施工方案进行审查的；</w:t>
            </w:r>
          </w:p>
          <w:p w14:paraId="4B0ACDA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23C57F7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《危险性较大的分部分项工程安全管理规定》第三十六条第一项</w:t>
            </w:r>
          </w:p>
          <w:p w14:paraId="187639D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监理单位有下列行为之一的，依照《中华人民共和国安全生产法》《建设工程安全生产管理条例》对单位进行处罚；对直接负责的主管人员和其他直接责任人员处1000元以上5000元以下的罚款：</w:t>
            </w:r>
          </w:p>
          <w:p w14:paraId="4422B8F8">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（一）总监理工程师未按照本规定审查危大工程专项施工方案的；</w:t>
            </w:r>
          </w:p>
        </w:tc>
        <w:tc>
          <w:tcPr>
            <w:tcW w:w="1134" w:type="dxa"/>
            <w:tcBorders>
              <w:tl2br w:val="nil"/>
              <w:tr2bl w:val="nil"/>
            </w:tcBorders>
            <w:vAlign w:val="center"/>
          </w:tcPr>
          <w:p w14:paraId="737B54F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0E8D46F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399C7A9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责令停业整顿，直至改正违法行为；对工程监理单位处10万元以上12万元以下的罚款；责令停业整顿，直至改正违法行为；对直接负责的主管人员和其他直接责任人员处1千元以上2千元以下的罚款。</w:t>
            </w:r>
          </w:p>
        </w:tc>
      </w:tr>
      <w:tr w14:paraId="0B0D02C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007D2C4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198B50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6257E60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7E177FA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6E7CC60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3457429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0F877C7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责令停业整顿，直至改正违法行为；对工程监理单位处12万元以上25万元以下的罚款；责令停业整顿，直至改正违法行为；对直接负责的主管人员和其他直接责任人员处2千元以上3千元以下的罚款。</w:t>
            </w:r>
          </w:p>
        </w:tc>
      </w:tr>
      <w:tr w14:paraId="269312C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6" w:hRule="atLeast"/>
          <w:jc w:val="center"/>
        </w:trPr>
        <w:tc>
          <w:tcPr>
            <w:tcW w:w="535" w:type="dxa"/>
            <w:vMerge w:val="continue"/>
            <w:tcBorders>
              <w:tl2br w:val="nil"/>
              <w:tr2bl w:val="nil"/>
            </w:tcBorders>
            <w:vAlign w:val="center"/>
          </w:tcPr>
          <w:p w14:paraId="69BFC7D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926FC9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4AD1B98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67FE4C6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0BE07A6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3843936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造成3人以下死亡，或者10人以下重伤，或者1000万元以下直接经济损失。</w:t>
            </w:r>
          </w:p>
        </w:tc>
        <w:tc>
          <w:tcPr>
            <w:tcW w:w="3260" w:type="dxa"/>
            <w:tcBorders>
              <w:tl2br w:val="nil"/>
              <w:tr2bl w:val="nil"/>
            </w:tcBorders>
            <w:vAlign w:val="center"/>
          </w:tcPr>
          <w:p w14:paraId="014BFFD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责令停业整顿30-60日；对工程监理单位处25万元以上30万元以下的罚款；对直接负责的主管人员和其他直接责任人员处3千元以上5千元以下的罚款。</w:t>
            </w:r>
          </w:p>
        </w:tc>
      </w:tr>
      <w:tr w14:paraId="1DD48B8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 w:hRule="atLeast"/>
          <w:jc w:val="center"/>
        </w:trPr>
        <w:tc>
          <w:tcPr>
            <w:tcW w:w="535" w:type="dxa"/>
            <w:vMerge w:val="continue"/>
            <w:tcBorders>
              <w:tl2br w:val="nil"/>
              <w:tr2bl w:val="nil"/>
            </w:tcBorders>
            <w:vAlign w:val="center"/>
          </w:tcPr>
          <w:p w14:paraId="6445230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0B170A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176FA46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73926E0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20CA106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0BC04B8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造成3人以上5人以下死亡；或者10人以上20人以下重伤；或者1000万元以上2000万元以下直接经济损失的。</w:t>
            </w:r>
          </w:p>
        </w:tc>
        <w:tc>
          <w:tcPr>
            <w:tcW w:w="3260" w:type="dxa"/>
            <w:tcBorders>
              <w:tl2br w:val="nil"/>
              <w:tr2bl w:val="nil"/>
            </w:tcBorders>
            <w:vAlign w:val="center"/>
          </w:tcPr>
          <w:p w14:paraId="036BE76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责令停业整顿60-90日；对工程监理单位处30万元的罚款；对直接负责的主管人员和其他直接责任人员处5千元罚款。</w:t>
            </w:r>
          </w:p>
        </w:tc>
      </w:tr>
      <w:tr w14:paraId="615957A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 w:hRule="atLeast"/>
          <w:jc w:val="center"/>
        </w:trPr>
        <w:tc>
          <w:tcPr>
            <w:tcW w:w="535" w:type="dxa"/>
            <w:vMerge w:val="continue"/>
            <w:tcBorders>
              <w:tl2br w:val="nil"/>
              <w:tr2bl w:val="nil"/>
            </w:tcBorders>
            <w:vAlign w:val="center"/>
          </w:tcPr>
          <w:p w14:paraId="43230D8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06E8D5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4D1290B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7E62970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5C08FA8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002ABEB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造成5人以上7人以下死亡；或者20人以上30人以下重伤；或者2000万元以上3000万元以下直接经济损失的。</w:t>
            </w:r>
          </w:p>
        </w:tc>
        <w:tc>
          <w:tcPr>
            <w:tcW w:w="3260" w:type="dxa"/>
            <w:tcBorders>
              <w:tl2br w:val="nil"/>
              <w:tr2bl w:val="nil"/>
            </w:tcBorders>
            <w:vAlign w:val="center"/>
          </w:tcPr>
          <w:p w14:paraId="1BD9A37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责令停业整顿90-120日；对工程监理单位处30万元的罚款；对直接负责的主管人员和其他直接责任人员处5千元罚款。</w:t>
            </w:r>
          </w:p>
        </w:tc>
      </w:tr>
      <w:tr w14:paraId="7D54814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4" w:hRule="atLeast"/>
          <w:jc w:val="center"/>
        </w:trPr>
        <w:tc>
          <w:tcPr>
            <w:tcW w:w="535" w:type="dxa"/>
            <w:vMerge w:val="continue"/>
            <w:tcBorders>
              <w:tl2br w:val="nil"/>
              <w:tr2bl w:val="nil"/>
            </w:tcBorders>
            <w:vAlign w:val="center"/>
          </w:tcPr>
          <w:p w14:paraId="1F1911B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A98FD1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7C71B46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2393511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31AEBEE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1A9F577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造成7人以上10人以下死亡；或者30人以上50人以下重伤；或者3000万元以上5000万元以下直接经济损失的。</w:t>
            </w:r>
          </w:p>
        </w:tc>
        <w:tc>
          <w:tcPr>
            <w:tcW w:w="3260" w:type="dxa"/>
            <w:tcBorders>
              <w:tl2br w:val="nil"/>
              <w:tr2bl w:val="nil"/>
            </w:tcBorders>
            <w:vAlign w:val="center"/>
          </w:tcPr>
          <w:p w14:paraId="3A60B38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责令停业整顿120-180日；对工程监理单位处30万元的罚款；对直接负责的主管人员和其他直接责任人员处5千元罚款。</w:t>
            </w:r>
          </w:p>
        </w:tc>
      </w:tr>
      <w:tr w14:paraId="0DA97B2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 w:hRule="atLeast"/>
          <w:jc w:val="center"/>
        </w:trPr>
        <w:tc>
          <w:tcPr>
            <w:tcW w:w="535" w:type="dxa"/>
            <w:vMerge w:val="continue"/>
            <w:tcBorders>
              <w:tl2br w:val="nil"/>
              <w:tr2bl w:val="nil"/>
            </w:tcBorders>
            <w:vAlign w:val="center"/>
          </w:tcPr>
          <w:p w14:paraId="5AC4E79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61D711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70633D6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5969032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60BFE3F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139B3F2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造成重大安全事故的。</w:t>
            </w:r>
          </w:p>
        </w:tc>
        <w:tc>
          <w:tcPr>
            <w:tcW w:w="3260" w:type="dxa"/>
            <w:tcBorders>
              <w:tl2br w:val="nil"/>
              <w:tr2bl w:val="nil"/>
            </w:tcBorders>
            <w:vAlign w:val="center"/>
          </w:tcPr>
          <w:p w14:paraId="2AC01BC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对工程监理单位处30万元的罚款，对直接负责的主管人员和其他直接责任人员处5千元罚款；降低资质等级。</w:t>
            </w:r>
          </w:p>
        </w:tc>
      </w:tr>
      <w:tr w14:paraId="5ABD9D9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jc w:val="center"/>
        </w:trPr>
        <w:tc>
          <w:tcPr>
            <w:tcW w:w="535" w:type="dxa"/>
            <w:vMerge w:val="continue"/>
            <w:tcBorders>
              <w:tl2br w:val="nil"/>
              <w:tr2bl w:val="nil"/>
            </w:tcBorders>
            <w:vAlign w:val="center"/>
          </w:tcPr>
          <w:p w14:paraId="082B2DF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D1A181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181C9F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212854B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1186472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40F7C0C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造成特别重大安全事故的。</w:t>
            </w:r>
          </w:p>
        </w:tc>
        <w:tc>
          <w:tcPr>
            <w:tcW w:w="3260" w:type="dxa"/>
            <w:tcBorders>
              <w:tl2br w:val="nil"/>
              <w:tr2bl w:val="nil"/>
            </w:tcBorders>
            <w:vAlign w:val="center"/>
          </w:tcPr>
          <w:p w14:paraId="0DDA2B3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对工程监理单位处30万元的罚款，对直接负责的主管人员和其他直接责任人员处5千元罚款；吊销资质证书。</w:t>
            </w:r>
          </w:p>
        </w:tc>
      </w:tr>
      <w:tr w14:paraId="3A91368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640A090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7AE55D8A">
            <w:pPr>
              <w:keepNext w:val="0"/>
              <w:keepLines w:val="0"/>
              <w:pageBreakBefore w:val="0"/>
              <w:overflowPunct/>
              <w:topLinePunct w:val="0"/>
              <w:bidi w:val="0"/>
              <w:spacing w:beforeAutospacing="0" w:afterAutospacing="0" w:line="260" w:lineRule="exact"/>
              <w:ind w:firstLine="315" w:firstLineChars="1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工程监理单位发现安全事故隐患未及时要求施工单位整改或者暂时停止施工且逾期未改正的</w:t>
            </w:r>
          </w:p>
        </w:tc>
        <w:tc>
          <w:tcPr>
            <w:tcW w:w="993" w:type="dxa"/>
            <w:gridSpan w:val="2"/>
            <w:vMerge w:val="restart"/>
            <w:tcBorders>
              <w:tl2br w:val="nil"/>
              <w:tr2bl w:val="nil"/>
            </w:tcBorders>
            <w:vAlign w:val="center"/>
          </w:tcPr>
          <w:p w14:paraId="58CC5607">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《建设工程安全生产管理条例》第十四条第二款</w:t>
            </w:r>
          </w:p>
        </w:tc>
        <w:tc>
          <w:tcPr>
            <w:tcW w:w="4110" w:type="dxa"/>
            <w:vMerge w:val="restart"/>
            <w:tcBorders>
              <w:tl2br w:val="nil"/>
              <w:tr2bl w:val="nil"/>
            </w:tcBorders>
            <w:vAlign w:val="center"/>
          </w:tcPr>
          <w:p w14:paraId="5426295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《建设工程安全生产管理条例》第五十七条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二</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601C1C0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的规定，工程监理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(二)发现安全事故隐患未及时要求施工单位整改或者暂时停止施工的；</w:t>
            </w:r>
          </w:p>
        </w:tc>
        <w:tc>
          <w:tcPr>
            <w:tcW w:w="1134" w:type="dxa"/>
            <w:tcBorders>
              <w:tl2br w:val="nil"/>
              <w:tr2bl w:val="nil"/>
            </w:tcBorders>
            <w:vAlign w:val="center"/>
          </w:tcPr>
          <w:p w14:paraId="2C71B82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180E306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7D22545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责令停业整顿，直至改正违法行为；处10万元以上12万元以下的罚款。</w:t>
            </w:r>
          </w:p>
        </w:tc>
      </w:tr>
      <w:tr w14:paraId="2663A44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763B897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8435E2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6AB2B62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69EAB48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2693CDD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5C2BD68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39C0CA3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责令停业整顿，直至改正违法行为；处12万元以上30万元以下的罚款。</w:t>
            </w:r>
          </w:p>
        </w:tc>
      </w:tr>
      <w:tr w14:paraId="0F52EEA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jc w:val="center"/>
        </w:trPr>
        <w:tc>
          <w:tcPr>
            <w:tcW w:w="535" w:type="dxa"/>
            <w:vMerge w:val="continue"/>
            <w:tcBorders>
              <w:tl2br w:val="nil"/>
              <w:tr2bl w:val="nil"/>
            </w:tcBorders>
            <w:vAlign w:val="center"/>
          </w:tcPr>
          <w:p w14:paraId="5C9BCBD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04150B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000F993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612357B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51E3ED5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0E84E71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造成3人以下死亡，或者10人以下重伤，或者1000万元以下直接经济损失。</w:t>
            </w:r>
          </w:p>
        </w:tc>
        <w:tc>
          <w:tcPr>
            <w:tcW w:w="3260" w:type="dxa"/>
            <w:tcBorders>
              <w:tl2br w:val="nil"/>
              <w:tr2bl w:val="nil"/>
            </w:tcBorders>
            <w:vAlign w:val="center"/>
          </w:tcPr>
          <w:p w14:paraId="721E1F2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责令停业整顿30-60日；处25万元以上30万元以下的罚款。</w:t>
            </w:r>
          </w:p>
        </w:tc>
      </w:tr>
      <w:tr w14:paraId="38D5BB5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jc w:val="center"/>
        </w:trPr>
        <w:tc>
          <w:tcPr>
            <w:tcW w:w="535" w:type="dxa"/>
            <w:vMerge w:val="continue"/>
            <w:tcBorders>
              <w:tl2br w:val="nil"/>
              <w:tr2bl w:val="nil"/>
            </w:tcBorders>
            <w:vAlign w:val="center"/>
          </w:tcPr>
          <w:p w14:paraId="6CFBC44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3D279B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1C9AF66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621072F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762FA0E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232BC89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造成3人以上5人以下死亡；或者10人以上20人以下重伤；或者1000万元以上2000万元以下直接经济损失的。</w:t>
            </w:r>
          </w:p>
        </w:tc>
        <w:tc>
          <w:tcPr>
            <w:tcW w:w="3260" w:type="dxa"/>
            <w:tcBorders>
              <w:tl2br w:val="nil"/>
              <w:tr2bl w:val="nil"/>
            </w:tcBorders>
            <w:vAlign w:val="center"/>
          </w:tcPr>
          <w:p w14:paraId="127503D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责令停业整顿60-90日；处30万元的罚款。</w:t>
            </w:r>
          </w:p>
        </w:tc>
      </w:tr>
      <w:tr w14:paraId="3C1BC5D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535" w:type="dxa"/>
            <w:vMerge w:val="continue"/>
            <w:tcBorders>
              <w:tl2br w:val="nil"/>
              <w:tr2bl w:val="nil"/>
            </w:tcBorders>
            <w:vAlign w:val="center"/>
          </w:tcPr>
          <w:p w14:paraId="46D936A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CB7B59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33F70A8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74C4A1C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4DFEEFC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1865F09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造成5人以上7人以下死亡；或者20人以上30人以下重伤；或者2000万元以上3000万元以下直接经济损失的。</w:t>
            </w:r>
          </w:p>
        </w:tc>
        <w:tc>
          <w:tcPr>
            <w:tcW w:w="3260" w:type="dxa"/>
            <w:tcBorders>
              <w:tl2br w:val="nil"/>
              <w:tr2bl w:val="nil"/>
            </w:tcBorders>
            <w:vAlign w:val="center"/>
          </w:tcPr>
          <w:p w14:paraId="0B72D64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责令停业整顿90-120日；处30万元的罚款。</w:t>
            </w:r>
          </w:p>
        </w:tc>
      </w:tr>
      <w:tr w14:paraId="254B360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35" w:type="dxa"/>
            <w:vMerge w:val="continue"/>
            <w:tcBorders>
              <w:tl2br w:val="nil"/>
              <w:tr2bl w:val="nil"/>
            </w:tcBorders>
            <w:vAlign w:val="center"/>
          </w:tcPr>
          <w:p w14:paraId="503C8F9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DEE6B6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5698615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772E191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249FDAF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7C09E03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造成7人以上10人以下死亡；或者30人以上50人以下重伤；或者3000万元以上5000万元以下直接经济损失的。</w:t>
            </w:r>
          </w:p>
        </w:tc>
        <w:tc>
          <w:tcPr>
            <w:tcW w:w="3260" w:type="dxa"/>
            <w:tcBorders>
              <w:tl2br w:val="nil"/>
              <w:tr2bl w:val="nil"/>
            </w:tcBorders>
            <w:vAlign w:val="center"/>
          </w:tcPr>
          <w:p w14:paraId="7E40CA6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责令停业整顿120-180日；处30万元的罚款。</w:t>
            </w:r>
          </w:p>
        </w:tc>
      </w:tr>
      <w:tr w14:paraId="0F5E43B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6" w:hRule="atLeast"/>
          <w:jc w:val="center"/>
        </w:trPr>
        <w:tc>
          <w:tcPr>
            <w:tcW w:w="535" w:type="dxa"/>
            <w:vMerge w:val="continue"/>
            <w:tcBorders>
              <w:tl2br w:val="nil"/>
              <w:tr2bl w:val="nil"/>
            </w:tcBorders>
            <w:vAlign w:val="center"/>
          </w:tcPr>
          <w:p w14:paraId="36C9EAB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CBEB09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2088B64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67B190A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1639D2E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19E56D29">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造成重大安全事故的。</w:t>
            </w:r>
          </w:p>
        </w:tc>
        <w:tc>
          <w:tcPr>
            <w:tcW w:w="3260" w:type="dxa"/>
            <w:tcBorders>
              <w:tl2br w:val="nil"/>
              <w:tr2bl w:val="nil"/>
            </w:tcBorders>
            <w:vAlign w:val="center"/>
          </w:tcPr>
          <w:p w14:paraId="60B7528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处30万元的罚款；降低资质等级。</w:t>
            </w:r>
          </w:p>
        </w:tc>
      </w:tr>
      <w:tr w14:paraId="33C170E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jc w:val="center"/>
        </w:trPr>
        <w:tc>
          <w:tcPr>
            <w:tcW w:w="535" w:type="dxa"/>
            <w:vMerge w:val="continue"/>
            <w:tcBorders>
              <w:tl2br w:val="nil"/>
              <w:tr2bl w:val="nil"/>
            </w:tcBorders>
            <w:vAlign w:val="center"/>
          </w:tcPr>
          <w:p w14:paraId="3AE9EB5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C635AA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15A84EB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0AC6EF1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41ADA99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2679DE04">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造成特别重大安全事故的。</w:t>
            </w:r>
          </w:p>
        </w:tc>
        <w:tc>
          <w:tcPr>
            <w:tcW w:w="3260" w:type="dxa"/>
            <w:tcBorders>
              <w:tl2br w:val="nil"/>
              <w:tr2bl w:val="nil"/>
            </w:tcBorders>
            <w:vAlign w:val="center"/>
          </w:tcPr>
          <w:p w14:paraId="5D72C9D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处30万元的罚款；吊销资质证书。</w:t>
            </w:r>
          </w:p>
        </w:tc>
      </w:tr>
      <w:tr w14:paraId="051875B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41C1E28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4089881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0C0F1E8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33B56EB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工程监理单位对施工单位拒不整改或者不停止施工，未及时向有关主管部门报告且经责令限期改正逾期未改正的</w:t>
            </w:r>
          </w:p>
        </w:tc>
        <w:tc>
          <w:tcPr>
            <w:tcW w:w="993" w:type="dxa"/>
            <w:gridSpan w:val="2"/>
            <w:vMerge w:val="restart"/>
            <w:tcBorders>
              <w:tl2br w:val="nil"/>
              <w:tr2bl w:val="nil"/>
            </w:tcBorders>
            <w:vAlign w:val="center"/>
          </w:tcPr>
          <w:p w14:paraId="2202CFF0">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《建设工程安全生产管理条例》第十四条第二款</w:t>
            </w:r>
          </w:p>
        </w:tc>
        <w:tc>
          <w:tcPr>
            <w:tcW w:w="4110" w:type="dxa"/>
            <w:vMerge w:val="restart"/>
            <w:tcBorders>
              <w:tl2br w:val="nil"/>
              <w:tr2bl w:val="nil"/>
            </w:tcBorders>
            <w:vAlign w:val="center"/>
          </w:tcPr>
          <w:p w14:paraId="6464ACD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061D1F3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7901961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《建设工程安全生产管理条例》第五十七条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三</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36B9478C">
            <w:pPr>
              <w:keepNext w:val="0"/>
              <w:keepLines w:val="0"/>
              <w:pageBreakBefore w:val="0"/>
              <w:overflowPunct/>
              <w:topLinePunct w:val="0"/>
              <w:bidi w:val="0"/>
              <w:spacing w:beforeAutospacing="0" w:afterAutospacing="0" w:line="260" w:lineRule="exact"/>
              <w:ind w:firstLine="315" w:firstLineChars="1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的规定，工程监理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p w14:paraId="5F931ED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(三)施工单位拒不整改或者不停止施工，未及时向有关主管部门报告的；</w:t>
            </w:r>
          </w:p>
        </w:tc>
        <w:tc>
          <w:tcPr>
            <w:tcW w:w="1134" w:type="dxa"/>
            <w:tcBorders>
              <w:tl2br w:val="nil"/>
              <w:tr2bl w:val="nil"/>
            </w:tcBorders>
            <w:vAlign w:val="center"/>
          </w:tcPr>
          <w:p w14:paraId="05D5F9B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0578E44A">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38D40EC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责令停业整顿，直至改正违法行为；处10万元以上12万元以下的罚款。</w:t>
            </w:r>
          </w:p>
        </w:tc>
      </w:tr>
      <w:tr w14:paraId="251C3C9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7C9E474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3E2678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62585870">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3FC93BF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5CE8AAC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123053E4">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13899E2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责令停业整顿，直至改正违法行为；处12万元以上30万元以下的罚款。</w:t>
            </w:r>
          </w:p>
        </w:tc>
      </w:tr>
      <w:tr w14:paraId="125E775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jc w:val="center"/>
        </w:trPr>
        <w:tc>
          <w:tcPr>
            <w:tcW w:w="535" w:type="dxa"/>
            <w:vMerge w:val="continue"/>
            <w:tcBorders>
              <w:tl2br w:val="nil"/>
              <w:tr2bl w:val="nil"/>
            </w:tcBorders>
            <w:vAlign w:val="center"/>
          </w:tcPr>
          <w:p w14:paraId="2EC6514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55C31D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0EDCEA0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71BE242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2D664DC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0CD650C9">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造成3人以下死亡，或者10人以下重伤，或者1000万元以下直接经济损失。</w:t>
            </w:r>
          </w:p>
        </w:tc>
        <w:tc>
          <w:tcPr>
            <w:tcW w:w="3260" w:type="dxa"/>
            <w:tcBorders>
              <w:tl2br w:val="nil"/>
              <w:tr2bl w:val="nil"/>
            </w:tcBorders>
            <w:vAlign w:val="center"/>
          </w:tcPr>
          <w:p w14:paraId="2D84C67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责令停业整顿30-60日；处25万元以上30万元以下的罚款。</w:t>
            </w:r>
          </w:p>
        </w:tc>
      </w:tr>
      <w:tr w14:paraId="3E2AD5E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535" w:type="dxa"/>
            <w:vMerge w:val="continue"/>
            <w:tcBorders>
              <w:tl2br w:val="nil"/>
              <w:tr2bl w:val="nil"/>
            </w:tcBorders>
            <w:vAlign w:val="center"/>
          </w:tcPr>
          <w:p w14:paraId="717262A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11C932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591DF9E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60E35F4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6070B26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1FC00C2C">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造成3人以上5人以下死亡；或者10人以上20人以下重伤；或者1000万元以上2000万元以下直接经济损失的。</w:t>
            </w:r>
          </w:p>
        </w:tc>
        <w:tc>
          <w:tcPr>
            <w:tcW w:w="3260" w:type="dxa"/>
            <w:tcBorders>
              <w:tl2br w:val="nil"/>
              <w:tr2bl w:val="nil"/>
            </w:tcBorders>
            <w:vAlign w:val="center"/>
          </w:tcPr>
          <w:p w14:paraId="7C4F8FC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责令停业整顿60-90日；处30万元的罚款。</w:t>
            </w:r>
          </w:p>
        </w:tc>
      </w:tr>
      <w:tr w14:paraId="5293A20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535" w:type="dxa"/>
            <w:vMerge w:val="continue"/>
            <w:tcBorders>
              <w:tl2br w:val="nil"/>
              <w:tr2bl w:val="nil"/>
            </w:tcBorders>
            <w:vAlign w:val="center"/>
          </w:tcPr>
          <w:p w14:paraId="45F2E55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E3805C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7A8862E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4F0DE8C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717FB98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1C670540">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造成5人以上7人以下死亡；或者20人以上30人以下重伤；或者2000万元以上3000万元以下直接经济损失的。</w:t>
            </w:r>
          </w:p>
        </w:tc>
        <w:tc>
          <w:tcPr>
            <w:tcW w:w="3260" w:type="dxa"/>
            <w:tcBorders>
              <w:tl2br w:val="nil"/>
              <w:tr2bl w:val="nil"/>
            </w:tcBorders>
            <w:vAlign w:val="center"/>
          </w:tcPr>
          <w:p w14:paraId="17CFF7D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责令停业整顿90-120日；处30万元的罚款。</w:t>
            </w:r>
          </w:p>
        </w:tc>
      </w:tr>
      <w:tr w14:paraId="301211D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535" w:type="dxa"/>
            <w:vMerge w:val="continue"/>
            <w:tcBorders>
              <w:tl2br w:val="nil"/>
              <w:tr2bl w:val="nil"/>
            </w:tcBorders>
            <w:vAlign w:val="center"/>
          </w:tcPr>
          <w:p w14:paraId="443A405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AC7163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604436AA">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6C93B26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7DD9AA2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741823B6">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造成7人以上10人以下死亡；或者30人以上50人以下重伤；或者3000万元以上5000万元以下直接经济损失的。</w:t>
            </w:r>
          </w:p>
        </w:tc>
        <w:tc>
          <w:tcPr>
            <w:tcW w:w="3260" w:type="dxa"/>
            <w:tcBorders>
              <w:tl2br w:val="nil"/>
              <w:tr2bl w:val="nil"/>
            </w:tcBorders>
            <w:vAlign w:val="center"/>
          </w:tcPr>
          <w:p w14:paraId="58CF621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责令停业整顿120-180日；处30万元的罚款。</w:t>
            </w:r>
          </w:p>
        </w:tc>
      </w:tr>
      <w:tr w14:paraId="00B8D62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9" w:hRule="atLeast"/>
          <w:jc w:val="center"/>
        </w:trPr>
        <w:tc>
          <w:tcPr>
            <w:tcW w:w="535" w:type="dxa"/>
            <w:vMerge w:val="continue"/>
            <w:tcBorders>
              <w:tl2br w:val="nil"/>
              <w:tr2bl w:val="nil"/>
            </w:tcBorders>
            <w:vAlign w:val="center"/>
          </w:tcPr>
          <w:p w14:paraId="3F73E38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80E497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44C9282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5EE33DC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09AAADA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59C6973F">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造成重大安全事故的。</w:t>
            </w:r>
          </w:p>
        </w:tc>
        <w:tc>
          <w:tcPr>
            <w:tcW w:w="3260" w:type="dxa"/>
            <w:tcBorders>
              <w:tl2br w:val="nil"/>
              <w:tr2bl w:val="nil"/>
            </w:tcBorders>
            <w:vAlign w:val="center"/>
          </w:tcPr>
          <w:p w14:paraId="068DD80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处30万元的罚款；降低资质等级。</w:t>
            </w:r>
          </w:p>
        </w:tc>
      </w:tr>
      <w:tr w14:paraId="1D27320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jc w:val="center"/>
        </w:trPr>
        <w:tc>
          <w:tcPr>
            <w:tcW w:w="535" w:type="dxa"/>
            <w:vMerge w:val="continue"/>
            <w:tcBorders>
              <w:tl2br w:val="nil"/>
              <w:tr2bl w:val="nil"/>
            </w:tcBorders>
            <w:vAlign w:val="center"/>
          </w:tcPr>
          <w:p w14:paraId="34C4315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0D4500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336ABB06">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6CCAD15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4F9281E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598B9217">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造成特别重大安全事故的。</w:t>
            </w:r>
          </w:p>
          <w:p w14:paraId="5C963FFB">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p>
        </w:tc>
        <w:tc>
          <w:tcPr>
            <w:tcW w:w="3260" w:type="dxa"/>
            <w:tcBorders>
              <w:tl2br w:val="nil"/>
              <w:tr2bl w:val="nil"/>
            </w:tcBorders>
            <w:vAlign w:val="center"/>
          </w:tcPr>
          <w:p w14:paraId="6E0D4EC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处30万元的罚款；吊销资质证书。</w:t>
            </w:r>
          </w:p>
        </w:tc>
      </w:tr>
      <w:tr w14:paraId="2AC4EC6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7C7E5E7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1435A22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工程监理单位未依照法律、法规和工程建设强制性标准实施监理且逾期未改正的</w:t>
            </w:r>
          </w:p>
        </w:tc>
        <w:tc>
          <w:tcPr>
            <w:tcW w:w="993" w:type="dxa"/>
            <w:gridSpan w:val="2"/>
            <w:vMerge w:val="restart"/>
            <w:tcBorders>
              <w:tl2br w:val="nil"/>
              <w:tr2bl w:val="nil"/>
            </w:tcBorders>
            <w:vAlign w:val="center"/>
          </w:tcPr>
          <w:p w14:paraId="5943113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《建设工程安全生产管理条例》第十四条第三款</w:t>
            </w:r>
          </w:p>
        </w:tc>
        <w:tc>
          <w:tcPr>
            <w:tcW w:w="4110" w:type="dxa"/>
            <w:vMerge w:val="restart"/>
            <w:tcBorders>
              <w:tl2br w:val="nil"/>
              <w:tr2bl w:val="nil"/>
            </w:tcBorders>
            <w:vAlign w:val="center"/>
          </w:tcPr>
          <w:p w14:paraId="09E71101">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538FE077">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67756B2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72D47DB7">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711B20E0">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《建设工程安全生产管理条例》第五十七条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四</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39A73ACC">
            <w:pPr>
              <w:keepNext w:val="0"/>
              <w:keepLines w:val="0"/>
              <w:pageBreakBefore w:val="0"/>
              <w:overflowPunct/>
              <w:topLinePunct w:val="0"/>
              <w:bidi w:val="0"/>
              <w:spacing w:beforeAutospacing="0" w:afterAutospacing="0" w:line="260" w:lineRule="exact"/>
              <w:ind w:firstLine="210" w:firstLineChars="100"/>
              <w:jc w:val="left"/>
              <w:rPr>
                <w:rFonts w:ascii="宋体" w:cs="宋体"/>
                <w:bCs/>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的规定，工程监理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(四)未依照法律、法规和工程建设强制性标准实施监理的。</w:t>
            </w:r>
          </w:p>
        </w:tc>
        <w:tc>
          <w:tcPr>
            <w:tcW w:w="1134" w:type="dxa"/>
            <w:tcBorders>
              <w:tl2br w:val="nil"/>
              <w:tr2bl w:val="nil"/>
            </w:tcBorders>
            <w:vAlign w:val="center"/>
          </w:tcPr>
          <w:p w14:paraId="03096EF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0647C0B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500B496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责令停业整顿，直至改正违法行为；处10万元以上12万元以下的罚款。</w:t>
            </w:r>
          </w:p>
        </w:tc>
      </w:tr>
      <w:tr w14:paraId="23B1201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126D445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B86AAC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40EC3D3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4266BE5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504FA68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759CA52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56DFB00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责令停业整顿，直至改正违法行为；处12万元以上25万元以下的罚款。</w:t>
            </w:r>
          </w:p>
        </w:tc>
      </w:tr>
      <w:tr w14:paraId="71A54D2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35" w:type="dxa"/>
            <w:vMerge w:val="continue"/>
            <w:tcBorders>
              <w:tl2br w:val="nil"/>
              <w:tr2bl w:val="nil"/>
            </w:tcBorders>
            <w:vAlign w:val="center"/>
          </w:tcPr>
          <w:p w14:paraId="6FB7AA4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50D6B1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7D96922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7B71CC8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6DC9A48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789CBAB1">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造成3人以下死亡，或者10人以下重伤，或者1000万元以下直接经济损失。</w:t>
            </w:r>
          </w:p>
        </w:tc>
        <w:tc>
          <w:tcPr>
            <w:tcW w:w="3260" w:type="dxa"/>
            <w:tcBorders>
              <w:tl2br w:val="nil"/>
              <w:tr2bl w:val="nil"/>
            </w:tcBorders>
            <w:vAlign w:val="center"/>
          </w:tcPr>
          <w:p w14:paraId="46AC11D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责令停业整顿30—60日；处25万元以上30万元以下的罚款。</w:t>
            </w:r>
          </w:p>
        </w:tc>
      </w:tr>
      <w:tr w14:paraId="0AAEFBA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jc w:val="center"/>
        </w:trPr>
        <w:tc>
          <w:tcPr>
            <w:tcW w:w="535" w:type="dxa"/>
            <w:vMerge w:val="continue"/>
            <w:tcBorders>
              <w:tl2br w:val="nil"/>
              <w:tr2bl w:val="nil"/>
            </w:tcBorders>
            <w:vAlign w:val="center"/>
          </w:tcPr>
          <w:p w14:paraId="2861EA7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03C833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77A0D2F6">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367FCE2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73A5546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3B511870">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造成3人以上5人以下死亡；或者10人以上20人以下重伤；或者1000万元以上2000万元以下直接经济损失的。</w:t>
            </w:r>
          </w:p>
        </w:tc>
        <w:tc>
          <w:tcPr>
            <w:tcW w:w="3260" w:type="dxa"/>
            <w:tcBorders>
              <w:tl2br w:val="nil"/>
              <w:tr2bl w:val="nil"/>
            </w:tcBorders>
            <w:vAlign w:val="center"/>
          </w:tcPr>
          <w:p w14:paraId="1556107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责令停业整顿60-90日；处30万元的罚款。</w:t>
            </w:r>
          </w:p>
        </w:tc>
      </w:tr>
      <w:tr w14:paraId="2802B77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jc w:val="center"/>
        </w:trPr>
        <w:tc>
          <w:tcPr>
            <w:tcW w:w="535" w:type="dxa"/>
            <w:vMerge w:val="continue"/>
            <w:tcBorders>
              <w:tl2br w:val="nil"/>
              <w:tr2bl w:val="nil"/>
            </w:tcBorders>
            <w:vAlign w:val="center"/>
          </w:tcPr>
          <w:p w14:paraId="3570AEC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9BEC72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0FB7047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34C3F14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49CA493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3115E8C7">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造成5人以上7人以下死亡；或者20人以上30人以下重伤；或者2000万元以上3000万元以下直接经济损失的。</w:t>
            </w:r>
          </w:p>
        </w:tc>
        <w:tc>
          <w:tcPr>
            <w:tcW w:w="3260" w:type="dxa"/>
            <w:tcBorders>
              <w:tl2br w:val="nil"/>
              <w:tr2bl w:val="nil"/>
            </w:tcBorders>
            <w:vAlign w:val="center"/>
          </w:tcPr>
          <w:p w14:paraId="24015F3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责令停业整顿90-120日；处30万元的罚款。</w:t>
            </w:r>
          </w:p>
        </w:tc>
      </w:tr>
      <w:tr w14:paraId="387E72C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jc w:val="center"/>
        </w:trPr>
        <w:tc>
          <w:tcPr>
            <w:tcW w:w="535" w:type="dxa"/>
            <w:vMerge w:val="continue"/>
            <w:tcBorders>
              <w:tl2br w:val="nil"/>
              <w:tr2bl w:val="nil"/>
            </w:tcBorders>
            <w:vAlign w:val="center"/>
          </w:tcPr>
          <w:p w14:paraId="363747D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D5E2E2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15B04819">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7880EA7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126E172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756100C7">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造成7人以上10人以下死亡；或者30人以上50人以下重伤；或者3000万元以上5000万元以下直接经济损失的。</w:t>
            </w:r>
          </w:p>
        </w:tc>
        <w:tc>
          <w:tcPr>
            <w:tcW w:w="3260" w:type="dxa"/>
            <w:tcBorders>
              <w:tl2br w:val="nil"/>
              <w:tr2bl w:val="nil"/>
            </w:tcBorders>
            <w:vAlign w:val="center"/>
          </w:tcPr>
          <w:p w14:paraId="75F3E59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责令停业整顿120-180日；处30万元的罚款。</w:t>
            </w:r>
          </w:p>
        </w:tc>
      </w:tr>
      <w:tr w14:paraId="27C22F5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jc w:val="center"/>
        </w:trPr>
        <w:tc>
          <w:tcPr>
            <w:tcW w:w="535" w:type="dxa"/>
            <w:vMerge w:val="continue"/>
            <w:tcBorders>
              <w:tl2br w:val="nil"/>
              <w:tr2bl w:val="nil"/>
            </w:tcBorders>
            <w:vAlign w:val="center"/>
          </w:tcPr>
          <w:p w14:paraId="3E0EE41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26BC20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2936AE8A">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7C384AA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18A134F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654481D5">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造成重大安全事故的。</w:t>
            </w:r>
          </w:p>
        </w:tc>
        <w:tc>
          <w:tcPr>
            <w:tcW w:w="3260" w:type="dxa"/>
            <w:tcBorders>
              <w:tl2br w:val="nil"/>
              <w:tr2bl w:val="nil"/>
            </w:tcBorders>
            <w:vAlign w:val="center"/>
          </w:tcPr>
          <w:p w14:paraId="5562367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处30万元的罚款；降低资质等级。</w:t>
            </w:r>
          </w:p>
        </w:tc>
      </w:tr>
      <w:tr w14:paraId="319B9E7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3CC5489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A3E9B6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11CA067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7C2F1B1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6B44C97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379F6E0A">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造成特别重大安全事故的。</w:t>
            </w:r>
          </w:p>
        </w:tc>
        <w:tc>
          <w:tcPr>
            <w:tcW w:w="3260" w:type="dxa"/>
            <w:tcBorders>
              <w:tl2br w:val="nil"/>
              <w:tr2bl w:val="nil"/>
            </w:tcBorders>
            <w:vAlign w:val="center"/>
          </w:tcPr>
          <w:p w14:paraId="3C321AB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处30万元的罚款；吊销资质证书。</w:t>
            </w:r>
          </w:p>
        </w:tc>
      </w:tr>
      <w:tr w14:paraId="09F65E2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6C70E6F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7968291D">
            <w:pPr>
              <w:keepNext w:val="0"/>
              <w:keepLines w:val="0"/>
              <w:pageBreakBefore w:val="0"/>
              <w:overflowPunct/>
              <w:topLinePunct w:val="0"/>
              <w:bidi w:val="0"/>
              <w:spacing w:beforeAutospacing="0" w:afterAutospacing="0" w:line="260" w:lineRule="exact"/>
              <w:ind w:firstLine="210" w:firstLineChars="100"/>
              <w:jc w:val="left"/>
              <w:rPr>
                <w:rFonts w:asci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注册执业人员未执行法律、法规和工程建设强制性标准的</w:t>
            </w:r>
          </w:p>
        </w:tc>
        <w:tc>
          <w:tcPr>
            <w:tcW w:w="993" w:type="dxa"/>
            <w:gridSpan w:val="2"/>
            <w:vMerge w:val="restart"/>
            <w:tcBorders>
              <w:tl2br w:val="nil"/>
              <w:tr2bl w:val="nil"/>
            </w:tcBorders>
            <w:vAlign w:val="center"/>
          </w:tcPr>
          <w:p w14:paraId="1214C429">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《建设工程安全生产管理条例》第五十八条</w:t>
            </w:r>
          </w:p>
        </w:tc>
        <w:tc>
          <w:tcPr>
            <w:tcW w:w="4110" w:type="dxa"/>
            <w:vMerge w:val="restart"/>
            <w:tcBorders>
              <w:tl2br w:val="nil"/>
              <w:tr2bl w:val="nil"/>
            </w:tcBorders>
            <w:vAlign w:val="center"/>
          </w:tcPr>
          <w:p w14:paraId="378108F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252D665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《建设工程安全生产管理条例》第五十八条</w:t>
            </w:r>
          </w:p>
          <w:p w14:paraId="1A1B607C">
            <w:pPr>
              <w:keepNext w:val="0"/>
              <w:keepLines w:val="0"/>
              <w:pageBreakBefore w:val="0"/>
              <w:overflowPunct/>
              <w:topLinePunct w:val="0"/>
              <w:bidi w:val="0"/>
              <w:spacing w:beforeAutospacing="0" w:afterAutospacing="0" w:line="260" w:lineRule="exact"/>
              <w:ind w:firstLine="210" w:firstLineChars="100"/>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执业人员未执行法律、法规和工程建设强制性标准的，责令停止执业3个月以上1年以下；情节严重的，吊销执业资格证书，5年内不予注册；造成重大安全事故的，终身不予注册；构成犯罪的，依照刑法有关规定追究刑事责任。</w:t>
            </w:r>
          </w:p>
        </w:tc>
        <w:tc>
          <w:tcPr>
            <w:tcW w:w="1134" w:type="dxa"/>
            <w:tcBorders>
              <w:tl2br w:val="nil"/>
              <w:tr2bl w:val="nil"/>
            </w:tcBorders>
            <w:vAlign w:val="center"/>
          </w:tcPr>
          <w:p w14:paraId="5FA2ABF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11CBAB1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5D1A6BA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责令停止执业3个月以上1年以下。</w:t>
            </w:r>
          </w:p>
        </w:tc>
      </w:tr>
      <w:tr w14:paraId="688CD94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4755344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55EB2C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7353A5D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325B18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08526FA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3A7FDDC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0CD4007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（2）造成较大质量安全事故或其他严重后果的。</w:t>
            </w:r>
          </w:p>
        </w:tc>
        <w:tc>
          <w:tcPr>
            <w:tcW w:w="3260" w:type="dxa"/>
            <w:tcBorders>
              <w:tl2br w:val="nil"/>
              <w:tr2bl w:val="nil"/>
            </w:tcBorders>
            <w:vAlign w:val="center"/>
          </w:tcPr>
          <w:p w14:paraId="7DF6557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吊销执业资格证书，5年内不予注册。</w:t>
            </w:r>
          </w:p>
        </w:tc>
      </w:tr>
      <w:tr w14:paraId="4CCFF66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437C17C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9777F6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00BC031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E05F3B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62869BE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321539D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造成重大安全事故的。</w:t>
            </w:r>
          </w:p>
        </w:tc>
        <w:tc>
          <w:tcPr>
            <w:tcW w:w="3260" w:type="dxa"/>
            <w:tcBorders>
              <w:tl2br w:val="nil"/>
              <w:tr2bl w:val="nil"/>
            </w:tcBorders>
            <w:vAlign w:val="center"/>
          </w:tcPr>
          <w:p w14:paraId="246FE8B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吊销执业资格证书，终身不予注册。</w:t>
            </w:r>
          </w:p>
        </w:tc>
      </w:tr>
      <w:tr w14:paraId="478034C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0790897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5946575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为建设工程提供机械设备和配件的单位，未按照安全施工要求配备齐全有效的保险、限位等安全设施和装置的处罚的</w:t>
            </w:r>
          </w:p>
        </w:tc>
        <w:tc>
          <w:tcPr>
            <w:tcW w:w="993" w:type="dxa"/>
            <w:gridSpan w:val="2"/>
            <w:vMerge w:val="restart"/>
            <w:tcBorders>
              <w:tl2br w:val="nil"/>
              <w:tr2bl w:val="nil"/>
            </w:tcBorders>
            <w:vAlign w:val="center"/>
          </w:tcPr>
          <w:p w14:paraId="24031356">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《建设工程安全生产管理条例》第十五条</w:t>
            </w:r>
          </w:p>
        </w:tc>
        <w:tc>
          <w:tcPr>
            <w:tcW w:w="4110" w:type="dxa"/>
            <w:vMerge w:val="restart"/>
            <w:tcBorders>
              <w:tl2br w:val="nil"/>
              <w:tr2bl w:val="nil"/>
            </w:tcBorders>
            <w:vAlign w:val="center"/>
          </w:tcPr>
          <w:p w14:paraId="7F72823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《建设工程安全生产管理条例》第五十九条</w:t>
            </w:r>
          </w:p>
          <w:p w14:paraId="3D14ABA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的规定，为建设工程提供机械设备和配件的单位，未按照安全施工的要求配备齐全有效的保险、限位等安全设施和装置的，责令限期改正，处合同价款1倍以上3倍以下的罚款；造成损失的，依法承担赔偿责任。</w:t>
            </w:r>
          </w:p>
        </w:tc>
        <w:tc>
          <w:tcPr>
            <w:tcW w:w="1134" w:type="dxa"/>
            <w:tcBorders>
              <w:tl2br w:val="nil"/>
              <w:tr2bl w:val="nil"/>
            </w:tcBorders>
            <w:vAlign w:val="center"/>
          </w:tcPr>
          <w:p w14:paraId="0EF1CB4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0F60BC1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255919B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责令限期改正，处合同价款1倍以上2倍以下罚款。</w:t>
            </w:r>
          </w:p>
        </w:tc>
      </w:tr>
      <w:tr w14:paraId="694EF8C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795E0B3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61D2A6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34A40C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0366447">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1C65F01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5850581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6E088B1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责令限期改正，处合同价款2倍以上3倍以下罚款。</w:t>
            </w:r>
          </w:p>
        </w:tc>
      </w:tr>
      <w:tr w14:paraId="75A4E10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7F80058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9F1651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1F6EF91">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5F2FA21">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0D11ECC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169C4F3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586D7F6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260" w:type="dxa"/>
            <w:tcBorders>
              <w:tl2br w:val="nil"/>
              <w:tr2bl w:val="nil"/>
            </w:tcBorders>
            <w:vAlign w:val="center"/>
          </w:tcPr>
          <w:p w14:paraId="72CAF71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责令限期改正，处合同价款3倍的罚款。</w:t>
            </w:r>
          </w:p>
        </w:tc>
      </w:tr>
      <w:tr w14:paraId="6D622AE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50C7E3B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132F050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出租单位出租未经安全性能检测或者经检测不合格的机械设备和施工机具及配件的</w:t>
            </w:r>
          </w:p>
        </w:tc>
        <w:tc>
          <w:tcPr>
            <w:tcW w:w="993" w:type="dxa"/>
            <w:gridSpan w:val="2"/>
            <w:vMerge w:val="restart"/>
            <w:tcBorders>
              <w:tl2br w:val="nil"/>
              <w:tr2bl w:val="nil"/>
            </w:tcBorders>
            <w:vAlign w:val="center"/>
          </w:tcPr>
          <w:p w14:paraId="5D23D260">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《建设工程安全生产管理条例》第十六条</w:t>
            </w:r>
          </w:p>
        </w:tc>
        <w:tc>
          <w:tcPr>
            <w:tcW w:w="4110" w:type="dxa"/>
            <w:vMerge w:val="restart"/>
            <w:tcBorders>
              <w:tl2br w:val="nil"/>
              <w:tr2bl w:val="nil"/>
            </w:tcBorders>
            <w:vAlign w:val="center"/>
          </w:tcPr>
          <w:p w14:paraId="0EA735B8">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218FF9B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《建设工程安全生产管理条例》第六十条</w:t>
            </w:r>
          </w:p>
          <w:p w14:paraId="7777B05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违反本条例的规定，出租单位出租未经安全性能检测或者经检测不合格的机械设备和施工机具及配件的，责令停业整顿，并处5万元以上10万元以下的罚款；造成损失的，依法承担赔偿责任。</w:t>
            </w:r>
          </w:p>
        </w:tc>
        <w:tc>
          <w:tcPr>
            <w:tcW w:w="1134" w:type="dxa"/>
            <w:tcBorders>
              <w:tl2br w:val="nil"/>
              <w:tr2bl w:val="nil"/>
            </w:tcBorders>
            <w:vAlign w:val="center"/>
          </w:tcPr>
          <w:p w14:paraId="52A2286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384FDE1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62BBB83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责令停业整顿，直至改正违法行为，并处5万以上7万元以下罚款。</w:t>
            </w:r>
          </w:p>
        </w:tc>
      </w:tr>
      <w:tr w14:paraId="0260509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398E386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869935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054D64D8">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2C5C1396">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025EE53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7F97B4C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49C57DE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责令停业整顿，直至改正违法行为，并处7万元以上9万元以下罚款。</w:t>
            </w:r>
          </w:p>
        </w:tc>
      </w:tr>
      <w:tr w14:paraId="54E12FF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3971059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B701B0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825DC27">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3C65F9F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3C08E52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0D28DC7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6A02195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260" w:type="dxa"/>
            <w:tcBorders>
              <w:tl2br w:val="nil"/>
              <w:tr2bl w:val="nil"/>
            </w:tcBorders>
            <w:vAlign w:val="center"/>
          </w:tcPr>
          <w:p w14:paraId="2365DFB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责令停业整顿，直至改正违法行为，并处9万元以上10万元以下罚款。</w:t>
            </w:r>
          </w:p>
        </w:tc>
      </w:tr>
      <w:tr w14:paraId="2604C04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32FB8B8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6CE5ABCB">
            <w:pPr>
              <w:keepNext w:val="0"/>
              <w:keepLines w:val="0"/>
              <w:pageBreakBefore w:val="0"/>
              <w:widowControl/>
              <w:shd w:val="clear" w:color="auto" w:fill="FFFFFF"/>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2BEEAD10">
            <w:pPr>
              <w:keepNext w:val="0"/>
              <w:keepLines w:val="0"/>
              <w:pageBreakBefore w:val="0"/>
              <w:widowControl/>
              <w:shd w:val="clear" w:color="auto" w:fill="FFFFFF"/>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施工起重机械和整体提升脚手架、模板等自升式架设设施安装、拆卸单位有下列行为之一的</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(一)未编制拆装方案、制定安全施工措施的；</w:t>
            </w:r>
          </w:p>
          <w:p w14:paraId="25C5700A">
            <w:pPr>
              <w:keepNext w:val="0"/>
              <w:keepLines w:val="0"/>
              <w:pageBreakBefore w:val="0"/>
              <w:widowControl/>
              <w:shd w:val="clear" w:color="auto" w:fill="FFFFFF"/>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(二)未由专业技术人员现场监督的；</w:t>
            </w:r>
          </w:p>
          <w:p w14:paraId="771FD7E7">
            <w:pPr>
              <w:keepNext w:val="0"/>
              <w:keepLines w:val="0"/>
              <w:pageBreakBefore w:val="0"/>
              <w:widowControl/>
              <w:shd w:val="clear" w:color="auto" w:fill="FFFFFF"/>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(三)未出具自检合格证明或者出具虚假证明的；</w:t>
            </w:r>
          </w:p>
          <w:p w14:paraId="09E2CA23">
            <w:pPr>
              <w:keepNext w:val="0"/>
              <w:keepLines w:val="0"/>
              <w:pageBreakBefore w:val="0"/>
              <w:widowControl/>
              <w:shd w:val="clear" w:color="auto" w:fill="FFFFFF"/>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(四)未向施工单位进行安全使用说明，办理移交手续的。</w:t>
            </w:r>
          </w:p>
        </w:tc>
        <w:tc>
          <w:tcPr>
            <w:tcW w:w="993" w:type="dxa"/>
            <w:gridSpan w:val="2"/>
            <w:vMerge w:val="restart"/>
            <w:tcBorders>
              <w:tl2br w:val="nil"/>
              <w:tr2bl w:val="nil"/>
            </w:tcBorders>
            <w:vAlign w:val="center"/>
          </w:tcPr>
          <w:p w14:paraId="6E32E428">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《建设工程安全生产管理条例》第十七条第二款</w:t>
            </w:r>
          </w:p>
        </w:tc>
        <w:tc>
          <w:tcPr>
            <w:tcW w:w="4110" w:type="dxa"/>
            <w:vMerge w:val="restart"/>
            <w:tcBorders>
              <w:tl2br w:val="nil"/>
              <w:tr2bl w:val="nil"/>
            </w:tcBorders>
            <w:vAlign w:val="center"/>
          </w:tcPr>
          <w:p w14:paraId="273B0CD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12147029">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《建设工程安全生产管理条例》第六十一条</w:t>
            </w:r>
          </w:p>
          <w:p w14:paraId="22B6818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违反本条例的规定，施工起重机械和整体提升脚手架、模板等自升式架设设施安装、拆卸单位有下列行为之一的，责令限期改正，处5万元以上10万元以下的罚款；情节严重的，责令停业整顿，降低资质等级，直至吊销资质证书；造成损失的，依法承担赔偿责任：</w:t>
            </w:r>
          </w:p>
          <w:p w14:paraId="560C21F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(一)未编制拆装方案、制定安全施工措施的；</w:t>
            </w:r>
          </w:p>
          <w:p w14:paraId="56356A8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(二)未由专业技术人员现场监督的；</w:t>
            </w:r>
          </w:p>
          <w:p w14:paraId="33973AC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(三)未出具自检合格证明或者出具虚假证明的；</w:t>
            </w:r>
          </w:p>
          <w:p w14:paraId="0F05966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(四)未向施工单位进行安全使用说明，办理移交手续的。</w:t>
            </w:r>
          </w:p>
          <w:p w14:paraId="2B82B6D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施工起重机械和整体提升脚手架、模板等自升式架设设施安装、拆卸单位有前款规定的第(一)项、第(三)项行为，经有关部门或者单位职工提出后，对事故隐患仍不采取措施，因而发生重大伤亡事故或者造成其他严重后果，构成犯罪的，对直接责任人员，依照刑法有关规定追究刑事责任。</w:t>
            </w:r>
          </w:p>
          <w:p w14:paraId="69E7CBE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534E1590">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0529825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4634D2B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65408FC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责令限期改正，处5万元以上6万元以下的罚款。</w:t>
            </w:r>
          </w:p>
        </w:tc>
      </w:tr>
      <w:tr w14:paraId="21C4EA8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518B86C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E6BF26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F3CBB29">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F143AA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281EB78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60ABBAA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481FE9E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责令限期改正，处6万元以上8.5万元以下的罚款。</w:t>
            </w:r>
          </w:p>
        </w:tc>
      </w:tr>
      <w:tr w14:paraId="784F491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jc w:val="center"/>
        </w:trPr>
        <w:tc>
          <w:tcPr>
            <w:tcW w:w="535" w:type="dxa"/>
            <w:vMerge w:val="continue"/>
            <w:tcBorders>
              <w:tl2br w:val="nil"/>
              <w:tr2bl w:val="nil"/>
            </w:tcBorders>
            <w:vAlign w:val="center"/>
          </w:tcPr>
          <w:p w14:paraId="0D259A5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BD18FA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6F11FB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DF9281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7DC0041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064CEF3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造成3人以下死亡，或者10人以下重伤，或者1000万元以下直接经济损失。</w:t>
            </w:r>
          </w:p>
        </w:tc>
        <w:tc>
          <w:tcPr>
            <w:tcW w:w="3260" w:type="dxa"/>
            <w:tcBorders>
              <w:tl2br w:val="nil"/>
              <w:tr2bl w:val="nil"/>
            </w:tcBorders>
            <w:vAlign w:val="center"/>
          </w:tcPr>
          <w:p w14:paraId="39FFF42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责令限期改正，处8.5万元以上10万元以下的罚款；责令停业整顿30-60日。</w:t>
            </w:r>
          </w:p>
        </w:tc>
      </w:tr>
      <w:tr w14:paraId="11600D0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6" w:hRule="atLeast"/>
          <w:jc w:val="center"/>
        </w:trPr>
        <w:tc>
          <w:tcPr>
            <w:tcW w:w="535" w:type="dxa"/>
            <w:vMerge w:val="continue"/>
            <w:tcBorders>
              <w:tl2br w:val="nil"/>
              <w:tr2bl w:val="nil"/>
            </w:tcBorders>
            <w:vAlign w:val="center"/>
          </w:tcPr>
          <w:p w14:paraId="4116D6C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15FE89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42C081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178165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176BC80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228530E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造成3人以上5人以下死亡；或者10人以上20人以下重伤；或者1000万元以上2000万元以下直接经济损失的。</w:t>
            </w:r>
          </w:p>
        </w:tc>
        <w:tc>
          <w:tcPr>
            <w:tcW w:w="3260" w:type="dxa"/>
            <w:tcBorders>
              <w:tl2br w:val="nil"/>
              <w:tr2bl w:val="nil"/>
            </w:tcBorders>
            <w:vAlign w:val="center"/>
          </w:tcPr>
          <w:p w14:paraId="6612621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责令限期改正，处10万元的罚款；责令停业整顿60-90日。</w:t>
            </w:r>
          </w:p>
        </w:tc>
      </w:tr>
      <w:tr w14:paraId="69593F6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 w:hRule="atLeast"/>
          <w:jc w:val="center"/>
        </w:trPr>
        <w:tc>
          <w:tcPr>
            <w:tcW w:w="535" w:type="dxa"/>
            <w:vMerge w:val="continue"/>
            <w:tcBorders>
              <w:tl2br w:val="nil"/>
              <w:tr2bl w:val="nil"/>
            </w:tcBorders>
            <w:vAlign w:val="center"/>
          </w:tcPr>
          <w:p w14:paraId="7B73A9C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0758D8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850D6A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F98011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54E2E70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1251EE7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造成5人以上7人以下死亡；或者20人以上30人以下重伤；或者2000万元以上3000万元以下直接经济损失的。</w:t>
            </w:r>
          </w:p>
        </w:tc>
        <w:tc>
          <w:tcPr>
            <w:tcW w:w="3260" w:type="dxa"/>
            <w:tcBorders>
              <w:tl2br w:val="nil"/>
              <w:tr2bl w:val="nil"/>
            </w:tcBorders>
            <w:vAlign w:val="center"/>
          </w:tcPr>
          <w:p w14:paraId="0FD896E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责令限期改正，处10万元的罚款；责令停业整顿90-120日。</w:t>
            </w:r>
          </w:p>
        </w:tc>
      </w:tr>
      <w:tr w14:paraId="5B0F310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2" w:hRule="atLeast"/>
          <w:jc w:val="center"/>
        </w:trPr>
        <w:tc>
          <w:tcPr>
            <w:tcW w:w="535" w:type="dxa"/>
            <w:vMerge w:val="continue"/>
            <w:tcBorders>
              <w:tl2br w:val="nil"/>
              <w:tr2bl w:val="nil"/>
            </w:tcBorders>
            <w:vAlign w:val="center"/>
          </w:tcPr>
          <w:p w14:paraId="76F1AEE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8369CF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FD58666">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AFAFD6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643CEA1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5B19F75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造成7人以上10人以下死亡；或者30人以上50人以下重伤；或者3000万元以上5000万元以下直接经济损失的。</w:t>
            </w:r>
          </w:p>
        </w:tc>
        <w:tc>
          <w:tcPr>
            <w:tcW w:w="3260" w:type="dxa"/>
            <w:tcBorders>
              <w:tl2br w:val="nil"/>
              <w:tr2bl w:val="nil"/>
            </w:tcBorders>
            <w:vAlign w:val="center"/>
          </w:tcPr>
          <w:p w14:paraId="73FA448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责令限期改正，处10万元的罚款；责令停业整顿120-180日。</w:t>
            </w:r>
          </w:p>
        </w:tc>
      </w:tr>
      <w:tr w14:paraId="294187F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44EF0DE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A921A1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387BFFA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2AA4D36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51E002E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2C19B4F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造成重大安全事故的。</w:t>
            </w:r>
          </w:p>
        </w:tc>
        <w:tc>
          <w:tcPr>
            <w:tcW w:w="3260" w:type="dxa"/>
            <w:tcBorders>
              <w:tl2br w:val="nil"/>
              <w:tr2bl w:val="nil"/>
            </w:tcBorders>
            <w:vAlign w:val="center"/>
          </w:tcPr>
          <w:p w14:paraId="3188BE5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责令限期改正，处10万元的罚款；降低资质等级。</w:t>
            </w:r>
          </w:p>
        </w:tc>
      </w:tr>
      <w:tr w14:paraId="6B6E6A1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 w:hRule="atLeast"/>
          <w:jc w:val="center"/>
        </w:trPr>
        <w:tc>
          <w:tcPr>
            <w:tcW w:w="535" w:type="dxa"/>
            <w:vMerge w:val="continue"/>
            <w:tcBorders>
              <w:tl2br w:val="nil"/>
              <w:tr2bl w:val="nil"/>
            </w:tcBorders>
            <w:vAlign w:val="center"/>
          </w:tcPr>
          <w:p w14:paraId="72C83C6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3D16F4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4CE2E28">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E90093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5A14D48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6138531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造成特别重大安全事故的。</w:t>
            </w:r>
          </w:p>
        </w:tc>
        <w:tc>
          <w:tcPr>
            <w:tcW w:w="3260" w:type="dxa"/>
            <w:tcBorders>
              <w:tl2br w:val="nil"/>
              <w:tr2bl w:val="nil"/>
            </w:tcBorders>
            <w:vAlign w:val="center"/>
          </w:tcPr>
          <w:p w14:paraId="4D0AA10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责令限期改正，处10万元的罚款；吊销资质证书。</w:t>
            </w:r>
          </w:p>
          <w:p w14:paraId="6C1BFAE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r>
      <w:tr w14:paraId="06EC972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0208C01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367FA0F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施工单位未设立安全生产管理机构、配备专职安全生产管理人员或者分部分项工程施工时无专职安全生产管理人员现场监督的</w:t>
            </w:r>
          </w:p>
        </w:tc>
        <w:tc>
          <w:tcPr>
            <w:tcW w:w="993" w:type="dxa"/>
            <w:gridSpan w:val="2"/>
            <w:vMerge w:val="restart"/>
            <w:tcBorders>
              <w:tl2br w:val="nil"/>
              <w:tr2bl w:val="nil"/>
            </w:tcBorders>
            <w:vAlign w:val="center"/>
          </w:tcPr>
          <w:p w14:paraId="493DEE4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《建设工程安全生产管理条例》第二十三条</w:t>
            </w:r>
          </w:p>
          <w:p w14:paraId="7A8996E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《中华人民共和国安全生产法》第九十七条</w:t>
            </w:r>
          </w:p>
          <w:p w14:paraId="5ACB1BFA">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restart"/>
            <w:tcBorders>
              <w:tl2br w:val="nil"/>
              <w:tr2bl w:val="nil"/>
            </w:tcBorders>
            <w:vAlign w:val="center"/>
          </w:tcPr>
          <w:p w14:paraId="7EFADDC6">
            <w:pPr>
              <w:keepNext w:val="0"/>
              <w:keepLines w:val="0"/>
              <w:pageBreakBefore w:val="0"/>
              <w:overflowPunct/>
              <w:topLinePunct w:val="0"/>
              <w:bidi w:val="0"/>
              <w:snapToGrid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6197C31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《建设工程安全生产管理条例》第六十二条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一</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4956437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(一)未设立安全生产管理机构、配备专职安全生产管理人员或者分部分项工程施工时无专职安全生产管理人员现场监督的；</w:t>
            </w:r>
          </w:p>
          <w:p w14:paraId="63C1C3E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p w14:paraId="5970DC5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《中华人民共和国安全生产法》第九十七条第一项</w:t>
            </w:r>
          </w:p>
          <w:p w14:paraId="62A08FF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14:paraId="089A6AC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（一）未按照规定设置安全生产管理机构或者配备安全生产管理人员、注册安全工程师的；</w:t>
            </w:r>
          </w:p>
        </w:tc>
        <w:tc>
          <w:tcPr>
            <w:tcW w:w="1134" w:type="dxa"/>
            <w:tcBorders>
              <w:tl2br w:val="nil"/>
              <w:tr2bl w:val="nil"/>
            </w:tcBorders>
            <w:vAlign w:val="center"/>
          </w:tcPr>
          <w:p w14:paraId="4CF340D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06628F9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经责令限期改正，限期内整改完毕的。</w:t>
            </w:r>
          </w:p>
        </w:tc>
        <w:tc>
          <w:tcPr>
            <w:tcW w:w="3260" w:type="dxa"/>
            <w:tcBorders>
              <w:tl2br w:val="nil"/>
              <w:tr2bl w:val="nil"/>
            </w:tcBorders>
            <w:vAlign w:val="center"/>
          </w:tcPr>
          <w:p w14:paraId="23384D9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对生产经营单位处</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万元以下的罚款。</w:t>
            </w:r>
          </w:p>
        </w:tc>
      </w:tr>
      <w:tr w14:paraId="45924CC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70BEDDB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D1B3E6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2EF1A83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020BB74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10A6FF2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16388C5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经责令限期改正，逾期未改正，尚未造成安全生产事故的。</w:t>
            </w:r>
          </w:p>
        </w:tc>
        <w:tc>
          <w:tcPr>
            <w:tcW w:w="3260" w:type="dxa"/>
            <w:tcBorders>
              <w:tl2br w:val="nil"/>
              <w:tr2bl w:val="nil"/>
            </w:tcBorders>
            <w:vAlign w:val="center"/>
          </w:tcPr>
          <w:p w14:paraId="13A5135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责令停业整顿，直至改正违法行为；对生产经营单位处1</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万元以上1</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万元以下的罚款，对其直接负责的主管人员和其他直接责任人员处</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3.5</w:t>
            </w:r>
            <w:r>
              <w:rPr>
                <w:rFonts w:hint="eastAsia" w:ascii="仿宋_GB2312" w:hAnsi="宋体" w:eastAsia="仿宋_GB2312"/>
                <w:color w:val="000000" w:themeColor="text1"/>
                <w:kern w:val="0"/>
                <w:szCs w:val="21"/>
                <w14:textFill>
                  <w14:solidFill>
                    <w14:schemeClr w14:val="tx1"/>
                  </w14:solidFill>
                </w14:textFill>
              </w:rPr>
              <w:t>万元以下的罚款。</w:t>
            </w:r>
          </w:p>
        </w:tc>
      </w:tr>
      <w:tr w14:paraId="0DE8966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2D185C2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41FDEF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3FF58F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5A262D3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4E4082F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6F13DD5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经责令限期改正，逾期未改正，造成安全生产事故的。</w:t>
            </w:r>
          </w:p>
        </w:tc>
        <w:tc>
          <w:tcPr>
            <w:tcW w:w="3260" w:type="dxa"/>
            <w:tcBorders>
              <w:tl2br w:val="nil"/>
              <w:tr2bl w:val="nil"/>
            </w:tcBorders>
            <w:vAlign w:val="center"/>
          </w:tcPr>
          <w:p w14:paraId="4150449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责令停业整顿，直至改正违法行为；对生产经营单位处1</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万元以下的罚款，对其直接负责的主管人员和其他直接责任人员处3</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万元以上5万元以下罚款。</w:t>
            </w:r>
          </w:p>
        </w:tc>
      </w:tr>
      <w:tr w14:paraId="6751947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5" w:hRule="atLeast"/>
          <w:jc w:val="center"/>
        </w:trPr>
        <w:tc>
          <w:tcPr>
            <w:tcW w:w="535" w:type="dxa"/>
            <w:vMerge w:val="restart"/>
            <w:tcBorders>
              <w:tl2br w:val="nil"/>
              <w:tr2bl w:val="nil"/>
            </w:tcBorders>
            <w:vAlign w:val="center"/>
          </w:tcPr>
          <w:p w14:paraId="17AE685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781EAE13">
            <w:pPr>
              <w:keepNext w:val="0"/>
              <w:keepLines w:val="0"/>
              <w:pageBreakBefore w:val="0"/>
              <w:overflowPunct/>
              <w:topLinePunct w:val="0"/>
              <w:bidi w:val="0"/>
              <w:spacing w:beforeAutospacing="0" w:afterAutospacing="0"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施工单位的主要负责人、项目负责人、专职安全生产管理人员、作业人员或者特种作业人员，未经安全教育培训或者考核不合格即从事相关工作的</w:t>
            </w:r>
          </w:p>
        </w:tc>
        <w:tc>
          <w:tcPr>
            <w:tcW w:w="993" w:type="dxa"/>
            <w:gridSpan w:val="2"/>
            <w:vMerge w:val="restart"/>
            <w:tcBorders>
              <w:tl2br w:val="nil"/>
              <w:tr2bl w:val="nil"/>
            </w:tcBorders>
            <w:vAlign w:val="center"/>
          </w:tcPr>
          <w:p w14:paraId="200B9D1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《建设工程安全生产管理条例》第三十六条</w:t>
            </w:r>
          </w:p>
          <w:p w14:paraId="0C46CB3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《中华人民共和国安全生产法》第九十七条</w:t>
            </w:r>
          </w:p>
        </w:tc>
        <w:tc>
          <w:tcPr>
            <w:tcW w:w="4110" w:type="dxa"/>
            <w:vMerge w:val="restart"/>
            <w:tcBorders>
              <w:tl2br w:val="nil"/>
              <w:tr2bl w:val="nil"/>
            </w:tcBorders>
            <w:vAlign w:val="center"/>
          </w:tcPr>
          <w:p w14:paraId="41C8E09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《建设工程安全生产管理条例》第六十二条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二</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7D7AF2D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w:t>
            </w:r>
          </w:p>
          <w:p w14:paraId="6CC7093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(二)施工单位的主要负责人、项目负责人、专职安全生产管理人员、作业人员或者特种作业人员，未经安全教育培训或者经考核不合格即从事相关工作的；</w:t>
            </w:r>
          </w:p>
          <w:p w14:paraId="7370D68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《中华人民共和国安全生产法》第九十七条</w:t>
            </w:r>
          </w:p>
          <w:p w14:paraId="783F7A0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14:paraId="27F7EBB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（二）危险物品的生产、经营、储存单位以及矿山、金属冶炼、建筑施工、道路运输单位的主要负责人和安全生产管理人员未按照规定经考核合格的；</w:t>
            </w:r>
          </w:p>
          <w:p w14:paraId="5E6B09A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（三）未按照规定对从业人员、被派遣劳动者、实习学生进行安全生产教育和培训，或者未按照规定如实告知有关的安全生产事项的；</w:t>
            </w:r>
          </w:p>
          <w:p w14:paraId="343C2EC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（七）特种作业人员未按照规定经专门的安全作业培训并取得相应资格，上岗作业的。</w:t>
            </w:r>
          </w:p>
        </w:tc>
        <w:tc>
          <w:tcPr>
            <w:tcW w:w="1134" w:type="dxa"/>
            <w:tcBorders>
              <w:tl2br w:val="nil"/>
              <w:tr2bl w:val="nil"/>
            </w:tcBorders>
            <w:vAlign w:val="center"/>
          </w:tcPr>
          <w:p w14:paraId="73CF532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1B4663B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经责令限期改正，限期内整改完毕的。</w:t>
            </w:r>
          </w:p>
        </w:tc>
        <w:tc>
          <w:tcPr>
            <w:tcW w:w="3260" w:type="dxa"/>
            <w:tcBorders>
              <w:tl2br w:val="nil"/>
              <w:tr2bl w:val="nil"/>
            </w:tcBorders>
            <w:vAlign w:val="center"/>
          </w:tcPr>
          <w:p w14:paraId="3BA578A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对生产经营单位处</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万元以下的罚款。</w:t>
            </w:r>
          </w:p>
        </w:tc>
      </w:tr>
      <w:tr w14:paraId="3229C73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9" w:hRule="atLeast"/>
          <w:jc w:val="center"/>
        </w:trPr>
        <w:tc>
          <w:tcPr>
            <w:tcW w:w="535" w:type="dxa"/>
            <w:vMerge w:val="continue"/>
            <w:tcBorders>
              <w:tl2br w:val="nil"/>
              <w:tr2bl w:val="nil"/>
            </w:tcBorders>
            <w:vAlign w:val="center"/>
          </w:tcPr>
          <w:p w14:paraId="76F30E8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588A99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1086133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1F0BC1D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5C8C19B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42C1DDB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经责令限期改正，逾期未改正，尚未造成安全生产事故的。</w:t>
            </w:r>
          </w:p>
        </w:tc>
        <w:tc>
          <w:tcPr>
            <w:tcW w:w="3260" w:type="dxa"/>
            <w:tcBorders>
              <w:tl2br w:val="nil"/>
              <w:tr2bl w:val="nil"/>
            </w:tcBorders>
            <w:vAlign w:val="center"/>
          </w:tcPr>
          <w:p w14:paraId="1289FA5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责令停业整顿，直至改正违法行为；对生产经营单位处1</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万元以上1</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万元以下的罚款，对其直接负责的主管人员和其他直接责任人员处</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3.5</w:t>
            </w:r>
            <w:r>
              <w:rPr>
                <w:rFonts w:hint="eastAsia" w:ascii="仿宋_GB2312" w:hAnsi="宋体" w:eastAsia="仿宋_GB2312"/>
                <w:color w:val="000000" w:themeColor="text1"/>
                <w:kern w:val="0"/>
                <w:szCs w:val="21"/>
                <w14:textFill>
                  <w14:solidFill>
                    <w14:schemeClr w14:val="tx1"/>
                  </w14:solidFill>
                </w14:textFill>
              </w:rPr>
              <w:t>万元以下的罚款。</w:t>
            </w:r>
          </w:p>
        </w:tc>
      </w:tr>
      <w:tr w14:paraId="4633194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2CA6D68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5A758C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1797BE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7050BCE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07D99E9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4C9C8AE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经责令限期改正，逾期未改正，造成安全生产事故的。</w:t>
            </w:r>
          </w:p>
        </w:tc>
        <w:tc>
          <w:tcPr>
            <w:tcW w:w="3260" w:type="dxa"/>
            <w:tcBorders>
              <w:tl2br w:val="nil"/>
              <w:tr2bl w:val="nil"/>
            </w:tcBorders>
            <w:vAlign w:val="center"/>
          </w:tcPr>
          <w:p w14:paraId="31231C2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责令停业整顿，直至改正违法行为；对生产经营单位处1</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万元以下的罚款，对其直接负责的主管人员和其他直接责任人员处3</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万元以上5万元以下罚款。</w:t>
            </w:r>
          </w:p>
        </w:tc>
      </w:tr>
      <w:tr w14:paraId="5A199B6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22" w:hRule="atLeast"/>
          <w:jc w:val="center"/>
        </w:trPr>
        <w:tc>
          <w:tcPr>
            <w:tcW w:w="535" w:type="dxa"/>
            <w:vMerge w:val="restart"/>
            <w:tcBorders>
              <w:tl2br w:val="nil"/>
              <w:tr2bl w:val="nil"/>
            </w:tcBorders>
            <w:vAlign w:val="center"/>
          </w:tcPr>
          <w:p w14:paraId="22EF365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15F7EEC1">
            <w:pPr>
              <w:keepNext w:val="0"/>
              <w:keepLines w:val="0"/>
              <w:pageBreakBefore w:val="0"/>
              <w:overflowPunct/>
              <w:topLinePunct w:val="0"/>
              <w:bidi w:val="0"/>
              <w:snapToGrid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1176506D">
            <w:pPr>
              <w:keepNext w:val="0"/>
              <w:keepLines w:val="0"/>
              <w:pageBreakBefore w:val="0"/>
              <w:overflowPunct/>
              <w:topLinePunct w:val="0"/>
              <w:bidi w:val="0"/>
              <w:spacing w:beforeAutospacing="0" w:afterAutospacing="0" w:line="260" w:lineRule="exact"/>
              <w:ind w:firstLine="210" w:firstLineChars="100"/>
              <w:jc w:val="left"/>
              <w:rPr>
                <w:rFonts w:ascii="宋体" w:hAnsi="宋体"/>
                <w:color w:val="000000" w:themeColor="text1"/>
                <w:kern w:val="0"/>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施工单位未在施工现场的危险部位设置明显的安全警示标志，或者未按照国家有关规定在施工现场设置消防通道、消防水源，配备消防设施和灭火器材的</w:t>
            </w:r>
          </w:p>
        </w:tc>
        <w:tc>
          <w:tcPr>
            <w:tcW w:w="993" w:type="dxa"/>
            <w:gridSpan w:val="2"/>
            <w:vMerge w:val="restart"/>
            <w:tcBorders>
              <w:tl2br w:val="nil"/>
              <w:tr2bl w:val="nil"/>
            </w:tcBorders>
            <w:vAlign w:val="center"/>
          </w:tcPr>
          <w:p w14:paraId="5CA0683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《建设工程安全生产管理条例》第二十八条</w:t>
            </w:r>
          </w:p>
          <w:p w14:paraId="727C20E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《中华人民共和国安全生产法》第九十九条</w:t>
            </w:r>
          </w:p>
          <w:p w14:paraId="1C6E3D3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restart"/>
            <w:tcBorders>
              <w:tl2br w:val="nil"/>
              <w:tr2bl w:val="nil"/>
            </w:tcBorders>
            <w:vAlign w:val="center"/>
          </w:tcPr>
          <w:p w14:paraId="22E3C8D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《建设工程安全生产管理条例》第六十二条</w:t>
            </w:r>
            <w:r>
              <w:rPr>
                <w:rFonts w:ascii="仿宋_GB2312" w:hAnsi="宋体" w:eastAsia="仿宋_GB2312"/>
                <w:color w:val="000000" w:themeColor="text1"/>
                <w:kern w:val="0"/>
                <w:szCs w:val="21"/>
                <w14:textFill>
                  <w14:solidFill>
                    <w14:schemeClr w14:val="tx1"/>
                  </w14:solidFill>
                </w14:textFill>
              </w:rPr>
              <w:t>第三项</w:t>
            </w:r>
          </w:p>
          <w:p w14:paraId="54E7817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(三)未在施工现场的危险部位设置明显的安全警示标志，或者未按照国家有关规定在施工现场设置消防通道、消防水源、配备消防设施和灭火器材的；</w:t>
            </w:r>
          </w:p>
          <w:p w14:paraId="296CC2A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《中华人民共和国安全生产法》第九十九条第一项、第二项</w:t>
            </w:r>
          </w:p>
          <w:p w14:paraId="1A636FE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5F04510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（一）未在有较大危险因素的生产经营场所和有关设施、设备上设置明显的安全警示标志的；</w:t>
            </w:r>
          </w:p>
          <w:p w14:paraId="0A05424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（二）安全设备的安装、使用、检测、改造和报废不符合国家标准或者行业标准的；</w:t>
            </w:r>
          </w:p>
        </w:tc>
        <w:tc>
          <w:tcPr>
            <w:tcW w:w="1134" w:type="dxa"/>
            <w:tcBorders>
              <w:tl2br w:val="nil"/>
              <w:tr2bl w:val="nil"/>
            </w:tcBorders>
            <w:vAlign w:val="center"/>
          </w:tcPr>
          <w:p w14:paraId="195436E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194B6BE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经责令限期改正，限期内整改完毕的。</w:t>
            </w:r>
          </w:p>
        </w:tc>
        <w:tc>
          <w:tcPr>
            <w:tcW w:w="3260" w:type="dxa"/>
            <w:tcBorders>
              <w:tl2br w:val="nil"/>
              <w:tr2bl w:val="nil"/>
            </w:tcBorders>
            <w:vAlign w:val="center"/>
          </w:tcPr>
          <w:p w14:paraId="185D79A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对生产经营单位处5万元以下的罚款。</w:t>
            </w:r>
          </w:p>
        </w:tc>
      </w:tr>
      <w:tr w14:paraId="670219D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9" w:hRule="atLeast"/>
          <w:jc w:val="center"/>
        </w:trPr>
        <w:tc>
          <w:tcPr>
            <w:tcW w:w="535" w:type="dxa"/>
            <w:vMerge w:val="continue"/>
            <w:tcBorders>
              <w:tl2br w:val="nil"/>
              <w:tr2bl w:val="nil"/>
            </w:tcBorders>
            <w:vAlign w:val="center"/>
          </w:tcPr>
          <w:p w14:paraId="4A5706A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9DF73C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A74743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3B82DA2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2C65654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2E2DB7D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经责令限期改正，逾期未改正，不涉及危险性较大分部分项工程，且尚未造成安全生产事故的。</w:t>
            </w:r>
          </w:p>
        </w:tc>
        <w:tc>
          <w:tcPr>
            <w:tcW w:w="3260" w:type="dxa"/>
            <w:tcBorders>
              <w:tl2br w:val="nil"/>
              <w:tr2bl w:val="nil"/>
            </w:tcBorders>
            <w:vAlign w:val="center"/>
          </w:tcPr>
          <w:p w14:paraId="67738D5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对生产经营单位处5万元以上10万元以下的罚款；对其直接负责的主管人员和其他直接责任人员处1万元以上1.2万元以下的罚款。</w:t>
            </w:r>
          </w:p>
        </w:tc>
      </w:tr>
      <w:tr w14:paraId="4CFC40A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5" w:hRule="atLeast"/>
          <w:jc w:val="center"/>
        </w:trPr>
        <w:tc>
          <w:tcPr>
            <w:tcW w:w="535" w:type="dxa"/>
            <w:vMerge w:val="continue"/>
            <w:tcBorders>
              <w:tl2br w:val="nil"/>
              <w:tr2bl w:val="nil"/>
            </w:tcBorders>
            <w:vAlign w:val="center"/>
          </w:tcPr>
          <w:p w14:paraId="6915080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A8DD25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66C345A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46AF1DF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6DCF7CA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112645A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（1）经责令限期改正，逾期未改正，涉及危险性较大分部分项工程，且尚未造成安全生产事故的。</w:t>
            </w:r>
          </w:p>
        </w:tc>
        <w:tc>
          <w:tcPr>
            <w:tcW w:w="3260" w:type="dxa"/>
            <w:tcBorders>
              <w:tl2br w:val="nil"/>
              <w:tr2bl w:val="nil"/>
            </w:tcBorders>
            <w:vAlign w:val="center"/>
          </w:tcPr>
          <w:p w14:paraId="6EE6CFF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对生产经营单位处10万元以上20万元以下的罚款；对其直接负责的主管人员和其他直接责任人员处1.2万元以上2万元以下的罚款。</w:t>
            </w:r>
          </w:p>
        </w:tc>
      </w:tr>
      <w:tr w14:paraId="1E4C5C0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8" w:hRule="atLeast"/>
          <w:jc w:val="center"/>
        </w:trPr>
        <w:tc>
          <w:tcPr>
            <w:tcW w:w="535" w:type="dxa"/>
            <w:vMerge w:val="continue"/>
            <w:tcBorders>
              <w:tl2br w:val="nil"/>
              <w:tr2bl w:val="nil"/>
            </w:tcBorders>
            <w:vAlign w:val="center"/>
          </w:tcPr>
          <w:p w14:paraId="6EDB51C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7FF5A0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2F5BA89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143BE89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3D55C7C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2A5656C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（2）经责令限期改正，逾期未改正，涉及危险性较大分部分项工程，且造成安全生产事故的。</w:t>
            </w:r>
          </w:p>
        </w:tc>
        <w:tc>
          <w:tcPr>
            <w:tcW w:w="3260" w:type="dxa"/>
            <w:tcBorders>
              <w:tl2br w:val="nil"/>
              <w:tr2bl w:val="nil"/>
            </w:tcBorders>
            <w:vAlign w:val="center"/>
          </w:tcPr>
          <w:p w14:paraId="109F2EA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对生产经营单位处20万元的罚款；责令停业整顿，直至改正违法行为，对其直接负责的主管人员和其他直接责任人员处2万元罚款。</w:t>
            </w:r>
          </w:p>
        </w:tc>
      </w:tr>
      <w:tr w14:paraId="24CF85D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8" w:hRule="atLeast"/>
          <w:jc w:val="center"/>
        </w:trPr>
        <w:tc>
          <w:tcPr>
            <w:tcW w:w="535" w:type="dxa"/>
            <w:vMerge w:val="restart"/>
            <w:tcBorders>
              <w:top w:val="single" w:color="auto" w:sz="4" w:space="0"/>
              <w:left w:val="single" w:color="auto" w:sz="4" w:space="0"/>
              <w:right w:val="single" w:color="auto" w:sz="4" w:space="0"/>
              <w:tl2br w:val="nil"/>
              <w:tr2bl w:val="nil"/>
            </w:tcBorders>
            <w:vAlign w:val="center"/>
          </w:tcPr>
          <w:p w14:paraId="6E4ACEC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restart"/>
            <w:tcBorders>
              <w:top w:val="single" w:color="auto" w:sz="4" w:space="0"/>
              <w:left w:val="single" w:color="auto" w:sz="4" w:space="0"/>
              <w:right w:val="single" w:color="auto" w:sz="4" w:space="0"/>
              <w:tl2br w:val="nil"/>
              <w:tr2bl w:val="nil"/>
            </w:tcBorders>
            <w:vAlign w:val="center"/>
          </w:tcPr>
          <w:p w14:paraId="7234AED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施工单位未向作业人员提供安全防护用具和安全防护服装的</w:t>
            </w:r>
          </w:p>
        </w:tc>
        <w:tc>
          <w:tcPr>
            <w:tcW w:w="993" w:type="dxa"/>
            <w:gridSpan w:val="2"/>
            <w:vMerge w:val="restart"/>
            <w:tcBorders>
              <w:top w:val="single" w:color="auto" w:sz="4" w:space="0"/>
              <w:left w:val="single" w:color="auto" w:sz="4" w:space="0"/>
              <w:right w:val="single" w:color="auto" w:sz="4" w:space="0"/>
              <w:tl2br w:val="nil"/>
              <w:tr2bl w:val="nil"/>
            </w:tcBorders>
            <w:vAlign w:val="center"/>
          </w:tcPr>
          <w:p w14:paraId="542E82E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p w14:paraId="320F050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《建设工程安全生产管理条例》第三十二条</w:t>
            </w:r>
          </w:p>
          <w:p w14:paraId="3A808A9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《中华人民共和国安全生产法》第九十九条</w:t>
            </w:r>
          </w:p>
          <w:p w14:paraId="5D81462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restart"/>
            <w:tcBorders>
              <w:top w:val="single" w:color="auto" w:sz="4" w:space="0"/>
              <w:left w:val="single" w:color="auto" w:sz="4" w:space="0"/>
              <w:right w:val="single" w:color="auto" w:sz="4" w:space="0"/>
              <w:tl2br w:val="nil"/>
              <w:tr2bl w:val="nil"/>
            </w:tcBorders>
            <w:vAlign w:val="center"/>
          </w:tcPr>
          <w:p w14:paraId="2B9EE47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《建设工程安全生产管理条例》第六十二条</w:t>
            </w:r>
            <w:r>
              <w:rPr>
                <w:rFonts w:ascii="仿宋_GB2312" w:hAnsi="宋体" w:eastAsia="仿宋_GB2312"/>
                <w:color w:val="000000" w:themeColor="text1"/>
                <w:kern w:val="0"/>
                <w:szCs w:val="21"/>
                <w14:textFill>
                  <w14:solidFill>
                    <w14:schemeClr w14:val="tx1"/>
                  </w14:solidFill>
                </w14:textFill>
              </w:rPr>
              <w:t>第四项</w:t>
            </w:r>
          </w:p>
          <w:p w14:paraId="6EEC85D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(四)未向作业人员提供安全防护用具和安全防护服装的；</w:t>
            </w:r>
          </w:p>
          <w:p w14:paraId="34BB527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《中华人民共和国安全生产法》第九十九条第五项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37F1CAF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（五）未为从业人员提供符合国家标准或者行业标准的劳动防护用品的；</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46DC033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C08115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经责令限期改正，限期内整改完毕的。</w:t>
            </w:r>
          </w:p>
        </w:tc>
        <w:tc>
          <w:tcPr>
            <w:tcW w:w="3260" w:type="dxa"/>
            <w:tcBorders>
              <w:top w:val="single" w:color="auto" w:sz="4" w:space="0"/>
              <w:left w:val="single" w:color="auto" w:sz="4" w:space="0"/>
              <w:bottom w:val="single" w:color="auto" w:sz="4" w:space="0"/>
              <w:right w:val="single" w:color="auto" w:sz="4" w:space="0"/>
              <w:tl2br w:val="nil"/>
              <w:tr2bl w:val="nil"/>
            </w:tcBorders>
            <w:vAlign w:val="center"/>
          </w:tcPr>
          <w:p w14:paraId="5819B92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对生产经营单位处5万元以下的罚款。</w:t>
            </w:r>
          </w:p>
        </w:tc>
      </w:tr>
      <w:tr w14:paraId="343341C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9" w:hRule="atLeast"/>
          <w:jc w:val="center"/>
        </w:trPr>
        <w:tc>
          <w:tcPr>
            <w:tcW w:w="535" w:type="dxa"/>
            <w:vMerge w:val="continue"/>
            <w:tcBorders>
              <w:left w:val="single" w:color="auto" w:sz="4" w:space="0"/>
              <w:right w:val="single" w:color="auto" w:sz="4" w:space="0"/>
              <w:tl2br w:val="nil"/>
              <w:tr2bl w:val="nil"/>
            </w:tcBorders>
            <w:vAlign w:val="center"/>
          </w:tcPr>
          <w:p w14:paraId="2C10EE6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left w:val="single" w:color="auto" w:sz="4" w:space="0"/>
              <w:right w:val="single" w:color="auto" w:sz="4" w:space="0"/>
              <w:tl2br w:val="nil"/>
              <w:tr2bl w:val="nil"/>
            </w:tcBorders>
            <w:vAlign w:val="center"/>
          </w:tcPr>
          <w:p w14:paraId="4F04F27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left w:val="single" w:color="auto" w:sz="4" w:space="0"/>
              <w:right w:val="single" w:color="auto" w:sz="4" w:space="0"/>
              <w:tl2br w:val="nil"/>
              <w:tr2bl w:val="nil"/>
            </w:tcBorders>
            <w:vAlign w:val="center"/>
          </w:tcPr>
          <w:p w14:paraId="28DFF0B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left w:val="single" w:color="auto" w:sz="4" w:space="0"/>
              <w:right w:val="single" w:color="auto" w:sz="4" w:space="0"/>
              <w:tl2br w:val="nil"/>
              <w:tr2bl w:val="nil"/>
            </w:tcBorders>
            <w:vAlign w:val="center"/>
          </w:tcPr>
          <w:p w14:paraId="5B0C2E3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1C4C8BF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DA47EE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经责令限期改正，逾期未改正，不涉及危险性较大分部分项工程，且尚未造成安全生产事故的。</w:t>
            </w:r>
          </w:p>
        </w:tc>
        <w:tc>
          <w:tcPr>
            <w:tcW w:w="3260" w:type="dxa"/>
            <w:tcBorders>
              <w:top w:val="single" w:color="auto" w:sz="4" w:space="0"/>
              <w:left w:val="single" w:color="auto" w:sz="4" w:space="0"/>
              <w:bottom w:val="single" w:color="auto" w:sz="4" w:space="0"/>
              <w:right w:val="single" w:color="auto" w:sz="4" w:space="0"/>
              <w:tl2br w:val="nil"/>
              <w:tr2bl w:val="nil"/>
            </w:tcBorders>
            <w:vAlign w:val="center"/>
          </w:tcPr>
          <w:p w14:paraId="1C5A7AD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对生产经营单位处5万元以上10万元以下的罚款；对其直接负责的主管人员和其他直接责任人员处1万元以上1.2万元以下的罚款。</w:t>
            </w:r>
          </w:p>
        </w:tc>
      </w:tr>
      <w:tr w14:paraId="131E6AB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5" w:hRule="atLeast"/>
          <w:jc w:val="center"/>
        </w:trPr>
        <w:tc>
          <w:tcPr>
            <w:tcW w:w="535" w:type="dxa"/>
            <w:vMerge w:val="continue"/>
            <w:tcBorders>
              <w:left w:val="single" w:color="auto" w:sz="4" w:space="0"/>
              <w:right w:val="single" w:color="auto" w:sz="4" w:space="0"/>
              <w:tl2br w:val="nil"/>
              <w:tr2bl w:val="nil"/>
            </w:tcBorders>
            <w:vAlign w:val="center"/>
          </w:tcPr>
          <w:p w14:paraId="2E391D3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left w:val="single" w:color="auto" w:sz="4" w:space="0"/>
              <w:right w:val="single" w:color="auto" w:sz="4" w:space="0"/>
              <w:tl2br w:val="nil"/>
              <w:tr2bl w:val="nil"/>
            </w:tcBorders>
            <w:vAlign w:val="center"/>
          </w:tcPr>
          <w:p w14:paraId="58CA555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left w:val="single" w:color="auto" w:sz="4" w:space="0"/>
              <w:right w:val="single" w:color="auto" w:sz="4" w:space="0"/>
              <w:tl2br w:val="nil"/>
              <w:tr2bl w:val="nil"/>
            </w:tcBorders>
            <w:vAlign w:val="center"/>
          </w:tcPr>
          <w:p w14:paraId="6D1E201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left w:val="single" w:color="auto" w:sz="4" w:space="0"/>
              <w:right w:val="single" w:color="auto" w:sz="4" w:space="0"/>
              <w:tl2br w:val="nil"/>
              <w:tr2bl w:val="nil"/>
            </w:tcBorders>
            <w:vAlign w:val="center"/>
          </w:tcPr>
          <w:p w14:paraId="4038D3A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restart"/>
            <w:tcBorders>
              <w:top w:val="single" w:color="auto" w:sz="4" w:space="0"/>
              <w:left w:val="single" w:color="auto" w:sz="4" w:space="0"/>
              <w:right w:val="single" w:color="auto" w:sz="4" w:space="0"/>
              <w:tl2br w:val="nil"/>
              <w:tr2bl w:val="nil"/>
            </w:tcBorders>
            <w:vAlign w:val="center"/>
          </w:tcPr>
          <w:p w14:paraId="70B0123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A16997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（1）经责令限期改正，逾期未改正，涉及危险性较大分部分项工程，且尚未造成安全生产事故的。</w:t>
            </w:r>
          </w:p>
        </w:tc>
        <w:tc>
          <w:tcPr>
            <w:tcW w:w="3260" w:type="dxa"/>
            <w:tcBorders>
              <w:top w:val="single" w:color="auto" w:sz="4" w:space="0"/>
              <w:left w:val="single" w:color="auto" w:sz="4" w:space="0"/>
              <w:bottom w:val="single" w:color="auto" w:sz="4" w:space="0"/>
              <w:right w:val="single" w:color="auto" w:sz="4" w:space="0"/>
              <w:tl2br w:val="nil"/>
              <w:tr2bl w:val="nil"/>
            </w:tcBorders>
            <w:vAlign w:val="center"/>
          </w:tcPr>
          <w:p w14:paraId="6F4F71B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对生产经营单位处10万元以上20万元以下的罚款；对其直接负责的主管人员和其他直接责任人员处1.2万元以上2万元以下的罚款。</w:t>
            </w:r>
          </w:p>
        </w:tc>
      </w:tr>
      <w:tr w14:paraId="70D3C7E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0" w:hRule="atLeast"/>
          <w:jc w:val="center"/>
        </w:trPr>
        <w:tc>
          <w:tcPr>
            <w:tcW w:w="535" w:type="dxa"/>
            <w:vMerge w:val="continue"/>
            <w:tcBorders>
              <w:left w:val="single" w:color="auto" w:sz="4" w:space="0"/>
              <w:bottom w:val="single" w:color="auto" w:sz="4" w:space="0"/>
              <w:right w:val="single" w:color="auto" w:sz="4" w:space="0"/>
              <w:tl2br w:val="nil"/>
              <w:tr2bl w:val="nil"/>
            </w:tcBorders>
            <w:vAlign w:val="center"/>
          </w:tcPr>
          <w:p w14:paraId="72473B8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left w:val="single" w:color="auto" w:sz="4" w:space="0"/>
              <w:bottom w:val="single" w:color="auto" w:sz="4" w:space="0"/>
              <w:right w:val="single" w:color="auto" w:sz="4" w:space="0"/>
              <w:tl2br w:val="nil"/>
              <w:tr2bl w:val="nil"/>
            </w:tcBorders>
            <w:vAlign w:val="center"/>
          </w:tcPr>
          <w:p w14:paraId="4E5F558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left w:val="single" w:color="auto" w:sz="4" w:space="0"/>
              <w:bottom w:val="single" w:color="auto" w:sz="4" w:space="0"/>
              <w:right w:val="single" w:color="auto" w:sz="4" w:space="0"/>
              <w:tl2br w:val="nil"/>
              <w:tr2bl w:val="nil"/>
            </w:tcBorders>
            <w:vAlign w:val="center"/>
          </w:tcPr>
          <w:p w14:paraId="11DB194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left w:val="single" w:color="auto" w:sz="4" w:space="0"/>
              <w:bottom w:val="single" w:color="auto" w:sz="4" w:space="0"/>
              <w:right w:val="single" w:color="auto" w:sz="4" w:space="0"/>
              <w:tl2br w:val="nil"/>
              <w:tr2bl w:val="nil"/>
            </w:tcBorders>
            <w:vAlign w:val="center"/>
          </w:tcPr>
          <w:p w14:paraId="7DD5017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continue"/>
            <w:tcBorders>
              <w:left w:val="single" w:color="auto" w:sz="4" w:space="0"/>
              <w:bottom w:val="single" w:color="auto" w:sz="4" w:space="0"/>
              <w:right w:val="single" w:color="auto" w:sz="4" w:space="0"/>
              <w:tl2br w:val="nil"/>
              <w:tr2bl w:val="nil"/>
            </w:tcBorders>
            <w:vAlign w:val="center"/>
          </w:tcPr>
          <w:p w14:paraId="580AC66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F2E797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（2）经责令限期改正，逾期未改正，涉及危险性较大分部分项工程，且造成安全生产事故的。</w:t>
            </w:r>
          </w:p>
        </w:tc>
        <w:tc>
          <w:tcPr>
            <w:tcW w:w="3260" w:type="dxa"/>
            <w:tcBorders>
              <w:top w:val="single" w:color="auto" w:sz="4" w:space="0"/>
              <w:left w:val="single" w:color="auto" w:sz="4" w:space="0"/>
              <w:bottom w:val="single" w:color="auto" w:sz="4" w:space="0"/>
              <w:right w:val="single" w:color="auto" w:sz="4" w:space="0"/>
              <w:tl2br w:val="nil"/>
              <w:tr2bl w:val="nil"/>
            </w:tcBorders>
            <w:vAlign w:val="center"/>
          </w:tcPr>
          <w:p w14:paraId="7F69D23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对生产经营单位处20万元的罚款；责令停业整顿，直至改正违法行为，对其直接负责的主管人员和其他直接责任人员处2万元罚款。</w:t>
            </w:r>
          </w:p>
        </w:tc>
      </w:tr>
      <w:tr w14:paraId="689F15D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33FD237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6918BB24">
            <w:pPr>
              <w:keepNext w:val="0"/>
              <w:keepLines w:val="0"/>
              <w:pageBreakBefore w:val="0"/>
              <w:widowControl/>
              <w:overflowPunct/>
              <w:topLinePunct w:val="0"/>
              <w:bidi w:val="0"/>
              <w:spacing w:beforeAutospacing="0" w:afterAutospacing="0" w:line="260" w:lineRule="exact"/>
              <w:ind w:firstLine="315" w:firstLineChars="150"/>
              <w:jc w:val="left"/>
              <w:rPr>
                <w:rFonts w:ascii="仿宋_GB2312" w:hAnsi="宋体" w:eastAsia="仿宋_GB2312"/>
                <w:color w:val="000000" w:themeColor="text1"/>
                <w:kern w:val="0"/>
                <w:szCs w:val="21"/>
                <w14:textFill>
                  <w14:solidFill>
                    <w14:schemeClr w14:val="tx1"/>
                  </w14:solidFill>
                </w14:textFill>
              </w:rPr>
            </w:pPr>
          </w:p>
          <w:p w14:paraId="123F66BD">
            <w:pPr>
              <w:keepNext w:val="0"/>
              <w:keepLines w:val="0"/>
              <w:pageBreakBefore w:val="0"/>
              <w:widowControl/>
              <w:overflowPunct/>
              <w:topLinePunct w:val="0"/>
              <w:bidi w:val="0"/>
              <w:spacing w:beforeAutospacing="0" w:afterAutospacing="0" w:line="260" w:lineRule="exact"/>
              <w:ind w:firstLine="315" w:firstLineChars="1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施工单位未按照规定在施工起重机械和整体提升脚手架、模板等自升式架设设施验收合格后登记</w:t>
            </w:r>
          </w:p>
        </w:tc>
        <w:tc>
          <w:tcPr>
            <w:tcW w:w="993" w:type="dxa"/>
            <w:gridSpan w:val="2"/>
            <w:vMerge w:val="restart"/>
            <w:tcBorders>
              <w:tl2br w:val="nil"/>
              <w:tr2bl w:val="nil"/>
            </w:tcBorders>
            <w:vAlign w:val="center"/>
          </w:tcPr>
          <w:p w14:paraId="0500A6C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《建设工程安全生产管理条例》第三十五条</w:t>
            </w:r>
          </w:p>
        </w:tc>
        <w:tc>
          <w:tcPr>
            <w:tcW w:w="4110" w:type="dxa"/>
            <w:vMerge w:val="restart"/>
            <w:tcBorders>
              <w:tl2br w:val="nil"/>
              <w:tr2bl w:val="nil"/>
            </w:tcBorders>
            <w:vAlign w:val="center"/>
          </w:tcPr>
          <w:p w14:paraId="7AB63A61">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《建设工程安全生产管理条例》第六十二条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五</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13CBFFC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(五)未按照规定在施工起重机械和整体提升脚手架、模板等自升式架设设施验收合格后登记的；</w:t>
            </w:r>
          </w:p>
        </w:tc>
        <w:tc>
          <w:tcPr>
            <w:tcW w:w="1134" w:type="dxa"/>
            <w:tcBorders>
              <w:tl2br w:val="nil"/>
              <w:tr2bl w:val="nil"/>
            </w:tcBorders>
            <w:vAlign w:val="center"/>
          </w:tcPr>
          <w:p w14:paraId="6E59DF0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730CCEE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1台施工起重机械和整体提升脚手架、模板等自升式架设设施验收合格后未登记的。</w:t>
            </w:r>
          </w:p>
        </w:tc>
        <w:tc>
          <w:tcPr>
            <w:tcW w:w="3260" w:type="dxa"/>
            <w:tcBorders>
              <w:tl2br w:val="nil"/>
              <w:tr2bl w:val="nil"/>
            </w:tcBorders>
            <w:vAlign w:val="center"/>
          </w:tcPr>
          <w:p w14:paraId="7C7B4B5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责令停业整顿，可以并处1.5万元以下的罚款。</w:t>
            </w:r>
          </w:p>
        </w:tc>
      </w:tr>
      <w:tr w14:paraId="07FF3B0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5C80193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A27A4E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18DD7FE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2AAB17E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430B387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7C60678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2台施工起重机械和整体提升脚手架、模板等自升式架设设施验收合格后未登记的。</w:t>
            </w:r>
          </w:p>
        </w:tc>
        <w:tc>
          <w:tcPr>
            <w:tcW w:w="3260" w:type="dxa"/>
            <w:tcBorders>
              <w:tl2br w:val="nil"/>
              <w:tr2bl w:val="nil"/>
            </w:tcBorders>
            <w:vAlign w:val="center"/>
          </w:tcPr>
          <w:p w14:paraId="6916DEE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责令停业整顿，并处1.5万元以上3.5万元以下的罚款。</w:t>
            </w:r>
          </w:p>
        </w:tc>
      </w:tr>
      <w:tr w14:paraId="42E11F9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3CF25BE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E2B57C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52570E1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2C51028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6A89F8E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6CCF797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3台以上施工起重机械和整体提升脚手架、模板等自升式架设设施验收合格后未登记或发生安全事故的。</w:t>
            </w:r>
          </w:p>
        </w:tc>
        <w:tc>
          <w:tcPr>
            <w:tcW w:w="3260" w:type="dxa"/>
            <w:tcBorders>
              <w:tl2br w:val="nil"/>
              <w:tr2bl w:val="nil"/>
            </w:tcBorders>
            <w:vAlign w:val="center"/>
          </w:tcPr>
          <w:p w14:paraId="17F8BE1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责令停业整顿，并处3.5万元以上5万元以下的罚款。</w:t>
            </w:r>
          </w:p>
        </w:tc>
      </w:tr>
      <w:tr w14:paraId="05B86D9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79947E0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7F1058E8">
            <w:pPr>
              <w:keepNext w:val="0"/>
              <w:keepLines w:val="0"/>
              <w:pageBreakBefore w:val="0"/>
              <w:widowControl/>
              <w:overflowPunct/>
              <w:topLinePunct w:val="0"/>
              <w:bidi w:val="0"/>
              <w:snapToGrid w:val="0"/>
              <w:spacing w:beforeAutospacing="0" w:afterAutospacing="0" w:line="260" w:lineRule="exact"/>
              <w:ind w:firstLine="315" w:firstLineChars="150"/>
              <w:jc w:val="left"/>
              <w:rPr>
                <w:rFonts w:ascii="仿宋_GB2312" w:hAnsi="宋体" w:eastAsia="仿宋_GB2312"/>
                <w:color w:val="000000" w:themeColor="text1"/>
                <w:kern w:val="0"/>
                <w:szCs w:val="21"/>
                <w14:textFill>
                  <w14:solidFill>
                    <w14:schemeClr w14:val="tx1"/>
                  </w14:solidFill>
                </w14:textFill>
              </w:rPr>
            </w:pPr>
          </w:p>
          <w:p w14:paraId="20514A58">
            <w:pPr>
              <w:keepNext w:val="0"/>
              <w:keepLines w:val="0"/>
              <w:pageBreakBefore w:val="0"/>
              <w:widowControl/>
              <w:overflowPunct/>
              <w:topLinePunct w:val="0"/>
              <w:bidi w:val="0"/>
              <w:spacing w:beforeAutospacing="0" w:afterAutospacing="0" w:line="260" w:lineRule="exact"/>
              <w:ind w:firstLine="315" w:firstLineChars="1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施工单位使用国家明令淘汰、禁止使用的危及施工安全的工艺、设备、材料的</w:t>
            </w:r>
          </w:p>
        </w:tc>
        <w:tc>
          <w:tcPr>
            <w:tcW w:w="993" w:type="dxa"/>
            <w:gridSpan w:val="2"/>
            <w:vMerge w:val="restart"/>
            <w:tcBorders>
              <w:tl2br w:val="nil"/>
              <w:tr2bl w:val="nil"/>
            </w:tcBorders>
            <w:vAlign w:val="center"/>
          </w:tcPr>
          <w:p w14:paraId="406B1CB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p w14:paraId="30E3BEE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《建设工程安全生产管理条例》第四十五条</w:t>
            </w:r>
          </w:p>
          <w:p w14:paraId="02A1D04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《中华人民共和国安全生产法》第九十九条</w:t>
            </w:r>
          </w:p>
          <w:p w14:paraId="6565B65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p w14:paraId="3E1CC8A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restart"/>
            <w:tcBorders>
              <w:tl2br w:val="nil"/>
              <w:tr2bl w:val="nil"/>
            </w:tcBorders>
            <w:vAlign w:val="center"/>
          </w:tcPr>
          <w:p w14:paraId="3B0981F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《建设工程安全生产管理条例》第六十二条第（六）项</w:t>
            </w:r>
          </w:p>
          <w:p w14:paraId="27AA00A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(六)使用国家明令淘汰、禁止使用的危及施工安全的工艺、设备、材料的。</w:t>
            </w:r>
          </w:p>
          <w:p w14:paraId="1F925A6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《中华人民共和国安全生产法》第九十九条第七项</w:t>
            </w:r>
          </w:p>
          <w:p w14:paraId="3BBB7A8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4E00F68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（七）使用应当淘汰的危及生产安全的工艺、设备的。</w:t>
            </w:r>
          </w:p>
        </w:tc>
        <w:tc>
          <w:tcPr>
            <w:tcW w:w="1134" w:type="dxa"/>
            <w:tcBorders>
              <w:tl2br w:val="nil"/>
              <w:tr2bl w:val="nil"/>
            </w:tcBorders>
            <w:vAlign w:val="center"/>
          </w:tcPr>
          <w:p w14:paraId="0F0BF2F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492611D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经责令限期改正，限期内改正完毕的。</w:t>
            </w:r>
          </w:p>
        </w:tc>
        <w:tc>
          <w:tcPr>
            <w:tcW w:w="3260" w:type="dxa"/>
            <w:tcBorders>
              <w:tl2br w:val="nil"/>
              <w:tr2bl w:val="nil"/>
            </w:tcBorders>
            <w:vAlign w:val="center"/>
          </w:tcPr>
          <w:p w14:paraId="727DC80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对生产经营单位处5万元以下的罚款。</w:t>
            </w:r>
          </w:p>
        </w:tc>
      </w:tr>
      <w:tr w14:paraId="7435182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6468576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8D49A2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4629BC4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55FB9A7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4E94AA0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1C4F1C1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逾期未改正，不涉及危险性较大分部分项工程，且尚未造成生产安全事故的。</w:t>
            </w:r>
          </w:p>
        </w:tc>
        <w:tc>
          <w:tcPr>
            <w:tcW w:w="3260" w:type="dxa"/>
            <w:tcBorders>
              <w:tl2br w:val="nil"/>
              <w:tr2bl w:val="nil"/>
            </w:tcBorders>
            <w:vAlign w:val="center"/>
          </w:tcPr>
          <w:p w14:paraId="52A99B3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对生产经营单位处5万元以上10万元以下的罚款；对其直接负责的主管人员和其他直接责任人员处1万元以上1.2万元以下的罚款。</w:t>
            </w:r>
          </w:p>
        </w:tc>
      </w:tr>
      <w:tr w14:paraId="79AEFD8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535" w:type="dxa"/>
            <w:vMerge w:val="continue"/>
            <w:tcBorders>
              <w:tl2br w:val="nil"/>
              <w:tr2bl w:val="nil"/>
            </w:tcBorders>
            <w:vAlign w:val="center"/>
          </w:tcPr>
          <w:p w14:paraId="6D1B24A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F0539D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1DFE1A8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569ACA7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257F72B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641809F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（1）逾期未改正，涉及危险性较大分部分项工程，且尚未造成生产安全事故的。</w:t>
            </w:r>
          </w:p>
        </w:tc>
        <w:tc>
          <w:tcPr>
            <w:tcW w:w="3260" w:type="dxa"/>
            <w:tcBorders>
              <w:tl2br w:val="nil"/>
              <w:tr2bl w:val="nil"/>
            </w:tcBorders>
            <w:vAlign w:val="center"/>
          </w:tcPr>
          <w:p w14:paraId="44C0FBF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对生产经营单位处10万元以上20万元以下的罚款；对其直接负责的主管人员和其他直接责任人员处1.2万元以上2万元以下的罚款。</w:t>
            </w:r>
          </w:p>
        </w:tc>
      </w:tr>
      <w:tr w14:paraId="71FF324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35" w:type="dxa"/>
            <w:vMerge w:val="continue"/>
            <w:tcBorders>
              <w:tl2br w:val="nil"/>
              <w:tr2bl w:val="nil"/>
            </w:tcBorders>
            <w:vAlign w:val="center"/>
          </w:tcPr>
          <w:p w14:paraId="7B4AC88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24151F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73E5F7D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690138D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118B6D8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51B65B5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（2）逾期未改正，涉及超规模危险性较大分部分项工程，或逾期未改正且造成生产安全事故。</w:t>
            </w:r>
          </w:p>
        </w:tc>
        <w:tc>
          <w:tcPr>
            <w:tcW w:w="3260" w:type="dxa"/>
            <w:tcBorders>
              <w:tl2br w:val="nil"/>
              <w:tr2bl w:val="nil"/>
            </w:tcBorders>
            <w:vAlign w:val="center"/>
          </w:tcPr>
          <w:p w14:paraId="0300529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对生产经营单位处20万元的罚款；责令停业整顿，直至改正违法行为，对其直接负责的主管人员和其他直接责任人员处2万元罚款。</w:t>
            </w:r>
          </w:p>
        </w:tc>
      </w:tr>
      <w:tr w14:paraId="72A9B0C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00A538D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0CDB755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施工单位挪用列入建设工程概算的安全生产作业环境及安全施工措施所需费用的</w:t>
            </w:r>
          </w:p>
        </w:tc>
        <w:tc>
          <w:tcPr>
            <w:tcW w:w="993" w:type="dxa"/>
            <w:gridSpan w:val="2"/>
            <w:vMerge w:val="restart"/>
            <w:tcBorders>
              <w:tl2br w:val="nil"/>
              <w:tr2bl w:val="nil"/>
            </w:tcBorders>
            <w:vAlign w:val="center"/>
          </w:tcPr>
          <w:p w14:paraId="0D16A6E7">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03BD622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《建设工程安全生产管理条例》第二十二条</w:t>
            </w:r>
          </w:p>
        </w:tc>
        <w:tc>
          <w:tcPr>
            <w:tcW w:w="4110" w:type="dxa"/>
            <w:vMerge w:val="restart"/>
            <w:tcBorders>
              <w:tl2br w:val="nil"/>
              <w:tr2bl w:val="nil"/>
            </w:tcBorders>
            <w:vAlign w:val="center"/>
          </w:tcPr>
          <w:p w14:paraId="4C6F89B6">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《建设工程安全生产管理条例》第六十三条</w:t>
            </w:r>
          </w:p>
          <w:p w14:paraId="3164E5A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违反本条例的规定，施工单位挪用列入建设工程概算的安全生产作业环境及安全施工措施所需费用的，责令限期改正，处挪用费用20%以上50%以下的罚款；造成损失的，依法承担赔偿责任。</w:t>
            </w:r>
          </w:p>
        </w:tc>
        <w:tc>
          <w:tcPr>
            <w:tcW w:w="1134" w:type="dxa"/>
            <w:tcBorders>
              <w:tl2br w:val="nil"/>
              <w:tr2bl w:val="nil"/>
            </w:tcBorders>
            <w:vAlign w:val="center"/>
          </w:tcPr>
          <w:p w14:paraId="015708C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464E487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挪用费用占列入建设工程概算的安全生产作业环境及安全施工措施所需费用比例50%以下</w:t>
            </w:r>
            <w:r>
              <w:rPr>
                <w:rFonts w:ascii="仿宋_GB2312" w:hAnsi="宋体" w:eastAsia="仿宋_GB2312"/>
                <w:color w:val="000000" w:themeColor="text1"/>
                <w:kern w:val="0"/>
                <w:szCs w:val="21"/>
                <w14:textFill>
                  <w14:solidFill>
                    <w14:schemeClr w14:val="tx1"/>
                  </w14:solidFill>
                </w14:textFill>
              </w:rPr>
              <w:t>的</w:t>
            </w:r>
            <w:r>
              <w:rPr>
                <w:rFonts w:hint="eastAsia" w:ascii="仿宋_GB2312" w:hAnsi="宋体" w:eastAsia="仿宋_GB2312"/>
                <w:color w:val="000000" w:themeColor="text1"/>
                <w:kern w:val="0"/>
                <w:szCs w:val="21"/>
                <w14:textFill>
                  <w14:solidFill>
                    <w14:schemeClr w14:val="tx1"/>
                  </w14:solidFill>
                </w14:textFill>
              </w:rPr>
              <w:t>。</w:t>
            </w:r>
          </w:p>
        </w:tc>
        <w:tc>
          <w:tcPr>
            <w:tcW w:w="3260" w:type="dxa"/>
            <w:tcBorders>
              <w:tl2br w:val="nil"/>
              <w:tr2bl w:val="nil"/>
            </w:tcBorders>
            <w:vAlign w:val="center"/>
          </w:tcPr>
          <w:p w14:paraId="1137D85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责令限期改正，处挪用费用百分之二十以上百分之二十五以下的罚款。</w:t>
            </w:r>
          </w:p>
        </w:tc>
      </w:tr>
      <w:tr w14:paraId="749542F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2A56302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tcPr>
          <w:p w14:paraId="7B6BC0D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7330E33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5C9CD12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5B34B41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6CFB731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挪用费用占列入建设工程概算的安全生产作业环境及安全施工措施所需费用比例50%以上75%以内的。</w:t>
            </w:r>
          </w:p>
        </w:tc>
        <w:tc>
          <w:tcPr>
            <w:tcW w:w="3260" w:type="dxa"/>
            <w:tcBorders>
              <w:tl2br w:val="nil"/>
              <w:tr2bl w:val="nil"/>
            </w:tcBorders>
            <w:vAlign w:val="center"/>
          </w:tcPr>
          <w:p w14:paraId="0EEF57A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责令限期改正，处挪用费用百分之二十五以上百分之四十以下的罚款。</w:t>
            </w:r>
          </w:p>
        </w:tc>
      </w:tr>
      <w:tr w14:paraId="2C3323C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1430B1A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17B41A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091B556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0660635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72908E2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0337024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挪用费用占列入建设工程概算的安全生产作业环境及安全施工措施所需费用比例75%以上或造成安全事故的。</w:t>
            </w:r>
          </w:p>
        </w:tc>
        <w:tc>
          <w:tcPr>
            <w:tcW w:w="3260" w:type="dxa"/>
            <w:tcBorders>
              <w:tl2br w:val="nil"/>
              <w:tr2bl w:val="nil"/>
            </w:tcBorders>
            <w:vAlign w:val="center"/>
          </w:tcPr>
          <w:p w14:paraId="1753C11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责令限期改正，处挪用费用百分之四十以上百分之五十以下的罚款。</w:t>
            </w:r>
          </w:p>
        </w:tc>
      </w:tr>
      <w:tr w14:paraId="4F9978D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3015BF02">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3730B99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施工单位施工前未对有关安全施工的技术要求作出详细说明且逾期未改正的</w:t>
            </w:r>
          </w:p>
        </w:tc>
        <w:tc>
          <w:tcPr>
            <w:tcW w:w="993" w:type="dxa"/>
            <w:gridSpan w:val="2"/>
            <w:vMerge w:val="restart"/>
            <w:tcBorders>
              <w:tl2br w:val="nil"/>
              <w:tr2bl w:val="nil"/>
            </w:tcBorders>
            <w:vAlign w:val="center"/>
          </w:tcPr>
          <w:p w14:paraId="491F1A5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《建设工程安全生产管理条例》第二十七条</w:t>
            </w:r>
          </w:p>
        </w:tc>
        <w:tc>
          <w:tcPr>
            <w:tcW w:w="4110" w:type="dxa"/>
            <w:vMerge w:val="restart"/>
            <w:tcBorders>
              <w:tl2br w:val="nil"/>
              <w:tr2bl w:val="nil"/>
            </w:tcBorders>
            <w:vAlign w:val="center"/>
          </w:tcPr>
          <w:p w14:paraId="3DEB2E3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《建设工程安全生产管理条例》第六十四条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一</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74E0DFF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的规定，施工单位有下列行为之一的，责令限期改正；逾期未改正的，责令停业整顿，并处5万元以上10万元以下的罚款；造成重大安全事故，构成犯罪的，对直接责任人员，依照刑法有关规定追究刑事责任：</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(一)施工前未对有关安全施工的技术要求作出详细说明的；</w:t>
            </w:r>
          </w:p>
        </w:tc>
        <w:tc>
          <w:tcPr>
            <w:tcW w:w="1134" w:type="dxa"/>
            <w:tcBorders>
              <w:tl2br w:val="nil"/>
              <w:tr2bl w:val="nil"/>
            </w:tcBorders>
            <w:vAlign w:val="center"/>
          </w:tcPr>
          <w:p w14:paraId="6F8C663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4E130F6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不涉及危险性较大分部分项工程，且尚未造成生产安全事故的。</w:t>
            </w:r>
          </w:p>
        </w:tc>
        <w:tc>
          <w:tcPr>
            <w:tcW w:w="3260" w:type="dxa"/>
            <w:tcBorders>
              <w:tl2br w:val="nil"/>
              <w:tr2bl w:val="nil"/>
            </w:tcBorders>
            <w:vAlign w:val="center"/>
          </w:tcPr>
          <w:p w14:paraId="0048603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责令停业整顿，直至改正违法行为；处5万元以上6万元以下的罚款。</w:t>
            </w:r>
          </w:p>
        </w:tc>
      </w:tr>
      <w:tr w14:paraId="10330B2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2838FFE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FBBD90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46B4265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0C711CF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055D2D9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7124790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涉及危险性较大分部分项工程，且尚未造成生产安全事故的。</w:t>
            </w:r>
          </w:p>
        </w:tc>
        <w:tc>
          <w:tcPr>
            <w:tcW w:w="3260" w:type="dxa"/>
            <w:tcBorders>
              <w:tl2br w:val="nil"/>
              <w:tr2bl w:val="nil"/>
            </w:tcBorders>
            <w:vAlign w:val="center"/>
          </w:tcPr>
          <w:p w14:paraId="0C92ECF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责令停业整顿，直至改正违法行为；处6万元以上8万元以下的罚款。</w:t>
            </w:r>
          </w:p>
        </w:tc>
      </w:tr>
      <w:tr w14:paraId="415B0B2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25D6167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2917C8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115D4B2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623364E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2BD6E78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43790C4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发生安全事故的涉及超规模危险性较大分部分项工程，或造成生产安全事故。</w:t>
            </w:r>
          </w:p>
        </w:tc>
        <w:tc>
          <w:tcPr>
            <w:tcW w:w="3260" w:type="dxa"/>
            <w:tcBorders>
              <w:tl2br w:val="nil"/>
              <w:tr2bl w:val="nil"/>
            </w:tcBorders>
            <w:vAlign w:val="center"/>
          </w:tcPr>
          <w:p w14:paraId="5B98571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责令停业整顿，直至改正违法行为；处8万元以上10万元以下的罚款。</w:t>
            </w:r>
          </w:p>
        </w:tc>
      </w:tr>
      <w:tr w14:paraId="35A4BF7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8" w:hRule="atLeast"/>
          <w:jc w:val="center"/>
        </w:trPr>
        <w:tc>
          <w:tcPr>
            <w:tcW w:w="535" w:type="dxa"/>
            <w:vMerge w:val="restart"/>
            <w:tcBorders>
              <w:tl2br w:val="nil"/>
              <w:tr2bl w:val="nil"/>
            </w:tcBorders>
            <w:vAlign w:val="center"/>
          </w:tcPr>
          <w:p w14:paraId="0C5487A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618173F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施工单位未根据不同施工阶段和周围环境及季节、气候的变化，在施工现场采取相应的安全施工措施，或者在城市市区内的建设工程的施工现场未实行封闭围挡且逾期未改正的</w:t>
            </w:r>
          </w:p>
        </w:tc>
        <w:tc>
          <w:tcPr>
            <w:tcW w:w="993" w:type="dxa"/>
            <w:gridSpan w:val="2"/>
            <w:vMerge w:val="restart"/>
            <w:tcBorders>
              <w:tl2br w:val="nil"/>
              <w:tr2bl w:val="nil"/>
            </w:tcBorders>
            <w:vAlign w:val="center"/>
          </w:tcPr>
          <w:p w14:paraId="7295B26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《建设工程安全生产管理条例》第二十八条第二款/第三十条</w:t>
            </w:r>
          </w:p>
        </w:tc>
        <w:tc>
          <w:tcPr>
            <w:tcW w:w="4110" w:type="dxa"/>
            <w:vMerge w:val="restart"/>
            <w:tcBorders>
              <w:tl2br w:val="nil"/>
              <w:tr2bl w:val="nil"/>
            </w:tcBorders>
            <w:vAlign w:val="center"/>
          </w:tcPr>
          <w:p w14:paraId="205B27E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《建设工程安全生产管理条例》第六十四条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二</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4947045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的规定，施工单位有下列行为之一的，责令限期改正；逾期未改正的，责令停业整顿，并处5万元以上10万元以下的罚款；造成重大安全事故，构成犯罪的，对直接责任人员，依照刑法有关规定追究刑事责任：</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(二)未根据不同施工阶段和周围环境及季节、气候的变化，在施工现场采取相应的安全施工措施，或者在城市市区内的建设工程的施工现场未实行封闭围挡的；</w:t>
            </w:r>
          </w:p>
        </w:tc>
        <w:tc>
          <w:tcPr>
            <w:tcW w:w="1134" w:type="dxa"/>
            <w:tcBorders>
              <w:tl2br w:val="nil"/>
              <w:tr2bl w:val="nil"/>
            </w:tcBorders>
            <w:vAlign w:val="center"/>
          </w:tcPr>
          <w:p w14:paraId="78D8DD4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771153D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3EDEFD7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责令停业整顿，直至改正违法行为；处5万元以上6万元以下的罚款。</w:t>
            </w:r>
          </w:p>
        </w:tc>
      </w:tr>
      <w:tr w14:paraId="1DC9F16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2" w:hRule="atLeast"/>
          <w:jc w:val="center"/>
        </w:trPr>
        <w:tc>
          <w:tcPr>
            <w:tcW w:w="535" w:type="dxa"/>
            <w:vMerge w:val="continue"/>
            <w:tcBorders>
              <w:tl2br w:val="nil"/>
              <w:tr2bl w:val="nil"/>
            </w:tcBorders>
            <w:vAlign w:val="center"/>
          </w:tcPr>
          <w:p w14:paraId="4F8AE51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4FDB28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6D0AA44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04BC4B3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4BC5845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6BFA947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1174530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责令停业整顿，直至改正违法行为；处6万元以上8万元以下的罚款。</w:t>
            </w:r>
          </w:p>
        </w:tc>
      </w:tr>
      <w:tr w14:paraId="10E3C7E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7379AD9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67A501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6280BC5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41F2B86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7DC7EBE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0320428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52C2692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260" w:type="dxa"/>
            <w:tcBorders>
              <w:tl2br w:val="nil"/>
              <w:tr2bl w:val="nil"/>
            </w:tcBorders>
            <w:vAlign w:val="center"/>
          </w:tcPr>
          <w:p w14:paraId="72B85D8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责令停业整顿，直至改正违法行为；处8万以上10万元以下的罚款。</w:t>
            </w:r>
          </w:p>
        </w:tc>
      </w:tr>
      <w:tr w14:paraId="6FBF0AD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4" w:hRule="atLeast"/>
          <w:jc w:val="center"/>
        </w:trPr>
        <w:tc>
          <w:tcPr>
            <w:tcW w:w="535" w:type="dxa"/>
            <w:vMerge w:val="restart"/>
            <w:tcBorders>
              <w:tl2br w:val="nil"/>
              <w:tr2bl w:val="nil"/>
            </w:tcBorders>
            <w:vAlign w:val="center"/>
          </w:tcPr>
          <w:p w14:paraId="47AF5D4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607C301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施工单位在尚未竣工的建筑物内设置员工集体宿舍且逾期未改正的</w:t>
            </w:r>
          </w:p>
        </w:tc>
        <w:tc>
          <w:tcPr>
            <w:tcW w:w="993" w:type="dxa"/>
            <w:gridSpan w:val="2"/>
            <w:vMerge w:val="restart"/>
            <w:tcBorders>
              <w:tl2br w:val="nil"/>
              <w:tr2bl w:val="nil"/>
            </w:tcBorders>
            <w:vAlign w:val="center"/>
          </w:tcPr>
          <w:p w14:paraId="61AD02A7">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《建设工程安全生产管理条例》第二十九条</w:t>
            </w:r>
          </w:p>
        </w:tc>
        <w:tc>
          <w:tcPr>
            <w:tcW w:w="4110" w:type="dxa"/>
            <w:vMerge w:val="restart"/>
            <w:tcBorders>
              <w:tl2br w:val="nil"/>
              <w:tr2bl w:val="nil"/>
            </w:tcBorders>
            <w:vAlign w:val="center"/>
          </w:tcPr>
          <w:p w14:paraId="17ADF8B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《建设工程安全生产管理条例》第六十四条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三</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1E3863B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的规定，施工单位有下列行为之一的，责令限期改正；逾期未改正的，责令停业整顿，并处5万元以上10万元以下的罚款；造成重大安全事故，构成犯罪的，对直接责任人员，依照刑法有关规定追究刑事责任：</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(三)在尚未竣工的建筑物内设置员工集体宿舍的；</w:t>
            </w:r>
          </w:p>
        </w:tc>
        <w:tc>
          <w:tcPr>
            <w:tcW w:w="1134" w:type="dxa"/>
            <w:tcBorders>
              <w:tl2br w:val="nil"/>
              <w:tr2bl w:val="nil"/>
            </w:tcBorders>
            <w:vAlign w:val="center"/>
          </w:tcPr>
          <w:p w14:paraId="0D30778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4E342AC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员工宿舍住宿人数在3人以下的。</w:t>
            </w:r>
          </w:p>
        </w:tc>
        <w:tc>
          <w:tcPr>
            <w:tcW w:w="3260" w:type="dxa"/>
            <w:tcBorders>
              <w:tl2br w:val="nil"/>
              <w:tr2bl w:val="nil"/>
            </w:tcBorders>
            <w:vAlign w:val="center"/>
          </w:tcPr>
          <w:p w14:paraId="3F38D3D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责令停业整顿，直至改正违法行为；处5万元以上6万元以下的罚款。</w:t>
            </w:r>
          </w:p>
        </w:tc>
      </w:tr>
      <w:tr w14:paraId="2A95A02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1" w:hRule="atLeast"/>
          <w:jc w:val="center"/>
        </w:trPr>
        <w:tc>
          <w:tcPr>
            <w:tcW w:w="535" w:type="dxa"/>
            <w:vMerge w:val="continue"/>
            <w:tcBorders>
              <w:tl2br w:val="nil"/>
              <w:tr2bl w:val="nil"/>
            </w:tcBorders>
            <w:vAlign w:val="center"/>
          </w:tcPr>
          <w:p w14:paraId="63104C1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B458BB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39B5774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7DA55B9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38D426D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218D8A8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员工宿舍住宿人数在3人以上10人以下的。</w:t>
            </w:r>
          </w:p>
        </w:tc>
        <w:tc>
          <w:tcPr>
            <w:tcW w:w="3260" w:type="dxa"/>
            <w:tcBorders>
              <w:tl2br w:val="nil"/>
              <w:tr2bl w:val="nil"/>
            </w:tcBorders>
            <w:vAlign w:val="center"/>
          </w:tcPr>
          <w:p w14:paraId="5061678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责令停业整顿，直至改正违法行为；处6万元以上8万元以下的罚款。</w:t>
            </w:r>
          </w:p>
        </w:tc>
      </w:tr>
      <w:tr w14:paraId="2454120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5A80ACC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B30A68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7A0928D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4DFB35F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7B73FD3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4B911D6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员工宿舍住宿人数在10人以上的，或造成生产安全事故的。</w:t>
            </w:r>
          </w:p>
        </w:tc>
        <w:tc>
          <w:tcPr>
            <w:tcW w:w="3260" w:type="dxa"/>
            <w:tcBorders>
              <w:tl2br w:val="nil"/>
              <w:tr2bl w:val="nil"/>
            </w:tcBorders>
            <w:vAlign w:val="center"/>
          </w:tcPr>
          <w:p w14:paraId="15CD93D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责令停业整顿，直至改正违法行为；处8万以上10万元以下的罚款。</w:t>
            </w:r>
          </w:p>
        </w:tc>
      </w:tr>
      <w:tr w14:paraId="0454B18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5E86569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0D09395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施工现场临时搭建的建筑物不符合安全使用要求且逾期未改正的</w:t>
            </w:r>
          </w:p>
        </w:tc>
        <w:tc>
          <w:tcPr>
            <w:tcW w:w="993" w:type="dxa"/>
            <w:gridSpan w:val="2"/>
            <w:vMerge w:val="restart"/>
            <w:tcBorders>
              <w:tl2br w:val="nil"/>
              <w:tr2bl w:val="nil"/>
            </w:tcBorders>
            <w:vAlign w:val="center"/>
          </w:tcPr>
          <w:p w14:paraId="7C68F09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《建设工程安全生产管理条例》第二十九条</w:t>
            </w:r>
          </w:p>
        </w:tc>
        <w:tc>
          <w:tcPr>
            <w:tcW w:w="4110" w:type="dxa"/>
            <w:vMerge w:val="restart"/>
            <w:tcBorders>
              <w:tl2br w:val="nil"/>
              <w:tr2bl w:val="nil"/>
            </w:tcBorders>
            <w:vAlign w:val="center"/>
          </w:tcPr>
          <w:p w14:paraId="07A2EAF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《建设工程安全生产管理条例》第六十四条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四</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30CAFB7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的规定，施工单位有下列行为之一的，责令限期改正；逾期未改正的，责令停业整顿，并处5万元以上10万元以下的罚款；造成重大安全事故，构成犯罪的，对直接责任人员，依照刑法有关规定追究刑事责任：</w:t>
            </w:r>
          </w:p>
          <w:p w14:paraId="67D3A7A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(四)施工现场临时搭建的建筑物不符合安全使用要求的；</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施工单位有前款规定行为，造成损失的，依法承担赔偿责任。</w:t>
            </w:r>
          </w:p>
        </w:tc>
        <w:tc>
          <w:tcPr>
            <w:tcW w:w="1134" w:type="dxa"/>
            <w:tcBorders>
              <w:tl2br w:val="nil"/>
              <w:tr2bl w:val="nil"/>
            </w:tcBorders>
            <w:vAlign w:val="center"/>
          </w:tcPr>
          <w:p w14:paraId="1444FC9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5B516A2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5C47832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责令停业整顿，直至改正违法行为；处5万元以上6万元以下的罚款。</w:t>
            </w:r>
          </w:p>
        </w:tc>
      </w:tr>
      <w:tr w14:paraId="53C0C0D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261ED8F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D78977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2C67B9A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5F3E5FE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66FEFFB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4E58F6C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47216B4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责令停业整顿，直至改正违法行为；处6万元以上8万元以下的罚款。</w:t>
            </w:r>
          </w:p>
        </w:tc>
      </w:tr>
      <w:tr w14:paraId="31E123F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07ADCE8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65CE82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6D7F013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5341C5C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43E8844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6A1303B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56F9E32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260" w:type="dxa"/>
            <w:tcBorders>
              <w:tl2br w:val="nil"/>
              <w:tr2bl w:val="nil"/>
            </w:tcBorders>
            <w:vAlign w:val="center"/>
          </w:tcPr>
          <w:p w14:paraId="6694739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责令停业整顿，直至改正违法行为；处8万以上10万元以下的罚款。</w:t>
            </w:r>
          </w:p>
        </w:tc>
      </w:tr>
      <w:tr w14:paraId="15ADAD2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10D10BC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48424E9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施工单位未对因建设工程施工可能造成损害的毗邻建筑物、构筑物和地下管线等采取专项防护措施且逾期未改正的</w:t>
            </w:r>
          </w:p>
        </w:tc>
        <w:tc>
          <w:tcPr>
            <w:tcW w:w="993" w:type="dxa"/>
            <w:gridSpan w:val="2"/>
            <w:vMerge w:val="restart"/>
            <w:tcBorders>
              <w:tl2br w:val="nil"/>
              <w:tr2bl w:val="nil"/>
            </w:tcBorders>
            <w:vAlign w:val="center"/>
          </w:tcPr>
          <w:p w14:paraId="2F29A988">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《建设工程安全生产管理条例》第三十条</w:t>
            </w:r>
          </w:p>
        </w:tc>
        <w:tc>
          <w:tcPr>
            <w:tcW w:w="4110" w:type="dxa"/>
            <w:vMerge w:val="restart"/>
            <w:tcBorders>
              <w:tl2br w:val="nil"/>
              <w:tr2bl w:val="nil"/>
            </w:tcBorders>
            <w:vAlign w:val="center"/>
          </w:tcPr>
          <w:p w14:paraId="50E4348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《建设工程安全生产管理条例》第六十四条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五</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0F8F13C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的规定，施工单位有下列行为之一的，责令限期改正；逾期未改正的，责令停业整顿，并处5万元以上10万元以下的罚款；造成重大安全事故，构成犯罪的，对直接责任人员，依照刑法有关规定追究刑事责任：</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(五)未对因建设工程施工可能造成损害的毗邻建筑物、构筑物和地下管线等采取专项防护措施的。</w:t>
            </w:r>
          </w:p>
          <w:p w14:paraId="1473762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施工单位有前款规定行为，造成损失的，依法承担赔偿责任。</w:t>
            </w:r>
          </w:p>
        </w:tc>
        <w:tc>
          <w:tcPr>
            <w:tcW w:w="1134" w:type="dxa"/>
            <w:tcBorders>
              <w:tl2br w:val="nil"/>
              <w:tr2bl w:val="nil"/>
            </w:tcBorders>
            <w:vAlign w:val="center"/>
          </w:tcPr>
          <w:p w14:paraId="250AC2B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54351AF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6C11852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责令停业整顿，直至改正违法行为；处5万元以上6万元以下的罚款。</w:t>
            </w:r>
          </w:p>
        </w:tc>
      </w:tr>
      <w:tr w14:paraId="457E6B9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56B1B62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100A37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095F5E4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29B9FE6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4AB012E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7B6DEAD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50333A0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责令停业整顿，直至改正违法行为；处6万元以上8万元以下的罚款。</w:t>
            </w:r>
          </w:p>
        </w:tc>
      </w:tr>
      <w:tr w14:paraId="45734B6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35E16D9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E4E4E8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4E4ABAD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7B1D3F5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10AC2B1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183B295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5E502EB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260" w:type="dxa"/>
            <w:tcBorders>
              <w:tl2br w:val="nil"/>
              <w:tr2bl w:val="nil"/>
            </w:tcBorders>
            <w:vAlign w:val="center"/>
          </w:tcPr>
          <w:p w14:paraId="53320C5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责令停业整顿，直至改正违法行为；处8万以上10万元以下的罚款。</w:t>
            </w:r>
          </w:p>
        </w:tc>
      </w:tr>
      <w:tr w14:paraId="31E6420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4C8D535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56B546C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施工单位安全防护用具、机械设备、施工机具及配件在进入施工现场前未经查验或者查验不合格即投入使用且逾期未改正的</w:t>
            </w:r>
          </w:p>
        </w:tc>
        <w:tc>
          <w:tcPr>
            <w:tcW w:w="993" w:type="dxa"/>
            <w:gridSpan w:val="2"/>
            <w:vMerge w:val="restart"/>
            <w:tcBorders>
              <w:tl2br w:val="nil"/>
              <w:tr2bl w:val="nil"/>
            </w:tcBorders>
            <w:vAlign w:val="center"/>
          </w:tcPr>
          <w:p w14:paraId="28564E4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《建设工程安全生产管理条例》第三十四条</w:t>
            </w:r>
          </w:p>
        </w:tc>
        <w:tc>
          <w:tcPr>
            <w:tcW w:w="4110" w:type="dxa"/>
            <w:vMerge w:val="restart"/>
            <w:tcBorders>
              <w:tl2br w:val="nil"/>
              <w:tr2bl w:val="nil"/>
            </w:tcBorders>
            <w:vAlign w:val="center"/>
          </w:tcPr>
          <w:p w14:paraId="592F3D6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《建设工程安全生产管理条例》第六十五条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一</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6A41687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的规定，施工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(一)安全防护用具、机械设备、施工机具及配件在进入施工现场前未经查验或者查验不合格即投入使用的；</w:t>
            </w:r>
          </w:p>
        </w:tc>
        <w:tc>
          <w:tcPr>
            <w:tcW w:w="1134" w:type="dxa"/>
            <w:tcBorders>
              <w:tl2br w:val="nil"/>
              <w:tr2bl w:val="nil"/>
            </w:tcBorders>
            <w:vAlign w:val="center"/>
          </w:tcPr>
          <w:p w14:paraId="66764E8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246C14D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未造成后果或后果轻微的。</w:t>
            </w:r>
          </w:p>
        </w:tc>
        <w:tc>
          <w:tcPr>
            <w:tcW w:w="3260" w:type="dxa"/>
            <w:tcBorders>
              <w:tl2br w:val="nil"/>
              <w:tr2bl w:val="nil"/>
            </w:tcBorders>
            <w:vAlign w:val="center"/>
          </w:tcPr>
          <w:p w14:paraId="107705C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责令停业整顿，直至改正违法行为；处10万元以上12万元以下的罚款。</w:t>
            </w:r>
          </w:p>
        </w:tc>
      </w:tr>
      <w:tr w14:paraId="65BB1F3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4" w:hRule="atLeast"/>
          <w:jc w:val="center"/>
        </w:trPr>
        <w:tc>
          <w:tcPr>
            <w:tcW w:w="535" w:type="dxa"/>
            <w:vMerge w:val="continue"/>
            <w:tcBorders>
              <w:tl2br w:val="nil"/>
              <w:tr2bl w:val="nil"/>
            </w:tcBorders>
            <w:vAlign w:val="center"/>
          </w:tcPr>
          <w:p w14:paraId="4B2C3A5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728FC2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1BDE988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47404EB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5E3EEFE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35F98EA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造成危害后果但尚未造成安全生产事故的。</w:t>
            </w:r>
          </w:p>
        </w:tc>
        <w:tc>
          <w:tcPr>
            <w:tcW w:w="3260" w:type="dxa"/>
            <w:tcBorders>
              <w:tl2br w:val="nil"/>
              <w:tr2bl w:val="nil"/>
            </w:tcBorders>
            <w:vAlign w:val="center"/>
          </w:tcPr>
          <w:p w14:paraId="75FCDC2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责令停业整顿，直至改正违法行为；处12万元以上25万元以下的罚款。</w:t>
            </w:r>
          </w:p>
        </w:tc>
      </w:tr>
      <w:tr w14:paraId="17A7D7A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6" w:hRule="atLeast"/>
          <w:jc w:val="center"/>
        </w:trPr>
        <w:tc>
          <w:tcPr>
            <w:tcW w:w="535" w:type="dxa"/>
            <w:vMerge w:val="continue"/>
            <w:tcBorders>
              <w:tl2br w:val="nil"/>
              <w:tr2bl w:val="nil"/>
            </w:tcBorders>
            <w:vAlign w:val="center"/>
          </w:tcPr>
          <w:p w14:paraId="0CADA8E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E6D080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557E3E6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0C15BDF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2BA6DBC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25BBCBB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造成3人以下死亡，或者10人以下重伤，或者1000万元以下直接经济损失。</w:t>
            </w:r>
          </w:p>
        </w:tc>
        <w:tc>
          <w:tcPr>
            <w:tcW w:w="3260" w:type="dxa"/>
            <w:tcBorders>
              <w:tl2br w:val="nil"/>
              <w:tr2bl w:val="nil"/>
            </w:tcBorders>
            <w:vAlign w:val="center"/>
          </w:tcPr>
          <w:p w14:paraId="532817F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责令停业整顿30-60日；处25万元以上30万元以下的罚款。</w:t>
            </w:r>
          </w:p>
        </w:tc>
      </w:tr>
      <w:tr w14:paraId="42D5EE2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009F2EA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61CA32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703859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47CDED1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2A4AD01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58E9EA5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造成3人以上5人以下死亡；或者10人以上20人以下重伤；或者1000万元以上2000万元以下直接经济损失的。</w:t>
            </w:r>
          </w:p>
        </w:tc>
        <w:tc>
          <w:tcPr>
            <w:tcW w:w="3260" w:type="dxa"/>
            <w:tcBorders>
              <w:tl2br w:val="nil"/>
              <w:tr2bl w:val="nil"/>
            </w:tcBorders>
            <w:vAlign w:val="center"/>
          </w:tcPr>
          <w:p w14:paraId="68AC914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责令停业整顿30-60日；处30万元的罚款。</w:t>
            </w:r>
          </w:p>
        </w:tc>
      </w:tr>
      <w:tr w14:paraId="7C0BD75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3" w:hRule="atLeast"/>
          <w:jc w:val="center"/>
        </w:trPr>
        <w:tc>
          <w:tcPr>
            <w:tcW w:w="535" w:type="dxa"/>
            <w:vMerge w:val="continue"/>
            <w:tcBorders>
              <w:tl2br w:val="nil"/>
              <w:tr2bl w:val="nil"/>
            </w:tcBorders>
            <w:vAlign w:val="center"/>
          </w:tcPr>
          <w:p w14:paraId="266E90A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B9DBE8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014B69D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7FF9E96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19791F8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1253760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造成5人以上7人以下死亡；或者20人以上30人以下重伤；或者2000万元以上3000万元以下直接经济损失的。</w:t>
            </w:r>
          </w:p>
        </w:tc>
        <w:tc>
          <w:tcPr>
            <w:tcW w:w="3260" w:type="dxa"/>
            <w:tcBorders>
              <w:tl2br w:val="nil"/>
              <w:tr2bl w:val="nil"/>
            </w:tcBorders>
            <w:vAlign w:val="center"/>
          </w:tcPr>
          <w:p w14:paraId="5F29F6C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责令停业整顿60-90日；处30万元的罚款。</w:t>
            </w:r>
          </w:p>
        </w:tc>
      </w:tr>
      <w:tr w14:paraId="301D771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jc w:val="center"/>
        </w:trPr>
        <w:tc>
          <w:tcPr>
            <w:tcW w:w="535" w:type="dxa"/>
            <w:vMerge w:val="continue"/>
            <w:tcBorders>
              <w:tl2br w:val="nil"/>
              <w:tr2bl w:val="nil"/>
            </w:tcBorders>
            <w:vAlign w:val="center"/>
          </w:tcPr>
          <w:p w14:paraId="4F18197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D5080E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6F6ECE4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7392274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10AB6B2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789E871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造成7人以上10人以下死亡；或者30人以上50人以下重伤；或者3000万元以上5000万元以下直接经济损失的。</w:t>
            </w:r>
          </w:p>
        </w:tc>
        <w:tc>
          <w:tcPr>
            <w:tcW w:w="3260" w:type="dxa"/>
            <w:tcBorders>
              <w:tl2br w:val="nil"/>
              <w:tr2bl w:val="nil"/>
            </w:tcBorders>
            <w:vAlign w:val="center"/>
          </w:tcPr>
          <w:p w14:paraId="2010FD5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责令停业整顿90-180日；处30万元的罚款。</w:t>
            </w:r>
          </w:p>
        </w:tc>
      </w:tr>
      <w:tr w14:paraId="43A9452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jc w:val="center"/>
        </w:trPr>
        <w:tc>
          <w:tcPr>
            <w:tcW w:w="535" w:type="dxa"/>
            <w:vMerge w:val="continue"/>
            <w:tcBorders>
              <w:tl2br w:val="nil"/>
              <w:tr2bl w:val="nil"/>
            </w:tcBorders>
            <w:vAlign w:val="center"/>
          </w:tcPr>
          <w:p w14:paraId="795D0D6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84581C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175F8BF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203D0BF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610AD76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19D3236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造成重大安全事故的。</w:t>
            </w:r>
          </w:p>
        </w:tc>
        <w:tc>
          <w:tcPr>
            <w:tcW w:w="3260" w:type="dxa"/>
            <w:tcBorders>
              <w:tl2br w:val="nil"/>
              <w:tr2bl w:val="nil"/>
            </w:tcBorders>
            <w:vAlign w:val="center"/>
          </w:tcPr>
          <w:p w14:paraId="1AC8190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处30万元的罚款；降低资质等级。</w:t>
            </w:r>
          </w:p>
        </w:tc>
      </w:tr>
      <w:tr w14:paraId="5C01E09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535" w:type="dxa"/>
            <w:vMerge w:val="continue"/>
            <w:tcBorders>
              <w:tl2br w:val="nil"/>
              <w:tr2bl w:val="nil"/>
            </w:tcBorders>
            <w:vAlign w:val="center"/>
          </w:tcPr>
          <w:p w14:paraId="4916123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A4C5C4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1BDDDA7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1AB38D0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73C2AC7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2852266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造成特别重大安全事故的。</w:t>
            </w:r>
          </w:p>
        </w:tc>
        <w:tc>
          <w:tcPr>
            <w:tcW w:w="3260" w:type="dxa"/>
            <w:tcBorders>
              <w:tl2br w:val="nil"/>
              <w:tr2bl w:val="nil"/>
            </w:tcBorders>
            <w:vAlign w:val="center"/>
          </w:tcPr>
          <w:p w14:paraId="74BF6F4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处30万元的罚款；吊销资质证书。</w:t>
            </w:r>
          </w:p>
        </w:tc>
      </w:tr>
      <w:tr w14:paraId="59033F8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14CE49A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78A580D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3BF9C13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1992444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施工单位使用未经验收或者验收不合格的施工起重机械和整体提升脚手架、模板等自升式架设设施且逾期未改正的</w:t>
            </w:r>
          </w:p>
        </w:tc>
        <w:tc>
          <w:tcPr>
            <w:tcW w:w="993" w:type="dxa"/>
            <w:gridSpan w:val="2"/>
            <w:vMerge w:val="restart"/>
            <w:tcBorders>
              <w:tl2br w:val="nil"/>
              <w:tr2bl w:val="nil"/>
            </w:tcBorders>
            <w:vAlign w:val="center"/>
          </w:tcPr>
          <w:p w14:paraId="4AF9E731">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《建设工程安全生产管理条例》第三十五条</w:t>
            </w:r>
          </w:p>
        </w:tc>
        <w:tc>
          <w:tcPr>
            <w:tcW w:w="4110" w:type="dxa"/>
            <w:vMerge w:val="restart"/>
            <w:tcBorders>
              <w:tl2br w:val="nil"/>
              <w:tr2bl w:val="nil"/>
            </w:tcBorders>
            <w:vAlign w:val="center"/>
          </w:tcPr>
          <w:p w14:paraId="07DACE17">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32096F5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05181AE8">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《建设工程安全生产管理条例》第六十五条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二</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29E47C7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的规定，施工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(二)使用未经验收或者验收不合格的施工起重机械和整体提升脚手架、模板等自升式架设设施的；</w:t>
            </w:r>
          </w:p>
          <w:p w14:paraId="71880E8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6AAD2649">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127DB2D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0755846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6FCD1D56">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20972B6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100A758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未造成后果或后果轻微的。</w:t>
            </w:r>
          </w:p>
        </w:tc>
        <w:tc>
          <w:tcPr>
            <w:tcW w:w="3260" w:type="dxa"/>
            <w:tcBorders>
              <w:tl2br w:val="nil"/>
              <w:tr2bl w:val="nil"/>
            </w:tcBorders>
            <w:vAlign w:val="center"/>
          </w:tcPr>
          <w:p w14:paraId="1FC65C4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责令停业整顿，直至改正违法行为；处10万元以上12万元以下的罚款。</w:t>
            </w:r>
          </w:p>
        </w:tc>
      </w:tr>
      <w:tr w14:paraId="4D983FF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0DD7512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66F59E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B3F37F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0164838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7B66069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2460E8F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造成危害后果但尚未造成安全生产事故的。</w:t>
            </w:r>
          </w:p>
        </w:tc>
        <w:tc>
          <w:tcPr>
            <w:tcW w:w="3260" w:type="dxa"/>
            <w:tcBorders>
              <w:tl2br w:val="nil"/>
              <w:tr2bl w:val="nil"/>
            </w:tcBorders>
            <w:vAlign w:val="center"/>
          </w:tcPr>
          <w:p w14:paraId="2C4305C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责令停业整顿，直至改正违法行为；处12万元以上25万元以下的罚款。</w:t>
            </w:r>
          </w:p>
        </w:tc>
      </w:tr>
      <w:tr w14:paraId="679E618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jc w:val="center"/>
        </w:trPr>
        <w:tc>
          <w:tcPr>
            <w:tcW w:w="535" w:type="dxa"/>
            <w:vMerge w:val="continue"/>
            <w:tcBorders>
              <w:tl2br w:val="nil"/>
              <w:tr2bl w:val="nil"/>
            </w:tcBorders>
            <w:vAlign w:val="center"/>
          </w:tcPr>
          <w:p w14:paraId="7F2A55F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F5C6A2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2C3D28C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2BEDAB5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39109E3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55F5E2D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造成3人以下死亡，或者10人以下重伤，或者1000万元以下直接经济损失。</w:t>
            </w:r>
          </w:p>
        </w:tc>
        <w:tc>
          <w:tcPr>
            <w:tcW w:w="3260" w:type="dxa"/>
            <w:tcBorders>
              <w:tl2br w:val="nil"/>
              <w:tr2bl w:val="nil"/>
            </w:tcBorders>
            <w:vAlign w:val="center"/>
          </w:tcPr>
          <w:p w14:paraId="650729E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责令停业整顿30-60日；处25万元以上30万元以下的罚款。</w:t>
            </w:r>
          </w:p>
        </w:tc>
      </w:tr>
      <w:tr w14:paraId="1F8936C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jc w:val="center"/>
        </w:trPr>
        <w:tc>
          <w:tcPr>
            <w:tcW w:w="535" w:type="dxa"/>
            <w:vMerge w:val="continue"/>
            <w:tcBorders>
              <w:tl2br w:val="nil"/>
              <w:tr2bl w:val="nil"/>
            </w:tcBorders>
            <w:vAlign w:val="center"/>
          </w:tcPr>
          <w:p w14:paraId="4D3DAC3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56EC4B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01835E7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3BD61BA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47205C1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2D395FF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造成3人以上5人以下死亡；或者10人以上20人以下重伤；或者1000万元以上2000万元以下直接经济损失的。</w:t>
            </w:r>
          </w:p>
        </w:tc>
        <w:tc>
          <w:tcPr>
            <w:tcW w:w="3260" w:type="dxa"/>
            <w:tcBorders>
              <w:tl2br w:val="nil"/>
              <w:tr2bl w:val="nil"/>
            </w:tcBorders>
            <w:vAlign w:val="center"/>
          </w:tcPr>
          <w:p w14:paraId="4080CD0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责令停业整顿30-60日；处30万元的罚款。</w:t>
            </w:r>
          </w:p>
        </w:tc>
      </w:tr>
      <w:tr w14:paraId="0589E23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535" w:type="dxa"/>
            <w:vMerge w:val="continue"/>
            <w:tcBorders>
              <w:tl2br w:val="nil"/>
              <w:tr2bl w:val="nil"/>
            </w:tcBorders>
            <w:vAlign w:val="center"/>
          </w:tcPr>
          <w:p w14:paraId="55F2D02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F2E4B4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7EB8EDE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0F15B01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14FCA1F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29A32AE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造成5人以上7人以下死亡；或者20人以上30人以下重伤；或者2000万元以上3000万元以下直接经济损失的。</w:t>
            </w:r>
          </w:p>
        </w:tc>
        <w:tc>
          <w:tcPr>
            <w:tcW w:w="3260" w:type="dxa"/>
            <w:tcBorders>
              <w:tl2br w:val="nil"/>
              <w:tr2bl w:val="nil"/>
            </w:tcBorders>
            <w:vAlign w:val="center"/>
          </w:tcPr>
          <w:p w14:paraId="454238B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责令停业整顿60-90日；处30万元的罚款。</w:t>
            </w:r>
          </w:p>
        </w:tc>
      </w:tr>
      <w:tr w14:paraId="6F5FBB3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535" w:type="dxa"/>
            <w:vMerge w:val="continue"/>
            <w:tcBorders>
              <w:tl2br w:val="nil"/>
              <w:tr2bl w:val="nil"/>
            </w:tcBorders>
            <w:vAlign w:val="center"/>
          </w:tcPr>
          <w:p w14:paraId="0F4EA28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AD46B0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22B0172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4D0CB18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511F169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1B455A0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造成7人以上10人以下死亡；或者30人以上50人以下重伤；或者3000万元以上5000万元以下直接经济损失的。</w:t>
            </w:r>
          </w:p>
        </w:tc>
        <w:tc>
          <w:tcPr>
            <w:tcW w:w="3260" w:type="dxa"/>
            <w:tcBorders>
              <w:tl2br w:val="nil"/>
              <w:tr2bl w:val="nil"/>
            </w:tcBorders>
            <w:vAlign w:val="center"/>
          </w:tcPr>
          <w:p w14:paraId="4996E50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责令停业整顿90-180日；处30万元的罚款。</w:t>
            </w:r>
          </w:p>
        </w:tc>
      </w:tr>
      <w:tr w14:paraId="60D21B9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535" w:type="dxa"/>
            <w:vMerge w:val="continue"/>
            <w:tcBorders>
              <w:tl2br w:val="nil"/>
              <w:tr2bl w:val="nil"/>
            </w:tcBorders>
            <w:vAlign w:val="center"/>
          </w:tcPr>
          <w:p w14:paraId="0866C7A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83EC1B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3698C9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53ACD24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51CFA3E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1974616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造成重大安全事故的。</w:t>
            </w:r>
          </w:p>
        </w:tc>
        <w:tc>
          <w:tcPr>
            <w:tcW w:w="3260" w:type="dxa"/>
            <w:tcBorders>
              <w:tl2br w:val="nil"/>
              <w:tr2bl w:val="nil"/>
            </w:tcBorders>
            <w:vAlign w:val="center"/>
          </w:tcPr>
          <w:p w14:paraId="7EC6C75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处30万元的罚款；降低资质等级。</w:t>
            </w:r>
          </w:p>
        </w:tc>
      </w:tr>
      <w:tr w14:paraId="32B0BA3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 w:hRule="atLeast"/>
          <w:jc w:val="center"/>
        </w:trPr>
        <w:tc>
          <w:tcPr>
            <w:tcW w:w="535" w:type="dxa"/>
            <w:vMerge w:val="continue"/>
            <w:tcBorders>
              <w:tl2br w:val="nil"/>
              <w:tr2bl w:val="nil"/>
            </w:tcBorders>
            <w:vAlign w:val="center"/>
          </w:tcPr>
          <w:p w14:paraId="3F100A3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8F37BE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82F023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4344507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673961F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3EB99F2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造成特别重大安全事故的。</w:t>
            </w:r>
          </w:p>
        </w:tc>
        <w:tc>
          <w:tcPr>
            <w:tcW w:w="3260" w:type="dxa"/>
            <w:tcBorders>
              <w:tl2br w:val="nil"/>
              <w:tr2bl w:val="nil"/>
            </w:tcBorders>
            <w:vAlign w:val="center"/>
          </w:tcPr>
          <w:p w14:paraId="321DD8D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处30万元的罚款；吊销资质证书。</w:t>
            </w:r>
          </w:p>
        </w:tc>
      </w:tr>
      <w:tr w14:paraId="71E4D3E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76A4A5D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24EAAD3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530CDC6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47B0B78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14072E8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施工单位委托不具有相应资质的单位承担施工现场安装、拆卸施工起重机械和整体提升脚手架、模板等自升式架设设施且逾期未改正的</w:t>
            </w:r>
          </w:p>
        </w:tc>
        <w:tc>
          <w:tcPr>
            <w:tcW w:w="993" w:type="dxa"/>
            <w:gridSpan w:val="2"/>
            <w:vMerge w:val="restart"/>
            <w:tcBorders>
              <w:tl2br w:val="nil"/>
              <w:tr2bl w:val="nil"/>
            </w:tcBorders>
            <w:vAlign w:val="center"/>
          </w:tcPr>
          <w:p w14:paraId="65E0585A">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《建设工程安全生产管理条例》第十七条第一款</w:t>
            </w:r>
          </w:p>
        </w:tc>
        <w:tc>
          <w:tcPr>
            <w:tcW w:w="4110" w:type="dxa"/>
            <w:vMerge w:val="restart"/>
            <w:tcBorders>
              <w:tl2br w:val="nil"/>
              <w:tr2bl w:val="nil"/>
            </w:tcBorders>
            <w:vAlign w:val="center"/>
          </w:tcPr>
          <w:p w14:paraId="18461729">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4C44C0E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5965499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11B4A0B1">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2B2CE34A">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《建设工程安全生产管理条例》第六十五条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三</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088210B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的规定，施工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(三)委托不具有相应资质的单位承担施工现场安装、拆卸施工起重机械和整体提升脚手架、模板等自升式架设设施的；</w:t>
            </w:r>
          </w:p>
        </w:tc>
        <w:tc>
          <w:tcPr>
            <w:tcW w:w="1134" w:type="dxa"/>
            <w:tcBorders>
              <w:tl2br w:val="nil"/>
              <w:tr2bl w:val="nil"/>
            </w:tcBorders>
            <w:vAlign w:val="center"/>
          </w:tcPr>
          <w:p w14:paraId="0035BF4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22D3C89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未造成后果或后果轻微的。</w:t>
            </w:r>
          </w:p>
        </w:tc>
        <w:tc>
          <w:tcPr>
            <w:tcW w:w="3260" w:type="dxa"/>
            <w:tcBorders>
              <w:tl2br w:val="nil"/>
              <w:tr2bl w:val="nil"/>
            </w:tcBorders>
            <w:vAlign w:val="center"/>
          </w:tcPr>
          <w:p w14:paraId="6B8C726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责令停业整顿，直至改正违法行为；处10万元以上12万元以下的罚款。</w:t>
            </w:r>
          </w:p>
        </w:tc>
      </w:tr>
      <w:tr w14:paraId="5E6F6CE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04DF7DE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346B6A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4820B2C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6FC5344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3C001B7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648FF0B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造成危害后果但尚未造成安全生产事故的。</w:t>
            </w:r>
          </w:p>
        </w:tc>
        <w:tc>
          <w:tcPr>
            <w:tcW w:w="3260" w:type="dxa"/>
            <w:tcBorders>
              <w:tl2br w:val="nil"/>
              <w:tr2bl w:val="nil"/>
            </w:tcBorders>
            <w:vAlign w:val="center"/>
          </w:tcPr>
          <w:p w14:paraId="011FE81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责令停业整顿，直至改正违法行为；处12万元以上25万元以下的罚款。</w:t>
            </w:r>
          </w:p>
        </w:tc>
      </w:tr>
      <w:tr w14:paraId="11A2374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jc w:val="center"/>
        </w:trPr>
        <w:tc>
          <w:tcPr>
            <w:tcW w:w="535" w:type="dxa"/>
            <w:vMerge w:val="continue"/>
            <w:tcBorders>
              <w:tl2br w:val="nil"/>
              <w:tr2bl w:val="nil"/>
            </w:tcBorders>
            <w:vAlign w:val="center"/>
          </w:tcPr>
          <w:p w14:paraId="7166FB9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C77D22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55015CC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6EE5017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59B2075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1219594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造成3人以下死亡，或者10人以下重伤，或者1000万元以下直接经济损失。</w:t>
            </w:r>
          </w:p>
        </w:tc>
        <w:tc>
          <w:tcPr>
            <w:tcW w:w="3260" w:type="dxa"/>
            <w:tcBorders>
              <w:tl2br w:val="nil"/>
              <w:tr2bl w:val="nil"/>
            </w:tcBorders>
            <w:vAlign w:val="center"/>
          </w:tcPr>
          <w:p w14:paraId="59A9D59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责令停业整顿30-60日；处25万元以上30万元以下的罚款。</w:t>
            </w:r>
          </w:p>
        </w:tc>
      </w:tr>
      <w:tr w14:paraId="58678E1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8" w:hRule="atLeast"/>
          <w:jc w:val="center"/>
        </w:trPr>
        <w:tc>
          <w:tcPr>
            <w:tcW w:w="535" w:type="dxa"/>
            <w:vMerge w:val="continue"/>
            <w:tcBorders>
              <w:tl2br w:val="nil"/>
              <w:tr2bl w:val="nil"/>
            </w:tcBorders>
            <w:vAlign w:val="center"/>
          </w:tcPr>
          <w:p w14:paraId="75BDB69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8B8764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1D55E66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784083B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6CF4288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3675249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造成3人以上5人以下死亡；或者10人以上20人以下重伤；或者1000万元以上2000万元以下直接经济损失的。</w:t>
            </w:r>
          </w:p>
        </w:tc>
        <w:tc>
          <w:tcPr>
            <w:tcW w:w="3260" w:type="dxa"/>
            <w:tcBorders>
              <w:tl2br w:val="nil"/>
              <w:tr2bl w:val="nil"/>
            </w:tcBorders>
            <w:vAlign w:val="center"/>
          </w:tcPr>
          <w:p w14:paraId="6B788C0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责令停业整顿30-60日；处30万元的罚款。</w:t>
            </w:r>
          </w:p>
        </w:tc>
      </w:tr>
      <w:tr w14:paraId="5070C0D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4" w:hRule="atLeast"/>
          <w:jc w:val="center"/>
        </w:trPr>
        <w:tc>
          <w:tcPr>
            <w:tcW w:w="535" w:type="dxa"/>
            <w:vMerge w:val="continue"/>
            <w:tcBorders>
              <w:tl2br w:val="nil"/>
              <w:tr2bl w:val="nil"/>
            </w:tcBorders>
            <w:vAlign w:val="center"/>
          </w:tcPr>
          <w:p w14:paraId="4E3F2C6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8E6A2B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518EA59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2C9802E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1FD085E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3D336DA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造成5人以上7人以下死亡；或者20人以上30人以下重伤；或者2000万元以上3000万元以下直接经济损失的。</w:t>
            </w:r>
          </w:p>
        </w:tc>
        <w:tc>
          <w:tcPr>
            <w:tcW w:w="3260" w:type="dxa"/>
            <w:tcBorders>
              <w:tl2br w:val="nil"/>
              <w:tr2bl w:val="nil"/>
            </w:tcBorders>
            <w:vAlign w:val="center"/>
          </w:tcPr>
          <w:p w14:paraId="1CB5EAE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责令停业整顿60-90日；处30万元的罚款。</w:t>
            </w:r>
          </w:p>
        </w:tc>
      </w:tr>
      <w:tr w14:paraId="1DFF3B5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jc w:val="center"/>
        </w:trPr>
        <w:tc>
          <w:tcPr>
            <w:tcW w:w="535" w:type="dxa"/>
            <w:vMerge w:val="continue"/>
            <w:tcBorders>
              <w:tl2br w:val="nil"/>
              <w:tr2bl w:val="nil"/>
            </w:tcBorders>
            <w:vAlign w:val="center"/>
          </w:tcPr>
          <w:p w14:paraId="46381C0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E18FE8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70E575D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2642821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2967457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50A08A3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造成7人以上10人以下死亡；或者30人以上50人以下重伤；或者3000万元以上5000万元以下直接经济损失的。</w:t>
            </w:r>
          </w:p>
        </w:tc>
        <w:tc>
          <w:tcPr>
            <w:tcW w:w="3260" w:type="dxa"/>
            <w:tcBorders>
              <w:tl2br w:val="nil"/>
              <w:tr2bl w:val="nil"/>
            </w:tcBorders>
            <w:vAlign w:val="center"/>
          </w:tcPr>
          <w:p w14:paraId="1EEFD73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责令停业整顿90-180日；处30万元的罚款。</w:t>
            </w:r>
          </w:p>
        </w:tc>
      </w:tr>
      <w:tr w14:paraId="709FC3A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9" w:hRule="atLeast"/>
          <w:jc w:val="center"/>
        </w:trPr>
        <w:tc>
          <w:tcPr>
            <w:tcW w:w="535" w:type="dxa"/>
            <w:vMerge w:val="continue"/>
            <w:tcBorders>
              <w:tl2br w:val="nil"/>
              <w:tr2bl w:val="nil"/>
            </w:tcBorders>
            <w:vAlign w:val="center"/>
          </w:tcPr>
          <w:p w14:paraId="6F0C9A2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B41FC6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8F54E2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07657C2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171852C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7EC0700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造成重大安全事故的。</w:t>
            </w:r>
          </w:p>
        </w:tc>
        <w:tc>
          <w:tcPr>
            <w:tcW w:w="3260" w:type="dxa"/>
            <w:tcBorders>
              <w:tl2br w:val="nil"/>
              <w:tr2bl w:val="nil"/>
            </w:tcBorders>
            <w:vAlign w:val="center"/>
          </w:tcPr>
          <w:p w14:paraId="004B613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处30万元的罚款；降低资质等级。</w:t>
            </w:r>
          </w:p>
        </w:tc>
      </w:tr>
      <w:tr w14:paraId="48B09E6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2" w:hRule="atLeast"/>
          <w:jc w:val="center"/>
        </w:trPr>
        <w:tc>
          <w:tcPr>
            <w:tcW w:w="535" w:type="dxa"/>
            <w:vMerge w:val="continue"/>
            <w:tcBorders>
              <w:tl2br w:val="nil"/>
              <w:tr2bl w:val="nil"/>
            </w:tcBorders>
            <w:vAlign w:val="center"/>
          </w:tcPr>
          <w:p w14:paraId="591B0C0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2BAC29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1B39BCF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6576A10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3918A65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465B1DE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造成特别重大安全事故的。</w:t>
            </w:r>
          </w:p>
        </w:tc>
        <w:tc>
          <w:tcPr>
            <w:tcW w:w="3260" w:type="dxa"/>
            <w:tcBorders>
              <w:tl2br w:val="nil"/>
              <w:tr2bl w:val="nil"/>
            </w:tcBorders>
            <w:vAlign w:val="center"/>
          </w:tcPr>
          <w:p w14:paraId="42D0AFC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处30万元的罚款；吊销资质证书。</w:t>
            </w:r>
          </w:p>
        </w:tc>
      </w:tr>
      <w:tr w14:paraId="7BFD4F9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78798CA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10AF94D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05D010E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07F4F64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4D7E664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施工单位在施工组织设计中未编制安全技术措施、施工现场临时用电方案或者专项施工方案且逾期未改正的</w:t>
            </w:r>
          </w:p>
        </w:tc>
        <w:tc>
          <w:tcPr>
            <w:tcW w:w="993" w:type="dxa"/>
            <w:gridSpan w:val="2"/>
            <w:vMerge w:val="restart"/>
            <w:tcBorders>
              <w:tl2br w:val="nil"/>
              <w:tr2bl w:val="nil"/>
            </w:tcBorders>
            <w:vAlign w:val="center"/>
          </w:tcPr>
          <w:p w14:paraId="0D56E546">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1DDDE061">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621666A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3C464C18">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《建设工程安全生产管理条例》第二十六条/《危险性较大的分部分项工程安全管理规定》第十条</w:t>
            </w:r>
          </w:p>
        </w:tc>
        <w:tc>
          <w:tcPr>
            <w:tcW w:w="4110" w:type="dxa"/>
            <w:vMerge w:val="restart"/>
            <w:tcBorders>
              <w:tl2br w:val="nil"/>
              <w:tr2bl w:val="nil"/>
            </w:tcBorders>
            <w:vAlign w:val="center"/>
          </w:tcPr>
          <w:p w14:paraId="0AC9B65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510FA6A9">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75E4B1C7">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33D80EF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《建设工程安全生产管理条例》第六十五条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四</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33A59A6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的规定，施工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(四)在施工组织设计中未编制安全技术措施、施工现场临时用电方案或者专项施工方案的。</w:t>
            </w:r>
          </w:p>
          <w:p w14:paraId="32D8397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36DA5A28">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《危险性较大的分部分项工程安全管理规定》第三十二条</w:t>
            </w:r>
          </w:p>
          <w:p w14:paraId="14C5245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未按照本规定编制并审核危大工程专项施工方案的，依照《建设工程安全生产管理条例》对单位进行处罚，并暂扣安全生产许可证30日；对直接负责的主管人员和其他直接责任人员处1000元以上5000元以下的罚款。</w:t>
            </w:r>
          </w:p>
          <w:p w14:paraId="603E3EA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030E323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0412322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5BBED97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责令停业整顿，直至改正违法行为；处10万元以上12万元以下的罚款，对直接负责的主管人员和其他直接责任人员处1千元以上2千元以下的罚款。</w:t>
            </w:r>
          </w:p>
        </w:tc>
      </w:tr>
      <w:tr w14:paraId="15A0AA8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466AE8E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4FAAE5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477C3E1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2173BD7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74DDE52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50A97BC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13704BE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责令停业整顿，直至改正违法行为；处10万元以上12万元以下的罚款；暂扣安全生产许可证30日；对直接负责的主管人员和其他直接责任人员处1千元以上2千元以下的罚款。</w:t>
            </w:r>
          </w:p>
        </w:tc>
      </w:tr>
      <w:tr w14:paraId="6FADD3A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2" w:hRule="atLeast"/>
          <w:jc w:val="center"/>
        </w:trPr>
        <w:tc>
          <w:tcPr>
            <w:tcW w:w="535" w:type="dxa"/>
            <w:vMerge w:val="continue"/>
            <w:tcBorders>
              <w:tl2br w:val="nil"/>
              <w:tr2bl w:val="nil"/>
            </w:tcBorders>
            <w:vAlign w:val="center"/>
          </w:tcPr>
          <w:p w14:paraId="6E889BF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44F7BD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6F76C67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6AAC95A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5CABB6A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3C885EE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涉及超过规定规模的危险性较大分部分项工程。</w:t>
            </w:r>
          </w:p>
        </w:tc>
        <w:tc>
          <w:tcPr>
            <w:tcW w:w="3260" w:type="dxa"/>
            <w:tcBorders>
              <w:tl2br w:val="nil"/>
              <w:tr2bl w:val="nil"/>
            </w:tcBorders>
            <w:vAlign w:val="center"/>
          </w:tcPr>
          <w:p w14:paraId="0375E03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责令停业整顿，直至改正违法行为；处12万元以上25万元以下的罚款；暂扣安全生产许可证30日；对直接负责的主管人员和其他直接责任人员处2千元以上3千元以下的罚款。</w:t>
            </w:r>
          </w:p>
        </w:tc>
      </w:tr>
      <w:tr w14:paraId="0CCF537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atLeast"/>
          <w:jc w:val="center"/>
        </w:trPr>
        <w:tc>
          <w:tcPr>
            <w:tcW w:w="535" w:type="dxa"/>
            <w:vMerge w:val="continue"/>
            <w:tcBorders>
              <w:tl2br w:val="nil"/>
              <w:tr2bl w:val="nil"/>
            </w:tcBorders>
            <w:vAlign w:val="center"/>
          </w:tcPr>
          <w:p w14:paraId="6D437CD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834730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B36974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6596AE1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2E4EA38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68709A3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造成3人以下死亡，或者10人以下重伤，或者1000万元以下直接经济损失。</w:t>
            </w:r>
          </w:p>
        </w:tc>
        <w:tc>
          <w:tcPr>
            <w:tcW w:w="3260" w:type="dxa"/>
            <w:tcBorders>
              <w:tl2br w:val="nil"/>
              <w:tr2bl w:val="nil"/>
            </w:tcBorders>
            <w:vAlign w:val="center"/>
          </w:tcPr>
          <w:p w14:paraId="561B2F2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责令停业整顿30-60日；处25万元以上30万元以下的罚款；暂扣安全生产许可证30日；对直接负责的主管人员和其他直接责任人员处3千元以上5千元以下的罚款。</w:t>
            </w:r>
          </w:p>
        </w:tc>
      </w:tr>
      <w:tr w14:paraId="60F3B8A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535" w:type="dxa"/>
            <w:vMerge w:val="continue"/>
            <w:tcBorders>
              <w:tl2br w:val="nil"/>
              <w:tr2bl w:val="nil"/>
            </w:tcBorders>
            <w:vAlign w:val="center"/>
          </w:tcPr>
          <w:p w14:paraId="3E9403E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58B14A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1275975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174EFFC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28ED764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688B484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55E97C9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造成3人以上5人以下死亡；或者10人以上20人以下重伤；或者1000万元以上2000万元以下直接经济损失的。</w:t>
            </w:r>
          </w:p>
        </w:tc>
        <w:tc>
          <w:tcPr>
            <w:tcW w:w="3260" w:type="dxa"/>
            <w:tcBorders>
              <w:tl2br w:val="nil"/>
              <w:tr2bl w:val="nil"/>
            </w:tcBorders>
            <w:vAlign w:val="center"/>
          </w:tcPr>
          <w:p w14:paraId="4811BE8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责令停业整顿30-60日；处30万元的罚款；暂扣安全生产许可证30日；对直接负责的主管人员和其他直接责任人员处5千元罚款。</w:t>
            </w:r>
          </w:p>
        </w:tc>
      </w:tr>
      <w:tr w14:paraId="6B2E423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atLeast"/>
          <w:jc w:val="center"/>
        </w:trPr>
        <w:tc>
          <w:tcPr>
            <w:tcW w:w="535" w:type="dxa"/>
            <w:vMerge w:val="continue"/>
            <w:tcBorders>
              <w:tl2br w:val="nil"/>
              <w:tr2bl w:val="nil"/>
            </w:tcBorders>
            <w:vAlign w:val="center"/>
          </w:tcPr>
          <w:p w14:paraId="453855E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2B5181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162BC71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73C70C5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70C918E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00D3773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造成5人以上7人以下死亡；或者20人以上30人以下重伤；或者2000万元以上3000万元以下直接经济损失的。</w:t>
            </w:r>
          </w:p>
        </w:tc>
        <w:tc>
          <w:tcPr>
            <w:tcW w:w="3260" w:type="dxa"/>
            <w:tcBorders>
              <w:tl2br w:val="nil"/>
              <w:tr2bl w:val="nil"/>
            </w:tcBorders>
            <w:vAlign w:val="center"/>
          </w:tcPr>
          <w:p w14:paraId="6C5C252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责令停业整顿60-90日；处30万元的罚款；暂扣安全生产许可证30日；对直接负责的主管人员和其他直接责任人员处5千元罚款。</w:t>
            </w:r>
          </w:p>
        </w:tc>
      </w:tr>
      <w:tr w14:paraId="7E29D84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3" w:hRule="atLeast"/>
          <w:jc w:val="center"/>
        </w:trPr>
        <w:tc>
          <w:tcPr>
            <w:tcW w:w="535" w:type="dxa"/>
            <w:vMerge w:val="continue"/>
            <w:tcBorders>
              <w:tl2br w:val="nil"/>
              <w:tr2bl w:val="nil"/>
            </w:tcBorders>
            <w:vAlign w:val="center"/>
          </w:tcPr>
          <w:p w14:paraId="6420E37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166BDF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74136C1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0BA1578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5D29DE0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5D1874A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造成7人以上10人以下死亡；或者30人以上50人以下重伤；或者3000万元以上5000万元以下直接经济损失的。</w:t>
            </w:r>
          </w:p>
        </w:tc>
        <w:tc>
          <w:tcPr>
            <w:tcW w:w="3260" w:type="dxa"/>
            <w:tcBorders>
              <w:tl2br w:val="nil"/>
              <w:tr2bl w:val="nil"/>
            </w:tcBorders>
            <w:vAlign w:val="center"/>
          </w:tcPr>
          <w:p w14:paraId="2FE1B61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责令停业整顿90-180日；处30万元的罚款；暂扣安全生产许可证30日；暂扣安全生产许可证30日；对直接负责的主管人员和其他直接责任人员处5千元罚款。</w:t>
            </w:r>
          </w:p>
        </w:tc>
      </w:tr>
      <w:tr w14:paraId="10EA216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3" w:hRule="atLeast"/>
          <w:jc w:val="center"/>
        </w:trPr>
        <w:tc>
          <w:tcPr>
            <w:tcW w:w="535" w:type="dxa"/>
            <w:vMerge w:val="continue"/>
            <w:tcBorders>
              <w:tl2br w:val="nil"/>
              <w:tr2bl w:val="nil"/>
            </w:tcBorders>
            <w:vAlign w:val="center"/>
          </w:tcPr>
          <w:p w14:paraId="60B49FA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AF95F4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62333E8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4B40F62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7CBC44F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30FD4BD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造成重大安全事故的。</w:t>
            </w:r>
          </w:p>
        </w:tc>
        <w:tc>
          <w:tcPr>
            <w:tcW w:w="3260" w:type="dxa"/>
            <w:tcBorders>
              <w:tl2br w:val="nil"/>
              <w:tr2bl w:val="nil"/>
            </w:tcBorders>
            <w:vAlign w:val="center"/>
          </w:tcPr>
          <w:p w14:paraId="764ACB5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处30万元的罚款；降低资质等级；暂扣安全生产许可证30日；对直接负责的主管人员和其他直接责任人员处5000元罚款。</w:t>
            </w:r>
          </w:p>
        </w:tc>
      </w:tr>
      <w:tr w14:paraId="7CD1BE0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9" w:hRule="atLeast"/>
          <w:jc w:val="center"/>
        </w:trPr>
        <w:tc>
          <w:tcPr>
            <w:tcW w:w="535" w:type="dxa"/>
            <w:vMerge w:val="continue"/>
            <w:tcBorders>
              <w:tl2br w:val="nil"/>
              <w:tr2bl w:val="nil"/>
            </w:tcBorders>
            <w:vAlign w:val="center"/>
          </w:tcPr>
          <w:p w14:paraId="1FE47A2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407316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513502D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7499897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54F8B50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0D4B515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造成特别重大安全事故的。</w:t>
            </w:r>
          </w:p>
        </w:tc>
        <w:tc>
          <w:tcPr>
            <w:tcW w:w="3260" w:type="dxa"/>
            <w:tcBorders>
              <w:tl2br w:val="nil"/>
              <w:tr2bl w:val="nil"/>
            </w:tcBorders>
            <w:vAlign w:val="center"/>
          </w:tcPr>
          <w:p w14:paraId="6BE740F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处30万元的罚款；吊销资质证书；暂扣安全生产许可证30日；对直接负责的主管人员和其他直接责任人员处5000元罚款。</w:t>
            </w:r>
          </w:p>
        </w:tc>
      </w:tr>
      <w:tr w14:paraId="085273C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3" w:hRule="atLeast"/>
          <w:jc w:val="center"/>
        </w:trPr>
        <w:tc>
          <w:tcPr>
            <w:tcW w:w="535" w:type="dxa"/>
            <w:vMerge w:val="restart"/>
            <w:tcBorders>
              <w:tl2br w:val="nil"/>
              <w:tr2bl w:val="nil"/>
            </w:tcBorders>
            <w:vAlign w:val="center"/>
          </w:tcPr>
          <w:p w14:paraId="796D069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6E835DF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施工单位的主要负责人、项目负责人未履行安全生产管理职责，责令限期改正逾期未改正的</w:t>
            </w:r>
          </w:p>
        </w:tc>
        <w:tc>
          <w:tcPr>
            <w:tcW w:w="993" w:type="dxa"/>
            <w:gridSpan w:val="2"/>
            <w:vMerge w:val="restart"/>
            <w:tcBorders>
              <w:tl2br w:val="nil"/>
              <w:tr2bl w:val="nil"/>
            </w:tcBorders>
            <w:vAlign w:val="center"/>
          </w:tcPr>
          <w:p w14:paraId="462717F0">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《建设工程安全生产管理条例》第二十一条</w:t>
            </w:r>
          </w:p>
        </w:tc>
        <w:tc>
          <w:tcPr>
            <w:tcW w:w="4110" w:type="dxa"/>
            <w:vMerge w:val="restart"/>
            <w:tcBorders>
              <w:tl2br w:val="nil"/>
              <w:tr2bl w:val="nil"/>
            </w:tcBorders>
            <w:vAlign w:val="center"/>
          </w:tcPr>
          <w:p w14:paraId="02794899">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《建设工程安全生产管理条例》第六十六条第三款</w:t>
            </w:r>
          </w:p>
          <w:p w14:paraId="06D6B5A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的规定，施工单位的主要负责人、项目负责人未履行安全生产管理职责的，责令限期改正；逾期未改正的，责令施工单位停业整顿；造成重大安全事故、重大伤亡事故或者其他严重后果，构成犯罪的，依照刑法有关规定追究刑事责任。</w:t>
            </w:r>
          </w:p>
          <w:p w14:paraId="71B19E9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作业人员不服管理、违反规章制度和操作规程冒险作业造成重大伤亡事故或者其他严重后果，构成犯罪的，依照刑法有关规定追究刑事责任。</w:t>
            </w:r>
          </w:p>
          <w:p w14:paraId="64EC772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的主要负责人、项目负责人有前款违法行为，尚不够刑事处罚的，处2万元以上20万元以下的罚款或者按照管理权限给予撤职处分；自刑罚执行完毕或者受处分之日起，5年内不得担任任何施工单位的主要负责人、项目负责人。</w:t>
            </w:r>
          </w:p>
        </w:tc>
        <w:tc>
          <w:tcPr>
            <w:tcW w:w="1134" w:type="dxa"/>
            <w:tcBorders>
              <w:tl2br w:val="nil"/>
              <w:tr2bl w:val="nil"/>
            </w:tcBorders>
            <w:vAlign w:val="center"/>
          </w:tcPr>
          <w:p w14:paraId="43ADA8F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0BFAD39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尚未造成危害后果。</w:t>
            </w:r>
          </w:p>
        </w:tc>
        <w:tc>
          <w:tcPr>
            <w:tcW w:w="3260" w:type="dxa"/>
            <w:tcBorders>
              <w:tl2br w:val="nil"/>
              <w:tr2bl w:val="nil"/>
            </w:tcBorders>
            <w:vAlign w:val="center"/>
          </w:tcPr>
          <w:p w14:paraId="3EE9902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责令停业整顿，直至改正违法行为；对施工单位的主要负责人、项目负责人处2万元以上6万元以下的罚款。</w:t>
            </w:r>
          </w:p>
        </w:tc>
      </w:tr>
      <w:tr w14:paraId="74C55CD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1" w:hRule="atLeast"/>
          <w:jc w:val="center"/>
        </w:trPr>
        <w:tc>
          <w:tcPr>
            <w:tcW w:w="535" w:type="dxa"/>
            <w:vMerge w:val="continue"/>
            <w:tcBorders>
              <w:tl2br w:val="nil"/>
              <w:tr2bl w:val="nil"/>
            </w:tcBorders>
            <w:vAlign w:val="center"/>
          </w:tcPr>
          <w:p w14:paraId="7C4A432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BCD922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1CE30F5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7E18BAE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6D98BC0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671AD70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造成一般危害后果。</w:t>
            </w:r>
          </w:p>
        </w:tc>
        <w:tc>
          <w:tcPr>
            <w:tcW w:w="3260" w:type="dxa"/>
            <w:tcBorders>
              <w:tl2br w:val="nil"/>
              <w:tr2bl w:val="nil"/>
            </w:tcBorders>
            <w:vAlign w:val="center"/>
          </w:tcPr>
          <w:p w14:paraId="0BE009D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责令停业整顿，直至改正违法行为；施工单位的主要负责人、项目负责人处6万元以上15万元以下的罚款。</w:t>
            </w:r>
          </w:p>
        </w:tc>
      </w:tr>
      <w:tr w14:paraId="09F7C44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669994C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4F5539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598D559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2BE0370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30A4C35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p w14:paraId="0858693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p w14:paraId="20CA52A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320574A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造成严重危害后果。</w:t>
            </w:r>
          </w:p>
        </w:tc>
        <w:tc>
          <w:tcPr>
            <w:tcW w:w="3260" w:type="dxa"/>
            <w:tcBorders>
              <w:tl2br w:val="nil"/>
              <w:tr2bl w:val="nil"/>
            </w:tcBorders>
            <w:vAlign w:val="center"/>
          </w:tcPr>
          <w:p w14:paraId="26238FE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施工单位的主要负责人、项目负责人处15万元以上20万元以下的罚款，构成犯罪的，施工单位的主要负责人、项目负责人自刑罚执行完毕或者受处分之日起，5年内不得担任任何施工单位的主要负责人、项目负责人。</w:t>
            </w:r>
          </w:p>
        </w:tc>
      </w:tr>
      <w:tr w14:paraId="3DCB723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122571E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17DF5D3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5D5749E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施工单位取得资质证书后，降低安全生产条件且经整改仍未达到与其资质等级相适应的安全生产条件的，责令限期改正的</w:t>
            </w:r>
          </w:p>
        </w:tc>
        <w:tc>
          <w:tcPr>
            <w:tcW w:w="993" w:type="dxa"/>
            <w:gridSpan w:val="2"/>
            <w:vMerge w:val="restart"/>
            <w:tcBorders>
              <w:tl2br w:val="nil"/>
              <w:tr2bl w:val="nil"/>
            </w:tcBorders>
            <w:vAlign w:val="center"/>
          </w:tcPr>
          <w:p w14:paraId="2AA9B052">
            <w:pPr>
              <w:keepNext w:val="0"/>
              <w:keepLines w:val="0"/>
              <w:pageBreakBefore w:val="0"/>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《建设工程安全生产管理条例》第六十七条</w:t>
            </w:r>
          </w:p>
        </w:tc>
        <w:tc>
          <w:tcPr>
            <w:tcW w:w="4110" w:type="dxa"/>
            <w:vMerge w:val="restart"/>
            <w:tcBorders>
              <w:tl2br w:val="nil"/>
              <w:tr2bl w:val="nil"/>
            </w:tcBorders>
            <w:vAlign w:val="center"/>
          </w:tcPr>
          <w:p w14:paraId="39836B8B">
            <w:pPr>
              <w:keepNext w:val="0"/>
              <w:keepLines w:val="0"/>
              <w:pageBreakBefore w:val="0"/>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28E9842D">
            <w:pPr>
              <w:keepNext w:val="0"/>
              <w:keepLines w:val="0"/>
              <w:pageBreakBefore w:val="0"/>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《建设工程安全生产管理条例》第六十七条</w:t>
            </w:r>
          </w:p>
          <w:p w14:paraId="3ACCBF6A">
            <w:pPr>
              <w:keepNext w:val="0"/>
              <w:keepLines w:val="0"/>
              <w:pageBreakBefore w:val="0"/>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施工单位取得资质证书后，降低安全生产条件的，责令限期改正；经整改仍未达到与其资质等级相适应的安全生产条件的，责令停业整顿，降低其资质等级直至吊销资质证书。</w:t>
            </w:r>
          </w:p>
        </w:tc>
        <w:tc>
          <w:tcPr>
            <w:tcW w:w="1134" w:type="dxa"/>
            <w:tcBorders>
              <w:tl2br w:val="nil"/>
              <w:tr2bl w:val="nil"/>
            </w:tcBorders>
            <w:vAlign w:val="center"/>
          </w:tcPr>
          <w:p w14:paraId="14EB476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388ED19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经整改未达到与其资质等级相适应的安全生产条件，但未造成安全生产事故的。</w:t>
            </w:r>
          </w:p>
        </w:tc>
        <w:tc>
          <w:tcPr>
            <w:tcW w:w="3260" w:type="dxa"/>
            <w:tcBorders>
              <w:tl2br w:val="nil"/>
              <w:tr2bl w:val="nil"/>
            </w:tcBorders>
            <w:vAlign w:val="center"/>
          </w:tcPr>
          <w:p w14:paraId="39492DE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责令停业整顿，直至符合安全生产条件。</w:t>
            </w:r>
          </w:p>
        </w:tc>
      </w:tr>
      <w:tr w14:paraId="165F3E3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2EB1C41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439D18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6D7CD11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6FA9571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4D0C3D9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0149DC5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41B54DA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责令停业整顿30-60日。</w:t>
            </w:r>
          </w:p>
        </w:tc>
      </w:tr>
      <w:tr w14:paraId="451DA82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 w:hRule="atLeast"/>
          <w:jc w:val="center"/>
        </w:trPr>
        <w:tc>
          <w:tcPr>
            <w:tcW w:w="535" w:type="dxa"/>
            <w:vMerge w:val="continue"/>
            <w:tcBorders>
              <w:tl2br w:val="nil"/>
              <w:tr2bl w:val="nil"/>
            </w:tcBorders>
            <w:vAlign w:val="center"/>
          </w:tcPr>
          <w:p w14:paraId="3438BF1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B6CDA6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206242C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2DC14E6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3AFDEF9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34413FB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造成3人以上5人以下死亡；或者10人以上20人以下重伤；或者1000万元以上2000万元以下直接经济损失的。</w:t>
            </w:r>
          </w:p>
        </w:tc>
        <w:tc>
          <w:tcPr>
            <w:tcW w:w="3260" w:type="dxa"/>
            <w:tcBorders>
              <w:tl2br w:val="nil"/>
              <w:tr2bl w:val="nil"/>
            </w:tcBorders>
            <w:vAlign w:val="center"/>
          </w:tcPr>
          <w:p w14:paraId="056DD8D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责令停业整顿60-90日。</w:t>
            </w:r>
          </w:p>
        </w:tc>
      </w:tr>
      <w:tr w14:paraId="2CD1063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 w:hRule="atLeast"/>
          <w:jc w:val="center"/>
        </w:trPr>
        <w:tc>
          <w:tcPr>
            <w:tcW w:w="535" w:type="dxa"/>
            <w:vMerge w:val="continue"/>
            <w:tcBorders>
              <w:tl2br w:val="nil"/>
              <w:tr2bl w:val="nil"/>
            </w:tcBorders>
            <w:vAlign w:val="center"/>
          </w:tcPr>
          <w:p w14:paraId="5003A65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050076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4FC36F4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4B0D04D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6B311B3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56178D8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造成5人以上7人以下死亡；或者20人以上30人以下重伤；或者2000万元以上3000万元以下直接经济损失的。</w:t>
            </w:r>
          </w:p>
        </w:tc>
        <w:tc>
          <w:tcPr>
            <w:tcW w:w="3260" w:type="dxa"/>
            <w:tcBorders>
              <w:tl2br w:val="nil"/>
              <w:tr2bl w:val="nil"/>
            </w:tcBorders>
            <w:vAlign w:val="center"/>
          </w:tcPr>
          <w:p w14:paraId="19F8F7A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责令停业整顿90-120日。</w:t>
            </w:r>
          </w:p>
        </w:tc>
      </w:tr>
      <w:tr w14:paraId="31B97BF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0" w:hRule="atLeast"/>
          <w:jc w:val="center"/>
        </w:trPr>
        <w:tc>
          <w:tcPr>
            <w:tcW w:w="535" w:type="dxa"/>
            <w:vMerge w:val="continue"/>
            <w:tcBorders>
              <w:tl2br w:val="nil"/>
              <w:tr2bl w:val="nil"/>
            </w:tcBorders>
            <w:vAlign w:val="center"/>
          </w:tcPr>
          <w:p w14:paraId="0123A5C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1AE0E4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6E08A45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32DDA5E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1921A06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79001CD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造成7人以上10人以下死亡；或者30人以上50人以下重伤；或者3000万元以上5000万元以下直接经济损失的。</w:t>
            </w:r>
          </w:p>
        </w:tc>
        <w:tc>
          <w:tcPr>
            <w:tcW w:w="3260" w:type="dxa"/>
            <w:tcBorders>
              <w:tl2br w:val="nil"/>
              <w:tr2bl w:val="nil"/>
            </w:tcBorders>
            <w:vAlign w:val="center"/>
          </w:tcPr>
          <w:p w14:paraId="65AB1C2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责令停业整顿120-180日。</w:t>
            </w:r>
          </w:p>
        </w:tc>
      </w:tr>
      <w:tr w14:paraId="0006B11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9" w:hRule="atLeast"/>
          <w:jc w:val="center"/>
        </w:trPr>
        <w:tc>
          <w:tcPr>
            <w:tcW w:w="535" w:type="dxa"/>
            <w:vMerge w:val="continue"/>
            <w:tcBorders>
              <w:tl2br w:val="nil"/>
              <w:tr2bl w:val="nil"/>
            </w:tcBorders>
            <w:vAlign w:val="center"/>
          </w:tcPr>
          <w:p w14:paraId="3328FB5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2DE75C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470C5B7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391F171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7021840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703A972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造成重大安全事故的。</w:t>
            </w:r>
          </w:p>
        </w:tc>
        <w:tc>
          <w:tcPr>
            <w:tcW w:w="3260" w:type="dxa"/>
            <w:tcBorders>
              <w:tl2br w:val="nil"/>
              <w:tr2bl w:val="nil"/>
            </w:tcBorders>
            <w:vAlign w:val="center"/>
          </w:tcPr>
          <w:p w14:paraId="5B3D9BD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降低资质等级。</w:t>
            </w:r>
          </w:p>
        </w:tc>
      </w:tr>
      <w:tr w14:paraId="507DBE9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 w:hRule="atLeast"/>
          <w:jc w:val="center"/>
        </w:trPr>
        <w:tc>
          <w:tcPr>
            <w:tcW w:w="535" w:type="dxa"/>
            <w:vMerge w:val="continue"/>
            <w:tcBorders>
              <w:tl2br w:val="nil"/>
              <w:tr2bl w:val="nil"/>
            </w:tcBorders>
            <w:vAlign w:val="center"/>
          </w:tcPr>
          <w:p w14:paraId="17980A5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510637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69CD616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5333E93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0ED22F5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2D4A48E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造成特别重大安全事故的。</w:t>
            </w:r>
          </w:p>
        </w:tc>
        <w:tc>
          <w:tcPr>
            <w:tcW w:w="3260" w:type="dxa"/>
            <w:tcBorders>
              <w:tl2br w:val="nil"/>
              <w:tr2bl w:val="nil"/>
            </w:tcBorders>
            <w:vAlign w:val="center"/>
          </w:tcPr>
          <w:p w14:paraId="2F5C63D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吊销资质证书。</w:t>
            </w:r>
          </w:p>
        </w:tc>
      </w:tr>
      <w:tr w14:paraId="1009446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7" w:hRule="atLeast"/>
          <w:jc w:val="center"/>
        </w:trPr>
        <w:tc>
          <w:tcPr>
            <w:tcW w:w="535" w:type="dxa"/>
            <w:vMerge w:val="restart"/>
            <w:tcBorders>
              <w:tl2br w:val="nil"/>
              <w:tr2bl w:val="nil"/>
            </w:tcBorders>
            <w:vAlign w:val="center"/>
          </w:tcPr>
          <w:p w14:paraId="66913ED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514D94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勘察、设计单位违反规定，未按照抗震设防专项审查意见进行超限高层建筑工程勘察、设计的</w:t>
            </w:r>
          </w:p>
        </w:tc>
        <w:tc>
          <w:tcPr>
            <w:tcW w:w="993" w:type="dxa"/>
            <w:gridSpan w:val="2"/>
            <w:vMerge w:val="restart"/>
            <w:tcBorders>
              <w:tl2br w:val="nil"/>
              <w:tr2bl w:val="nil"/>
            </w:tcBorders>
            <w:vAlign w:val="center"/>
          </w:tcPr>
          <w:p w14:paraId="78E8781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《超限高层建筑工程抗震设防管理规定》第十八条</w:t>
            </w:r>
          </w:p>
        </w:tc>
        <w:tc>
          <w:tcPr>
            <w:tcW w:w="4110" w:type="dxa"/>
            <w:vMerge w:val="restart"/>
            <w:tcBorders>
              <w:tl2br w:val="nil"/>
              <w:tr2bl w:val="nil"/>
            </w:tcBorders>
            <w:vAlign w:val="center"/>
          </w:tcPr>
          <w:p w14:paraId="63C6009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《超限高层建筑工程抗震设防管理规定》第十八条</w:t>
            </w:r>
          </w:p>
          <w:p w14:paraId="1C10363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勘察、设计单位违反本规定，未按照抗震设防专项审查意见进行超限高层建筑工程勘察、设计的，责令改正，处以1万元以上3万元以下的罚款；造成损失的，依法承担赔偿责任。</w:t>
            </w:r>
          </w:p>
        </w:tc>
        <w:tc>
          <w:tcPr>
            <w:tcW w:w="1134" w:type="dxa"/>
            <w:tcBorders>
              <w:tl2br w:val="nil"/>
              <w:tr2bl w:val="nil"/>
            </w:tcBorders>
            <w:vAlign w:val="center"/>
          </w:tcPr>
          <w:p w14:paraId="2E92F87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6E1C749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36BB700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责令改正，处1万元罚款。</w:t>
            </w:r>
          </w:p>
        </w:tc>
      </w:tr>
      <w:tr w14:paraId="6B5B970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8" w:hRule="atLeast"/>
          <w:jc w:val="center"/>
        </w:trPr>
        <w:tc>
          <w:tcPr>
            <w:tcW w:w="535" w:type="dxa"/>
            <w:vMerge w:val="continue"/>
            <w:tcBorders>
              <w:tl2br w:val="nil"/>
              <w:tr2bl w:val="nil"/>
            </w:tcBorders>
            <w:vAlign w:val="center"/>
          </w:tcPr>
          <w:p w14:paraId="50773C5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8B27BD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9C39B9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1E634D5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2AC8E40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0C6ECB5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65D8EE2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责令改正，处1万元以上2万元以下罚款。</w:t>
            </w:r>
          </w:p>
        </w:tc>
      </w:tr>
      <w:tr w14:paraId="7487604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3" w:hRule="atLeast"/>
          <w:jc w:val="center"/>
        </w:trPr>
        <w:tc>
          <w:tcPr>
            <w:tcW w:w="535" w:type="dxa"/>
            <w:vMerge w:val="continue"/>
            <w:tcBorders>
              <w:tl2br w:val="nil"/>
              <w:tr2bl w:val="nil"/>
            </w:tcBorders>
            <w:vAlign w:val="center"/>
          </w:tcPr>
          <w:p w14:paraId="4E8D1A8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57ABA9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4A6032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B9D467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02716B7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13972964">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(1)经责令改正后，拒不改正的；</w:t>
            </w:r>
          </w:p>
          <w:p w14:paraId="487AB633">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(2)曾因该违法行为被查处，再次实施违法行为的；</w:t>
            </w:r>
          </w:p>
          <w:p w14:paraId="7ED8A1DD">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(3)其他依法应予从重处罚的情形。</w:t>
            </w:r>
          </w:p>
        </w:tc>
        <w:tc>
          <w:tcPr>
            <w:tcW w:w="3260" w:type="dxa"/>
            <w:tcBorders>
              <w:tl2br w:val="nil"/>
              <w:tr2bl w:val="nil"/>
            </w:tcBorders>
            <w:vAlign w:val="center"/>
          </w:tcPr>
          <w:p w14:paraId="18A6C43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责令改正，处2万元以上3万元以下罚款。</w:t>
            </w:r>
          </w:p>
        </w:tc>
      </w:tr>
      <w:tr w14:paraId="40A475F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 w:hRule="atLeast"/>
          <w:jc w:val="center"/>
        </w:trPr>
        <w:tc>
          <w:tcPr>
            <w:tcW w:w="535" w:type="dxa"/>
            <w:vMerge w:val="restart"/>
            <w:tcBorders>
              <w:tl2br w:val="nil"/>
              <w:tr2bl w:val="nil"/>
            </w:tcBorders>
            <w:vAlign w:val="center"/>
          </w:tcPr>
          <w:p w14:paraId="64DA885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AE7E1D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擅自采用没有工程建设标准又未经核准的新技术、新材料的</w:t>
            </w:r>
          </w:p>
        </w:tc>
        <w:tc>
          <w:tcPr>
            <w:tcW w:w="993" w:type="dxa"/>
            <w:gridSpan w:val="2"/>
            <w:vMerge w:val="restart"/>
            <w:tcBorders>
              <w:tl2br w:val="nil"/>
              <w:tr2bl w:val="nil"/>
            </w:tcBorders>
            <w:vAlign w:val="center"/>
          </w:tcPr>
          <w:p w14:paraId="52EDE06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《市政公用设施抗灾设防管理规定》第三十一条</w:t>
            </w:r>
          </w:p>
        </w:tc>
        <w:tc>
          <w:tcPr>
            <w:tcW w:w="4110" w:type="dxa"/>
            <w:vMerge w:val="restart"/>
            <w:tcBorders>
              <w:tl2br w:val="nil"/>
              <w:tr2bl w:val="nil"/>
            </w:tcBorders>
            <w:vAlign w:val="center"/>
          </w:tcPr>
          <w:p w14:paraId="6A327BE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《市政公用设施抗灾设防管理规定》第三十一条</w:t>
            </w:r>
          </w:p>
          <w:p w14:paraId="75A5EA3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违反本规定，擅自采用没有工程建设标准又未经核准的新技术、新材料的，由县级以上地方人民政府建设主管部门责令限期改正，并处以1万元以上3万元以下罚款。</w:t>
            </w:r>
          </w:p>
        </w:tc>
        <w:tc>
          <w:tcPr>
            <w:tcW w:w="1134" w:type="dxa"/>
            <w:tcBorders>
              <w:tl2br w:val="nil"/>
              <w:tr2bl w:val="nil"/>
            </w:tcBorders>
            <w:vAlign w:val="center"/>
          </w:tcPr>
          <w:p w14:paraId="736FF3E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25712D3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593C547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责令限期改正，并处1万元罚款。</w:t>
            </w:r>
          </w:p>
        </w:tc>
      </w:tr>
      <w:tr w14:paraId="74F006A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3" w:hRule="atLeast"/>
          <w:jc w:val="center"/>
        </w:trPr>
        <w:tc>
          <w:tcPr>
            <w:tcW w:w="535" w:type="dxa"/>
            <w:vMerge w:val="continue"/>
            <w:tcBorders>
              <w:tl2br w:val="nil"/>
              <w:tr2bl w:val="nil"/>
            </w:tcBorders>
            <w:vAlign w:val="center"/>
          </w:tcPr>
          <w:p w14:paraId="3BE2CD7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63C2EE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14AC20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9AE558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3E5D663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27E0318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073E3B3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责令限期改正，并处1万元以上2万元以下罚款。</w:t>
            </w:r>
          </w:p>
        </w:tc>
      </w:tr>
      <w:tr w14:paraId="44D385D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7" w:hRule="atLeast"/>
          <w:jc w:val="center"/>
        </w:trPr>
        <w:tc>
          <w:tcPr>
            <w:tcW w:w="535" w:type="dxa"/>
            <w:vMerge w:val="continue"/>
            <w:tcBorders>
              <w:tl2br w:val="nil"/>
              <w:tr2bl w:val="nil"/>
            </w:tcBorders>
            <w:vAlign w:val="center"/>
          </w:tcPr>
          <w:p w14:paraId="56E9A25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70F143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3B81139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1687C9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55B38FA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66EA755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(1)曾因该违法行为被查处，再次实施违法行为的；</w:t>
            </w:r>
          </w:p>
          <w:p w14:paraId="6DE2F6C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 责令限期改正，逾期拒不改正的；</w:t>
            </w:r>
          </w:p>
          <w:p w14:paraId="5BEE1EB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(3)其他依法应予从重处罚的情形。</w:t>
            </w:r>
          </w:p>
        </w:tc>
        <w:tc>
          <w:tcPr>
            <w:tcW w:w="3260" w:type="dxa"/>
            <w:tcBorders>
              <w:tl2br w:val="nil"/>
              <w:tr2bl w:val="nil"/>
            </w:tcBorders>
            <w:vAlign w:val="center"/>
          </w:tcPr>
          <w:p w14:paraId="73DFB63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责令限期改正，并2万元以上3万元以下罚款。</w:t>
            </w:r>
          </w:p>
        </w:tc>
      </w:tr>
      <w:tr w14:paraId="6280C12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1" w:hRule="atLeast"/>
          <w:jc w:val="center"/>
        </w:trPr>
        <w:tc>
          <w:tcPr>
            <w:tcW w:w="535" w:type="dxa"/>
            <w:vMerge w:val="restart"/>
            <w:tcBorders>
              <w:tl2br w:val="nil"/>
              <w:tr2bl w:val="nil"/>
            </w:tcBorders>
            <w:vAlign w:val="center"/>
          </w:tcPr>
          <w:p w14:paraId="46F1B6C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BB5E55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擅自变动或者破坏市政公用设施的防灾设施、抗震抗风构件、隔震或者振动控制装置、安全监测系统、健康监测系统、应急自动处置系统以及地震反应观测系统等设施的</w:t>
            </w:r>
          </w:p>
        </w:tc>
        <w:tc>
          <w:tcPr>
            <w:tcW w:w="993" w:type="dxa"/>
            <w:gridSpan w:val="2"/>
            <w:vMerge w:val="restart"/>
            <w:tcBorders>
              <w:tl2br w:val="nil"/>
              <w:tr2bl w:val="nil"/>
            </w:tcBorders>
            <w:vAlign w:val="center"/>
          </w:tcPr>
          <w:p w14:paraId="4611893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《市政公用设施抗灾设防管理规定》第三十二条</w:t>
            </w:r>
          </w:p>
        </w:tc>
        <w:tc>
          <w:tcPr>
            <w:tcW w:w="4110" w:type="dxa"/>
            <w:vMerge w:val="restart"/>
            <w:tcBorders>
              <w:tl2br w:val="nil"/>
              <w:tr2bl w:val="nil"/>
            </w:tcBorders>
            <w:vAlign w:val="center"/>
          </w:tcPr>
          <w:p w14:paraId="55D2E6E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《市政公用设施抗灾设防管理规定》第三十二条</w:t>
            </w:r>
          </w:p>
          <w:p w14:paraId="321E7FC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擅自变动或者破坏市政公用设施的防灾设施、抗震抗风构件、隔震或者振动控制装置、安全监测系统、健康监测系统、应急自动处置系统以及地震反应观测系统等设施的，由县级以上地方人民政府建设主管部门责令限期改正，并对个人处以1000元以下罚款，对单位处以1万元以上3万元以下罚款。</w:t>
            </w:r>
          </w:p>
        </w:tc>
        <w:tc>
          <w:tcPr>
            <w:tcW w:w="1134" w:type="dxa"/>
            <w:tcBorders>
              <w:tl2br w:val="nil"/>
              <w:tr2bl w:val="nil"/>
            </w:tcBorders>
            <w:vAlign w:val="center"/>
          </w:tcPr>
          <w:p w14:paraId="60342BE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1D63DD8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2EA4F6E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责令限期改正，对个人处200元罚款，对单位处1万元罚款。</w:t>
            </w:r>
          </w:p>
        </w:tc>
      </w:tr>
      <w:tr w14:paraId="5136982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7" w:hRule="atLeast"/>
          <w:jc w:val="center"/>
        </w:trPr>
        <w:tc>
          <w:tcPr>
            <w:tcW w:w="535" w:type="dxa"/>
            <w:vMerge w:val="continue"/>
            <w:tcBorders>
              <w:tl2br w:val="nil"/>
              <w:tr2bl w:val="nil"/>
            </w:tcBorders>
            <w:vAlign w:val="center"/>
          </w:tcPr>
          <w:p w14:paraId="0B2F38D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41B937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BE9F9C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3D9E13D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4BA4F2A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72DBFA8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29994B7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责令限期改正，对个人处200元以上500元以下罚款，对单位处以1万元以上2万元以下罚款。</w:t>
            </w:r>
          </w:p>
        </w:tc>
      </w:tr>
      <w:tr w14:paraId="7E4119D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0" w:hRule="atLeast"/>
          <w:jc w:val="center"/>
        </w:trPr>
        <w:tc>
          <w:tcPr>
            <w:tcW w:w="535" w:type="dxa"/>
            <w:vMerge w:val="continue"/>
            <w:tcBorders>
              <w:tl2br w:val="nil"/>
              <w:tr2bl w:val="nil"/>
            </w:tcBorders>
            <w:vAlign w:val="center"/>
          </w:tcPr>
          <w:p w14:paraId="0057681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6BF221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35D6C3A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10BC500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765E2BF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71D8B75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(1)责令限期改正，逾期拒不改的；</w:t>
            </w:r>
          </w:p>
          <w:p w14:paraId="37630AC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(2)曾因该违法行为被查处，再次实施违法行为的；</w:t>
            </w:r>
          </w:p>
          <w:p w14:paraId="74EBAFE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 其他依法应予从重处罚的情形。</w:t>
            </w:r>
          </w:p>
        </w:tc>
        <w:tc>
          <w:tcPr>
            <w:tcW w:w="3260" w:type="dxa"/>
            <w:tcBorders>
              <w:tl2br w:val="nil"/>
              <w:tr2bl w:val="nil"/>
            </w:tcBorders>
            <w:vAlign w:val="center"/>
          </w:tcPr>
          <w:p w14:paraId="7E6CD41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责令限期改正，对个人处500元以上1千元以下罚款，对单位处2万元以上3万元以下罚款。</w:t>
            </w:r>
          </w:p>
        </w:tc>
      </w:tr>
      <w:tr w14:paraId="6611167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 w:hRule="atLeast"/>
          <w:jc w:val="center"/>
        </w:trPr>
        <w:tc>
          <w:tcPr>
            <w:tcW w:w="535" w:type="dxa"/>
            <w:vMerge w:val="restart"/>
            <w:tcBorders>
              <w:tl2br w:val="nil"/>
              <w:tr2bl w:val="nil"/>
            </w:tcBorders>
            <w:vAlign w:val="center"/>
          </w:tcPr>
          <w:p w14:paraId="42966EF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AA3E12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未对经鉴定不符合抗震要求的市政公用设施进行改造、改建或者抗震加固，又未限制使用的</w:t>
            </w:r>
          </w:p>
        </w:tc>
        <w:tc>
          <w:tcPr>
            <w:tcW w:w="993" w:type="dxa"/>
            <w:gridSpan w:val="2"/>
            <w:vMerge w:val="restart"/>
            <w:tcBorders>
              <w:tl2br w:val="nil"/>
              <w:tr2bl w:val="nil"/>
            </w:tcBorders>
            <w:vAlign w:val="center"/>
          </w:tcPr>
          <w:p w14:paraId="7CB0033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《市政公用设施抗灾设防管理规定》第三十三条</w:t>
            </w:r>
          </w:p>
        </w:tc>
        <w:tc>
          <w:tcPr>
            <w:tcW w:w="4110" w:type="dxa"/>
            <w:vMerge w:val="restart"/>
            <w:tcBorders>
              <w:tl2br w:val="nil"/>
              <w:tr2bl w:val="nil"/>
            </w:tcBorders>
            <w:vAlign w:val="center"/>
          </w:tcPr>
          <w:p w14:paraId="0CD448C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《市政公用设施抗灾设防管理规定》第三十三条</w:t>
            </w:r>
          </w:p>
          <w:p w14:paraId="1A6DE7B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违反本规定，未对经鉴定不符合抗震要求的市政公用设施进行改造、改建或者抗震加固，又未限制使用的，由县级以上地方人民政府建设主管部门责令限期改正，逾期不改的，处以1万元以上3万元以下罚款。</w:t>
            </w:r>
          </w:p>
        </w:tc>
        <w:tc>
          <w:tcPr>
            <w:tcW w:w="1134" w:type="dxa"/>
            <w:tcBorders>
              <w:tl2br w:val="nil"/>
              <w:tr2bl w:val="nil"/>
            </w:tcBorders>
            <w:vAlign w:val="center"/>
          </w:tcPr>
          <w:p w14:paraId="41C3D27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1DBE89F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责令限期改正、逾期不改的。</w:t>
            </w:r>
          </w:p>
        </w:tc>
        <w:tc>
          <w:tcPr>
            <w:tcW w:w="3260" w:type="dxa"/>
            <w:tcBorders>
              <w:tl2br w:val="nil"/>
              <w:tr2bl w:val="nil"/>
            </w:tcBorders>
            <w:vAlign w:val="center"/>
          </w:tcPr>
          <w:p w14:paraId="68F47A6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处1万元罚款。</w:t>
            </w:r>
          </w:p>
        </w:tc>
      </w:tr>
      <w:tr w14:paraId="1CABD1A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 w:hRule="atLeast"/>
          <w:jc w:val="center"/>
        </w:trPr>
        <w:tc>
          <w:tcPr>
            <w:tcW w:w="535" w:type="dxa"/>
            <w:vMerge w:val="continue"/>
            <w:tcBorders>
              <w:tl2br w:val="nil"/>
              <w:tr2bl w:val="nil"/>
            </w:tcBorders>
            <w:vAlign w:val="center"/>
          </w:tcPr>
          <w:p w14:paraId="4133B87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E47EDB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35EE05D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08F4509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vAlign w:val="center"/>
          </w:tcPr>
          <w:p w14:paraId="7C6D2F6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23DA374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0E3B5F2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处1万元以上2万元以下罚款。</w:t>
            </w:r>
          </w:p>
        </w:tc>
      </w:tr>
      <w:tr w14:paraId="2751D28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 w:hRule="atLeast"/>
          <w:jc w:val="center"/>
        </w:trPr>
        <w:tc>
          <w:tcPr>
            <w:tcW w:w="535" w:type="dxa"/>
            <w:vMerge w:val="continue"/>
            <w:tcBorders>
              <w:tl2br w:val="nil"/>
              <w:tr2bl w:val="nil"/>
            </w:tcBorders>
            <w:vAlign w:val="center"/>
          </w:tcPr>
          <w:p w14:paraId="5D5792B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93A7D8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4542B64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0AE8C31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vAlign w:val="center"/>
          </w:tcPr>
          <w:p w14:paraId="4DCA430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5E64A8E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(1)逾期不改，曾因该违法行为被查处，再次实施违法行为的；</w:t>
            </w:r>
          </w:p>
          <w:p w14:paraId="21D6B5F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(2)其他依法应予从重处罚的情形。</w:t>
            </w:r>
          </w:p>
        </w:tc>
        <w:tc>
          <w:tcPr>
            <w:tcW w:w="3260" w:type="dxa"/>
            <w:tcBorders>
              <w:tl2br w:val="nil"/>
              <w:tr2bl w:val="nil"/>
            </w:tcBorders>
            <w:vAlign w:val="center"/>
          </w:tcPr>
          <w:p w14:paraId="4FECECC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处2万元以上3万元以下罚款。</w:t>
            </w:r>
          </w:p>
        </w:tc>
      </w:tr>
      <w:tr w14:paraId="558E109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 w:hRule="atLeast"/>
          <w:jc w:val="center"/>
        </w:trPr>
        <w:tc>
          <w:tcPr>
            <w:tcW w:w="535" w:type="dxa"/>
            <w:vMerge w:val="restart"/>
            <w:tcBorders>
              <w:tl2br w:val="nil"/>
              <w:tr2bl w:val="nil"/>
            </w:tcBorders>
            <w:vAlign w:val="center"/>
          </w:tcPr>
          <w:p w14:paraId="7981DBD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2F42BC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擅自使用没有国家技术标准又未经审定通过的新技术、新材料，或者将不适用于抗震设防区的新技术、新材料用于抗震设防区，或者超出经审定的抗震烈度范围的</w:t>
            </w:r>
          </w:p>
        </w:tc>
        <w:tc>
          <w:tcPr>
            <w:tcW w:w="993" w:type="dxa"/>
            <w:gridSpan w:val="2"/>
            <w:vMerge w:val="restart"/>
            <w:tcBorders>
              <w:tl2br w:val="nil"/>
              <w:tr2bl w:val="nil"/>
            </w:tcBorders>
            <w:vAlign w:val="center"/>
          </w:tcPr>
          <w:p w14:paraId="71AED97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《房屋建筑工程抗震设防管理规定》第二十五条</w:t>
            </w:r>
          </w:p>
        </w:tc>
        <w:tc>
          <w:tcPr>
            <w:tcW w:w="4110" w:type="dxa"/>
            <w:vMerge w:val="restart"/>
            <w:tcBorders>
              <w:tl2br w:val="nil"/>
              <w:tr2bl w:val="nil"/>
            </w:tcBorders>
            <w:vAlign w:val="center"/>
          </w:tcPr>
          <w:p w14:paraId="57C470B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《房屋建筑工程抗震设防管理规定》第二十五条</w:t>
            </w:r>
          </w:p>
          <w:p w14:paraId="35272AF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擅自使用没有国家技术标准又未经审定通过的新技术、新材料，或者将不适用于抗震设防区的新技术、新材料用于抗震设防区，或者超出经审定的抗震烈度范围的，由县级以上地方人民政府建设主管部门责令限期改正，并处以1万元以上3万元以下罚款。</w:t>
            </w:r>
          </w:p>
        </w:tc>
        <w:tc>
          <w:tcPr>
            <w:tcW w:w="1134" w:type="dxa"/>
            <w:tcBorders>
              <w:tl2br w:val="nil"/>
              <w:tr2bl w:val="nil"/>
            </w:tcBorders>
            <w:vAlign w:val="center"/>
          </w:tcPr>
          <w:p w14:paraId="6CCC82D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0354601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1D56623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责令限期改正，并处1万元罚款。</w:t>
            </w:r>
          </w:p>
        </w:tc>
      </w:tr>
      <w:tr w14:paraId="2DD14A9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 w:hRule="atLeast"/>
          <w:jc w:val="center"/>
        </w:trPr>
        <w:tc>
          <w:tcPr>
            <w:tcW w:w="535" w:type="dxa"/>
            <w:vMerge w:val="continue"/>
            <w:tcBorders>
              <w:tl2br w:val="nil"/>
              <w:tr2bl w:val="nil"/>
            </w:tcBorders>
            <w:vAlign w:val="center"/>
          </w:tcPr>
          <w:p w14:paraId="0458330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9F5C7A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3E9F23E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55C2001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vAlign w:val="center"/>
          </w:tcPr>
          <w:p w14:paraId="11F2C4E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0CD40C7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6A83626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责令限期改正，并处1万元以上2万元以下罚款。</w:t>
            </w:r>
          </w:p>
        </w:tc>
      </w:tr>
      <w:tr w14:paraId="322BC69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 w:hRule="atLeast"/>
          <w:jc w:val="center"/>
        </w:trPr>
        <w:tc>
          <w:tcPr>
            <w:tcW w:w="535" w:type="dxa"/>
            <w:vMerge w:val="continue"/>
            <w:tcBorders>
              <w:tl2br w:val="nil"/>
              <w:tr2bl w:val="nil"/>
            </w:tcBorders>
            <w:vAlign w:val="center"/>
          </w:tcPr>
          <w:p w14:paraId="54A145C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078F3F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6391029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62DA4E5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vAlign w:val="center"/>
          </w:tcPr>
          <w:p w14:paraId="5463419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59A4D43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(1)曾因该违法行为被查处，再次实施违法行为的；</w:t>
            </w:r>
          </w:p>
          <w:p w14:paraId="1BE71B8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(2)责令限期改正，逾期拒不改正的；</w:t>
            </w:r>
          </w:p>
          <w:p w14:paraId="7163F4E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(3)其他依法应予从重处罚的情形。</w:t>
            </w:r>
          </w:p>
        </w:tc>
        <w:tc>
          <w:tcPr>
            <w:tcW w:w="3260" w:type="dxa"/>
            <w:tcBorders>
              <w:tl2br w:val="nil"/>
              <w:tr2bl w:val="nil"/>
            </w:tcBorders>
            <w:vAlign w:val="center"/>
          </w:tcPr>
          <w:p w14:paraId="601934D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责令限期改正，并处2万元以上3万元以下罚款。</w:t>
            </w:r>
          </w:p>
        </w:tc>
      </w:tr>
      <w:tr w14:paraId="2B2307D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 w:hRule="atLeast"/>
          <w:jc w:val="center"/>
        </w:trPr>
        <w:tc>
          <w:tcPr>
            <w:tcW w:w="535" w:type="dxa"/>
            <w:vMerge w:val="restart"/>
            <w:tcBorders>
              <w:tl2br w:val="nil"/>
              <w:tr2bl w:val="nil"/>
            </w:tcBorders>
            <w:vAlign w:val="center"/>
          </w:tcPr>
          <w:p w14:paraId="75B3A0E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77B800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擅自变动或者破坏房屋建筑抗震构件、隔震装置、减震部件或者地震反应观测系统等抗震设施的</w:t>
            </w:r>
          </w:p>
        </w:tc>
        <w:tc>
          <w:tcPr>
            <w:tcW w:w="993" w:type="dxa"/>
            <w:gridSpan w:val="2"/>
            <w:vMerge w:val="restart"/>
            <w:tcBorders>
              <w:tl2br w:val="nil"/>
              <w:tr2bl w:val="nil"/>
            </w:tcBorders>
            <w:vAlign w:val="center"/>
          </w:tcPr>
          <w:p w14:paraId="5EA92B1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《房屋建筑工程抗震设防管理规定》第二十六条</w:t>
            </w:r>
          </w:p>
        </w:tc>
        <w:tc>
          <w:tcPr>
            <w:tcW w:w="4110" w:type="dxa"/>
            <w:vMerge w:val="restart"/>
            <w:tcBorders>
              <w:tl2br w:val="nil"/>
              <w:tr2bl w:val="nil"/>
            </w:tcBorders>
            <w:vAlign w:val="center"/>
          </w:tcPr>
          <w:p w14:paraId="68BF30F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《房屋建筑工程抗震设防管理规定》第二十六条</w:t>
            </w:r>
          </w:p>
          <w:p w14:paraId="78EA55E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擅自变动或者破坏房屋建筑抗震构件、隔震装置、减震部件或者地震反应观测系统等抗震设施的，由县级以上地方人民政府建设主管部门责令限期改正，并对个人处以1000元以下罚款，对单位处以1万元以上3万元以下罚款。</w:t>
            </w:r>
          </w:p>
        </w:tc>
        <w:tc>
          <w:tcPr>
            <w:tcW w:w="1134" w:type="dxa"/>
            <w:tcBorders>
              <w:tl2br w:val="nil"/>
              <w:tr2bl w:val="nil"/>
            </w:tcBorders>
            <w:vAlign w:val="center"/>
          </w:tcPr>
          <w:p w14:paraId="7AE7C6A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6A25606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263334D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责令限期改正，对个人处200元罚款，对单位处1万元罚款。</w:t>
            </w:r>
          </w:p>
        </w:tc>
      </w:tr>
      <w:tr w14:paraId="3C9DA2B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 w:hRule="atLeast"/>
          <w:jc w:val="center"/>
        </w:trPr>
        <w:tc>
          <w:tcPr>
            <w:tcW w:w="535" w:type="dxa"/>
            <w:vMerge w:val="continue"/>
            <w:tcBorders>
              <w:tl2br w:val="nil"/>
              <w:tr2bl w:val="nil"/>
            </w:tcBorders>
            <w:vAlign w:val="center"/>
          </w:tcPr>
          <w:p w14:paraId="64E9AF1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299D48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60E2A7A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4BFE111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vAlign w:val="center"/>
          </w:tcPr>
          <w:p w14:paraId="16E5A26D">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1E7028B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4242028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责令限期改正，对个人处200元以上500元以下罚款，对单位处1万元以上2万元以下罚款。</w:t>
            </w:r>
          </w:p>
        </w:tc>
      </w:tr>
      <w:tr w14:paraId="66B45F2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 w:hRule="atLeast"/>
          <w:jc w:val="center"/>
        </w:trPr>
        <w:tc>
          <w:tcPr>
            <w:tcW w:w="535" w:type="dxa"/>
            <w:vMerge w:val="continue"/>
            <w:tcBorders>
              <w:tl2br w:val="nil"/>
              <w:tr2bl w:val="nil"/>
            </w:tcBorders>
            <w:vAlign w:val="center"/>
          </w:tcPr>
          <w:p w14:paraId="733BB65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F87FEE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2D9BD42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5127290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vAlign w:val="center"/>
          </w:tcPr>
          <w:p w14:paraId="18A8BA5B">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73BF0F9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(1)责令限期改正，逾期拒不改的；</w:t>
            </w:r>
          </w:p>
          <w:p w14:paraId="7E65BA0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(2)曾因该违法行为被查处，再次实施违法行为的；</w:t>
            </w:r>
          </w:p>
          <w:p w14:paraId="0CB6D12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(3)其他依法应予从重处罚的情形。</w:t>
            </w:r>
          </w:p>
        </w:tc>
        <w:tc>
          <w:tcPr>
            <w:tcW w:w="3260" w:type="dxa"/>
            <w:tcBorders>
              <w:tl2br w:val="nil"/>
              <w:tr2bl w:val="nil"/>
            </w:tcBorders>
            <w:vAlign w:val="center"/>
          </w:tcPr>
          <w:p w14:paraId="07A9A75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责令限期改正，对个人处500元以上1千元以下罚款，对单位处2万元以上3万元以下罚款。</w:t>
            </w:r>
          </w:p>
        </w:tc>
      </w:tr>
      <w:tr w14:paraId="08BD117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 w:hRule="atLeast"/>
          <w:jc w:val="center"/>
        </w:trPr>
        <w:tc>
          <w:tcPr>
            <w:tcW w:w="535" w:type="dxa"/>
            <w:vMerge w:val="restart"/>
            <w:tcBorders>
              <w:tl2br w:val="nil"/>
              <w:tr2bl w:val="nil"/>
            </w:tcBorders>
            <w:vAlign w:val="center"/>
          </w:tcPr>
          <w:p w14:paraId="3EADFD1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498DA5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未对抗震能力受损、荷载增加或者需提高抗震设防类别的房屋建筑工程，进行抗震验算、修复和加固的</w:t>
            </w:r>
          </w:p>
        </w:tc>
        <w:tc>
          <w:tcPr>
            <w:tcW w:w="993" w:type="dxa"/>
            <w:gridSpan w:val="2"/>
            <w:vMerge w:val="restart"/>
            <w:tcBorders>
              <w:tl2br w:val="nil"/>
              <w:tr2bl w:val="nil"/>
            </w:tcBorders>
            <w:vAlign w:val="center"/>
          </w:tcPr>
          <w:p w14:paraId="56FB236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《房屋建筑工程抗震设防管理规定》第二十七条</w:t>
            </w:r>
          </w:p>
        </w:tc>
        <w:tc>
          <w:tcPr>
            <w:tcW w:w="4110" w:type="dxa"/>
            <w:vMerge w:val="restart"/>
            <w:tcBorders>
              <w:tl2br w:val="nil"/>
              <w:tr2bl w:val="nil"/>
            </w:tcBorders>
            <w:vAlign w:val="center"/>
          </w:tcPr>
          <w:p w14:paraId="037891E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《房屋建筑工程抗震设防管理规定》第二十七条</w:t>
            </w:r>
          </w:p>
          <w:p w14:paraId="2A5A5E6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违反本规定，未对抗震能力受损、荷载增加或者需提高抗震设防类别的房屋建筑工程，进行抗震验算、修复和加固的，由县级以上地方人民政府建设主管部门责令限期改正，逾期不改的，处以1万元以下罚款。</w:t>
            </w:r>
          </w:p>
          <w:p w14:paraId="06C29CC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vAlign w:val="center"/>
          </w:tcPr>
          <w:p w14:paraId="0215529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0FEEAA1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责令限期改正、逾期未改的。</w:t>
            </w:r>
          </w:p>
        </w:tc>
        <w:tc>
          <w:tcPr>
            <w:tcW w:w="3260" w:type="dxa"/>
            <w:tcBorders>
              <w:tl2br w:val="nil"/>
              <w:tr2bl w:val="nil"/>
            </w:tcBorders>
            <w:vAlign w:val="center"/>
          </w:tcPr>
          <w:p w14:paraId="1D398E6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处2千元罚款。</w:t>
            </w:r>
          </w:p>
        </w:tc>
      </w:tr>
      <w:tr w14:paraId="01C93F2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535" w:type="dxa"/>
            <w:vMerge w:val="continue"/>
            <w:tcBorders>
              <w:tl2br w:val="nil"/>
              <w:tr2bl w:val="nil"/>
            </w:tcBorders>
            <w:vAlign w:val="center"/>
          </w:tcPr>
          <w:p w14:paraId="22341E1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E51B9D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41DA919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79CFB94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vAlign w:val="center"/>
          </w:tcPr>
          <w:p w14:paraId="0ACBDC02">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1F6C854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400A949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处2千元以上5千以下元罚款。</w:t>
            </w:r>
          </w:p>
        </w:tc>
      </w:tr>
      <w:tr w14:paraId="5825A1A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 w:hRule="atLeast"/>
          <w:jc w:val="center"/>
        </w:trPr>
        <w:tc>
          <w:tcPr>
            <w:tcW w:w="535" w:type="dxa"/>
            <w:vMerge w:val="continue"/>
            <w:tcBorders>
              <w:tl2br w:val="nil"/>
              <w:tr2bl w:val="nil"/>
            </w:tcBorders>
            <w:vAlign w:val="center"/>
          </w:tcPr>
          <w:p w14:paraId="7314B24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80FB00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54A6B09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630A18A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vAlign w:val="center"/>
          </w:tcPr>
          <w:p w14:paraId="2BE1CA81">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43071F6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(1)曾因该违法行为被查处，再次实施违法行为的；</w:t>
            </w:r>
          </w:p>
          <w:p w14:paraId="242A3AC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(2)其他依法应予从重处罚的情形。</w:t>
            </w:r>
          </w:p>
          <w:p w14:paraId="1393BEF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3260" w:type="dxa"/>
            <w:tcBorders>
              <w:tl2br w:val="nil"/>
              <w:tr2bl w:val="nil"/>
            </w:tcBorders>
            <w:vAlign w:val="center"/>
          </w:tcPr>
          <w:p w14:paraId="38FC3A6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处5千元以上1万元以下罚款。</w:t>
            </w:r>
          </w:p>
        </w:tc>
      </w:tr>
      <w:tr w14:paraId="111C4C5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 w:hRule="atLeast"/>
          <w:jc w:val="center"/>
        </w:trPr>
        <w:tc>
          <w:tcPr>
            <w:tcW w:w="535" w:type="dxa"/>
            <w:vMerge w:val="restart"/>
            <w:tcBorders>
              <w:tl2br w:val="nil"/>
              <w:tr2bl w:val="nil"/>
            </w:tcBorders>
            <w:vAlign w:val="center"/>
          </w:tcPr>
          <w:p w14:paraId="204BCAD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68A1EC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经鉴定需抗震加固的房屋建筑工程在进行装修改造时未进行抗震加固的</w:t>
            </w:r>
          </w:p>
        </w:tc>
        <w:tc>
          <w:tcPr>
            <w:tcW w:w="993" w:type="dxa"/>
            <w:gridSpan w:val="2"/>
            <w:vMerge w:val="restart"/>
            <w:tcBorders>
              <w:tl2br w:val="nil"/>
              <w:tr2bl w:val="nil"/>
            </w:tcBorders>
            <w:vAlign w:val="center"/>
          </w:tcPr>
          <w:p w14:paraId="12DD3E0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《房屋建筑工程抗震设防管理规定》第二十八条</w:t>
            </w:r>
          </w:p>
        </w:tc>
        <w:tc>
          <w:tcPr>
            <w:tcW w:w="4110" w:type="dxa"/>
            <w:vMerge w:val="restart"/>
            <w:tcBorders>
              <w:tl2br w:val="nil"/>
              <w:tr2bl w:val="nil"/>
            </w:tcBorders>
            <w:vAlign w:val="center"/>
          </w:tcPr>
          <w:p w14:paraId="365932F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《房屋建筑工程抗震设防管理规定》第二十八条</w:t>
            </w:r>
          </w:p>
          <w:p w14:paraId="77906C3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违反本规定，经鉴定需抗震加固的房屋建筑工程在进行装修改造时未进行抗震加固的，由县级以上地方人民政府建设主管部门责令限期改正，逾期不改的，处以1万元以下罚款。</w:t>
            </w:r>
          </w:p>
        </w:tc>
        <w:tc>
          <w:tcPr>
            <w:tcW w:w="1134" w:type="dxa"/>
            <w:tcBorders>
              <w:tl2br w:val="nil"/>
              <w:tr2bl w:val="nil"/>
            </w:tcBorders>
            <w:vAlign w:val="center"/>
          </w:tcPr>
          <w:p w14:paraId="5D7F900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62DB6DC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责令限期改正、逾期未改的。</w:t>
            </w:r>
          </w:p>
        </w:tc>
        <w:tc>
          <w:tcPr>
            <w:tcW w:w="3260" w:type="dxa"/>
            <w:tcBorders>
              <w:tl2br w:val="nil"/>
              <w:tr2bl w:val="nil"/>
            </w:tcBorders>
            <w:vAlign w:val="center"/>
          </w:tcPr>
          <w:p w14:paraId="641EF14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处2千元罚款。</w:t>
            </w:r>
          </w:p>
        </w:tc>
      </w:tr>
      <w:tr w14:paraId="7A50A1B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 w:hRule="atLeast"/>
          <w:jc w:val="center"/>
        </w:trPr>
        <w:tc>
          <w:tcPr>
            <w:tcW w:w="535" w:type="dxa"/>
            <w:vMerge w:val="continue"/>
            <w:tcBorders>
              <w:tl2br w:val="nil"/>
              <w:tr2bl w:val="nil"/>
            </w:tcBorders>
            <w:vAlign w:val="center"/>
          </w:tcPr>
          <w:p w14:paraId="2A2C8F2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6A1AE2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0C23A96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077F05F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1F6CFB4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1CD5321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5868061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处2千元以上5千以下元罚款。</w:t>
            </w:r>
          </w:p>
        </w:tc>
      </w:tr>
      <w:tr w14:paraId="63E3663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 w:hRule="atLeast"/>
          <w:jc w:val="center"/>
        </w:trPr>
        <w:tc>
          <w:tcPr>
            <w:tcW w:w="535" w:type="dxa"/>
            <w:vMerge w:val="continue"/>
            <w:tcBorders>
              <w:tl2br w:val="nil"/>
              <w:tr2bl w:val="nil"/>
            </w:tcBorders>
            <w:vAlign w:val="center"/>
          </w:tcPr>
          <w:p w14:paraId="3E135B3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B81EC2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1AFB286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64082EE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008A08E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713BEA3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(1)逾期不改，曾因该违法行为被查处，再次实施违法行为的；</w:t>
            </w:r>
          </w:p>
          <w:p w14:paraId="5CC3F81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(2)其他依法应予从重处罚的情形。</w:t>
            </w:r>
          </w:p>
        </w:tc>
        <w:tc>
          <w:tcPr>
            <w:tcW w:w="3260" w:type="dxa"/>
            <w:tcBorders>
              <w:tl2br w:val="nil"/>
              <w:tr2bl w:val="nil"/>
            </w:tcBorders>
            <w:vAlign w:val="center"/>
          </w:tcPr>
          <w:p w14:paraId="4AD35F6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处5千元以上1万元以下罚款。</w:t>
            </w:r>
          </w:p>
        </w:tc>
      </w:tr>
      <w:tr w14:paraId="60D0438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4" w:hRule="atLeast"/>
          <w:jc w:val="center"/>
        </w:trPr>
        <w:tc>
          <w:tcPr>
            <w:tcW w:w="535" w:type="dxa"/>
            <w:vMerge w:val="restart"/>
            <w:tcBorders>
              <w:tl2br w:val="nil"/>
              <w:tr2bl w:val="nil"/>
            </w:tcBorders>
            <w:vAlign w:val="center"/>
          </w:tcPr>
          <w:p w14:paraId="3FEFED6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00F4D6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企业降低安全生产条件或不具备安全生产条件的</w:t>
            </w:r>
          </w:p>
        </w:tc>
        <w:tc>
          <w:tcPr>
            <w:tcW w:w="993" w:type="dxa"/>
            <w:gridSpan w:val="2"/>
            <w:vMerge w:val="restart"/>
            <w:tcBorders>
              <w:tl2br w:val="nil"/>
              <w:tr2bl w:val="nil"/>
            </w:tcBorders>
            <w:vAlign w:val="center"/>
          </w:tcPr>
          <w:p w14:paraId="1A41FC8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6307769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《安全生产许可证条例》第十四条、《建筑施工企业安全生产许可证管理规定》第二十三条</w:t>
            </w:r>
          </w:p>
        </w:tc>
        <w:tc>
          <w:tcPr>
            <w:tcW w:w="4110" w:type="dxa"/>
            <w:vMerge w:val="restart"/>
            <w:tcBorders>
              <w:tl2br w:val="nil"/>
              <w:tr2bl w:val="nil"/>
            </w:tcBorders>
            <w:vAlign w:val="center"/>
          </w:tcPr>
          <w:p w14:paraId="159A38FA">
            <w:pPr>
              <w:keepNext w:val="0"/>
              <w:keepLines w:val="0"/>
              <w:pageBreakBefore w:val="0"/>
              <w:widowControl/>
              <w:shd w:val="clear" w:color="auto" w:fill="FFFFFF"/>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《安全生产许可证条例》</w:t>
            </w:r>
            <w:r>
              <w:rPr>
                <w:rFonts w:ascii="仿宋_GB2312" w:hAnsi="宋体" w:eastAsia="仿宋_GB2312"/>
                <w:color w:val="000000" w:themeColor="text1"/>
                <w:kern w:val="0"/>
                <w:szCs w:val="21"/>
                <w14:textFill>
                  <w14:solidFill>
                    <w14:schemeClr w14:val="tx1"/>
                  </w14:solidFill>
                </w14:textFill>
              </w:rPr>
              <w:t>第十四条</w:t>
            </w:r>
          </w:p>
          <w:p w14:paraId="6E9A1157">
            <w:pPr>
              <w:keepNext w:val="0"/>
              <w:keepLines w:val="0"/>
              <w:pageBreakBefore w:val="0"/>
              <w:widowControl/>
              <w:shd w:val="clear" w:color="auto" w:fill="FFFFFF"/>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企业取得安全生产许可证后，不得降低安全生产条件，并应当加强日常安全生产管理，接受安全生产许可证颁发管理机关的监督检查。</w:t>
            </w:r>
          </w:p>
          <w:p w14:paraId="60DF68E4">
            <w:pPr>
              <w:keepNext w:val="0"/>
              <w:keepLines w:val="0"/>
              <w:pageBreakBefore w:val="0"/>
              <w:widowControl/>
              <w:shd w:val="clear" w:color="auto" w:fill="FFFFFF"/>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安全生产许可证颁发管理机关应当加强对取得安全生产许可证的企业的监督检查，发现其不再具备本条例规定的安全生产条件的，应当暂扣或者吊销安全生产许可证。</w:t>
            </w:r>
          </w:p>
          <w:p w14:paraId="4C28C3D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43AF2FE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《建筑施工企业安全生产许可证管理规定》第二十三条</w:t>
            </w:r>
          </w:p>
          <w:p w14:paraId="338641C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建筑施工企业不再具备安全生产条件的，暂扣安全生产许可证并限期整改；情节严重的，吊销安全生产许可证。</w:t>
            </w:r>
          </w:p>
        </w:tc>
        <w:tc>
          <w:tcPr>
            <w:tcW w:w="1134" w:type="dxa"/>
            <w:tcBorders>
              <w:tl2br w:val="nil"/>
              <w:tr2bl w:val="nil"/>
            </w:tcBorders>
            <w:vAlign w:val="center"/>
          </w:tcPr>
          <w:p w14:paraId="32E913C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1DBB324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企业不再具备《安全生产许可证条例》第六条或《建筑施工企业安全生产许可证管理规定》第四条规定的安全生产条件中一条以上四条（含）以下的。</w:t>
            </w:r>
          </w:p>
        </w:tc>
        <w:tc>
          <w:tcPr>
            <w:tcW w:w="3260" w:type="dxa"/>
            <w:tcBorders>
              <w:tl2br w:val="nil"/>
              <w:tr2bl w:val="nil"/>
            </w:tcBorders>
            <w:vAlign w:val="center"/>
          </w:tcPr>
          <w:p w14:paraId="129D0E5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暂扣安全生产许可证30天。</w:t>
            </w:r>
          </w:p>
        </w:tc>
      </w:tr>
      <w:tr w14:paraId="02D2818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35" w:type="dxa"/>
            <w:vMerge w:val="continue"/>
            <w:tcBorders>
              <w:tl2br w:val="nil"/>
              <w:tr2bl w:val="nil"/>
            </w:tcBorders>
            <w:vAlign w:val="center"/>
          </w:tcPr>
          <w:p w14:paraId="1D42CED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75D34C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2DE3B93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0603D45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vAlign w:val="center"/>
          </w:tcPr>
          <w:p w14:paraId="0BB7F952">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396AFDB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企业不再具备《安全生产许可证条例》第六条或《建筑施工企业安全生产许可证管理规定》第四条规定的安全生产条件中四条以上八条（含）以下的。</w:t>
            </w:r>
          </w:p>
        </w:tc>
        <w:tc>
          <w:tcPr>
            <w:tcW w:w="3260" w:type="dxa"/>
            <w:tcBorders>
              <w:tl2br w:val="nil"/>
              <w:tr2bl w:val="nil"/>
            </w:tcBorders>
            <w:vAlign w:val="center"/>
          </w:tcPr>
          <w:p w14:paraId="59E1BD7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暂扣安全生产许可证60天。</w:t>
            </w:r>
          </w:p>
        </w:tc>
      </w:tr>
      <w:tr w14:paraId="6FFBBC4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 w:hRule="atLeast"/>
          <w:jc w:val="center"/>
        </w:trPr>
        <w:tc>
          <w:tcPr>
            <w:tcW w:w="535" w:type="dxa"/>
            <w:vMerge w:val="continue"/>
            <w:tcBorders>
              <w:tl2br w:val="nil"/>
              <w:tr2bl w:val="nil"/>
            </w:tcBorders>
            <w:vAlign w:val="center"/>
          </w:tcPr>
          <w:p w14:paraId="4491246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19412A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1FB58A2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0DE1EDC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vMerge w:val="restart"/>
            <w:tcBorders>
              <w:tl2br w:val="nil"/>
              <w:tr2bl w:val="nil"/>
            </w:tcBorders>
            <w:vAlign w:val="center"/>
          </w:tcPr>
          <w:p w14:paraId="084440A8">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5C07487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企业不再具备《安全生产许可证条例》第六条或《建筑施工企业安全生产许可证管理规定》第四条规定的安全生产条件中八条以上十二条（不含）以下的。</w:t>
            </w:r>
          </w:p>
        </w:tc>
        <w:tc>
          <w:tcPr>
            <w:tcW w:w="3260" w:type="dxa"/>
            <w:tcBorders>
              <w:tl2br w:val="nil"/>
              <w:tr2bl w:val="nil"/>
            </w:tcBorders>
            <w:vAlign w:val="center"/>
          </w:tcPr>
          <w:p w14:paraId="5C0AF76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暂扣安全生产许可证90天。</w:t>
            </w:r>
          </w:p>
        </w:tc>
      </w:tr>
      <w:tr w14:paraId="5232FF8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jc w:val="center"/>
        </w:trPr>
        <w:tc>
          <w:tcPr>
            <w:tcW w:w="535" w:type="dxa"/>
            <w:vMerge w:val="continue"/>
            <w:tcBorders>
              <w:tl2br w:val="nil"/>
              <w:tr2bl w:val="nil"/>
            </w:tcBorders>
            <w:vAlign w:val="center"/>
          </w:tcPr>
          <w:p w14:paraId="35BA68D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7E3C66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4819874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2075FED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vMerge w:val="continue"/>
            <w:tcBorders>
              <w:tl2br w:val="nil"/>
              <w:tr2bl w:val="nil"/>
            </w:tcBorders>
            <w:vAlign w:val="center"/>
          </w:tcPr>
          <w:p w14:paraId="1C90BF09">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p>
        </w:tc>
        <w:tc>
          <w:tcPr>
            <w:tcW w:w="2144" w:type="dxa"/>
            <w:gridSpan w:val="2"/>
            <w:tcBorders>
              <w:tl2br w:val="nil"/>
              <w:tr2bl w:val="nil"/>
            </w:tcBorders>
            <w:vAlign w:val="center"/>
          </w:tcPr>
          <w:p w14:paraId="51BB852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企业不再具备《安全生产许可证条例》第六条或《建筑施工企业安全生产许可证管理规定》第四条规定的全部安全生产条件的。</w:t>
            </w:r>
          </w:p>
        </w:tc>
        <w:tc>
          <w:tcPr>
            <w:tcW w:w="3260" w:type="dxa"/>
            <w:tcBorders>
              <w:tl2br w:val="nil"/>
              <w:tr2bl w:val="nil"/>
            </w:tcBorders>
            <w:vAlign w:val="center"/>
          </w:tcPr>
          <w:p w14:paraId="70110C5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吊销安全生产许可证。</w:t>
            </w:r>
          </w:p>
        </w:tc>
      </w:tr>
      <w:tr w14:paraId="7F8ED63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 w:hRule="atLeast"/>
          <w:jc w:val="center"/>
        </w:trPr>
        <w:tc>
          <w:tcPr>
            <w:tcW w:w="535" w:type="dxa"/>
            <w:vMerge w:val="restart"/>
            <w:tcBorders>
              <w:tl2br w:val="nil"/>
              <w:tr2bl w:val="nil"/>
            </w:tcBorders>
            <w:vAlign w:val="center"/>
          </w:tcPr>
          <w:p w14:paraId="30AB36B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A023FE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事故发生单位对事故发生负有责任的</w:t>
            </w:r>
          </w:p>
        </w:tc>
        <w:tc>
          <w:tcPr>
            <w:tcW w:w="993" w:type="dxa"/>
            <w:gridSpan w:val="2"/>
            <w:vMerge w:val="restart"/>
            <w:tcBorders>
              <w:tl2br w:val="nil"/>
              <w:tr2bl w:val="nil"/>
            </w:tcBorders>
            <w:vAlign w:val="center"/>
          </w:tcPr>
          <w:p w14:paraId="38C7AF3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《生产安全事故报告和调查处理条例》第四十条、《安全生产许可证条例》第十四条</w:t>
            </w:r>
            <w:r>
              <w:rPr>
                <w:rFonts w:hint="eastAsia" w:ascii="仿宋_GB2312" w:eastAsia="仿宋_GB2312"/>
                <w:color w:val="000000" w:themeColor="text1"/>
                <w:szCs w:val="21"/>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《建筑工程施工发包与承包违法行为认定查处管理办法》第十五条第（七）项</w:t>
            </w:r>
          </w:p>
        </w:tc>
        <w:tc>
          <w:tcPr>
            <w:tcW w:w="4110" w:type="dxa"/>
            <w:vMerge w:val="restart"/>
            <w:tcBorders>
              <w:tl2br w:val="nil"/>
              <w:tr2bl w:val="nil"/>
            </w:tcBorders>
            <w:vAlign w:val="center"/>
          </w:tcPr>
          <w:p w14:paraId="41177757">
            <w:pPr>
              <w:keepNext w:val="0"/>
              <w:keepLines w:val="0"/>
              <w:pageBreakBefore w:val="0"/>
              <w:overflowPunct/>
              <w:topLinePunct w:val="0"/>
              <w:bidi w:val="0"/>
              <w:spacing w:beforeAutospacing="0" w:afterAutospacing="0" w:line="260" w:lineRule="exact"/>
              <w:jc w:val="lef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《生产安全事故报告和调查处理条例》第四十条</w:t>
            </w:r>
          </w:p>
          <w:p w14:paraId="403C29CC">
            <w:pPr>
              <w:keepNext w:val="0"/>
              <w:keepLines w:val="0"/>
              <w:pageBreakBefore w:val="0"/>
              <w:overflowPunct/>
              <w:topLinePunct w:val="0"/>
              <w:bidi w:val="0"/>
              <w:spacing w:beforeAutospacing="0" w:afterAutospacing="0" w:line="260" w:lineRule="exact"/>
              <w:ind w:firstLine="210" w:firstLineChars="100"/>
              <w:jc w:val="lef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事故发生单位对事故发生负有责任的，由有关部门依法暂扣或者吊销其有关证照；对事故发生单位负有事故责任的有关人员，依法暂停或者撤销其与安全生产有关的执业资格、岗位证书；事故发生单位主要负责人受到刑事处罚或者撤职处分的，自刑罚执行完毕或者受处分之日起，5年内不得担任任何生产经营单位的主要负责人。</w:t>
            </w:r>
          </w:p>
          <w:p w14:paraId="5B5BEC74">
            <w:pPr>
              <w:keepNext w:val="0"/>
              <w:keepLines w:val="0"/>
              <w:pageBreakBefore w:val="0"/>
              <w:overflowPunct/>
              <w:topLinePunct w:val="0"/>
              <w:bidi w:val="0"/>
              <w:spacing w:beforeAutospacing="0" w:afterAutospacing="0" w:line="260" w:lineRule="exact"/>
              <w:rPr>
                <w:rFonts w:ascii="仿宋_GB2312" w:eastAsia="仿宋_GB2312"/>
                <w:color w:val="000000" w:themeColor="text1"/>
                <w:szCs w:val="21"/>
                <w14:textFill>
                  <w14:solidFill>
                    <w14:schemeClr w14:val="tx1"/>
                  </w14:solidFill>
                </w14:textFill>
              </w:rPr>
            </w:pPr>
          </w:p>
          <w:p w14:paraId="44315A77">
            <w:pPr>
              <w:keepNext w:val="0"/>
              <w:keepLines w:val="0"/>
              <w:pageBreakBefore w:val="0"/>
              <w:overflowPunct/>
              <w:topLinePunct w:val="0"/>
              <w:bidi w:val="0"/>
              <w:spacing w:beforeAutospacing="0" w:afterAutospacing="0" w:line="260" w:lineRule="exac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《安全生产许可证条例》</w:t>
            </w:r>
            <w:r>
              <w:rPr>
                <w:rFonts w:ascii="仿宋_GB2312" w:eastAsia="仿宋_GB2312"/>
                <w:color w:val="000000" w:themeColor="text1"/>
                <w:szCs w:val="21"/>
                <w14:textFill>
                  <w14:solidFill>
                    <w14:schemeClr w14:val="tx1"/>
                  </w14:solidFill>
                </w14:textFill>
              </w:rPr>
              <w:t>第十四条</w:t>
            </w:r>
          </w:p>
          <w:p w14:paraId="23AA3782">
            <w:pPr>
              <w:keepNext w:val="0"/>
              <w:keepLines w:val="0"/>
              <w:pageBreakBefore w:val="0"/>
              <w:overflowPunct/>
              <w:topLinePunct w:val="0"/>
              <w:bidi w:val="0"/>
              <w:spacing w:beforeAutospacing="0" w:afterAutospacing="0" w:line="260" w:lineRule="exact"/>
              <w:rPr>
                <w:rFonts w:ascii="仿宋_GB2312" w:eastAsia="仿宋_GB2312"/>
                <w:color w:val="000000" w:themeColor="text1"/>
                <w:szCs w:val="21"/>
                <w14:textFill>
                  <w14:solidFill>
                    <w14:schemeClr w14:val="tx1"/>
                  </w14:solidFill>
                </w14:textFill>
              </w:rPr>
            </w:pPr>
            <w:r>
              <w:rPr>
                <w:rFonts w:ascii="仿宋_GB2312" w:eastAsia="仿宋_GB2312"/>
                <w:color w:val="000000" w:themeColor="text1"/>
                <w:szCs w:val="21"/>
                <w14:textFill>
                  <w14:solidFill>
                    <w14:schemeClr w14:val="tx1"/>
                  </w14:solidFill>
                </w14:textFill>
              </w:rPr>
              <w:t>企业取得安全生产许可证后，不得降低安全生产条件，并应当加强日常安全生产管理，接受安全生产许可证颁发管理机关的监督检查。</w:t>
            </w:r>
          </w:p>
          <w:p w14:paraId="44772118">
            <w:pPr>
              <w:keepNext w:val="0"/>
              <w:keepLines w:val="0"/>
              <w:pageBreakBefore w:val="0"/>
              <w:overflowPunct/>
              <w:topLinePunct w:val="0"/>
              <w:bidi w:val="0"/>
              <w:spacing w:beforeAutospacing="0" w:afterAutospacing="0" w:line="260" w:lineRule="exact"/>
              <w:rPr>
                <w:rFonts w:ascii="仿宋_GB2312" w:eastAsia="仿宋_GB2312"/>
                <w:color w:val="000000" w:themeColor="text1"/>
                <w:szCs w:val="21"/>
                <w14:textFill>
                  <w14:solidFill>
                    <w14:schemeClr w14:val="tx1"/>
                  </w14:solidFill>
                </w14:textFill>
              </w:rPr>
            </w:pPr>
            <w:r>
              <w:rPr>
                <w:rFonts w:ascii="仿宋_GB2312" w:eastAsia="仿宋_GB2312"/>
                <w:color w:val="000000" w:themeColor="text1"/>
                <w:szCs w:val="21"/>
                <w14:textFill>
                  <w14:solidFill>
                    <w14:schemeClr w14:val="tx1"/>
                  </w14:solidFill>
                </w14:textFill>
              </w:rPr>
              <w:t>安全生产许可证颁发管理机关应当加强对取得安全生产许可证的企业的监督检查，发现其不再具备本条例规定的安全生产条件的，应当暂扣或者吊销安全生产许可证。</w:t>
            </w:r>
          </w:p>
          <w:p w14:paraId="45274935">
            <w:pPr>
              <w:keepNext w:val="0"/>
              <w:keepLines w:val="0"/>
              <w:pageBreakBefore w:val="0"/>
              <w:overflowPunct/>
              <w:topLinePunct w:val="0"/>
              <w:bidi w:val="0"/>
              <w:spacing w:beforeAutospacing="0" w:afterAutospacing="0" w:line="260" w:lineRule="exac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《建设工程安全生产管理条例》</w:t>
            </w:r>
          </w:p>
          <w:p w14:paraId="334A4952">
            <w:pPr>
              <w:keepNext w:val="0"/>
              <w:keepLines w:val="0"/>
              <w:pageBreakBefore w:val="0"/>
              <w:overflowPunct/>
              <w:topLinePunct w:val="0"/>
              <w:bidi w:val="0"/>
              <w:spacing w:beforeAutospacing="0" w:afterAutospacing="0" w:line="260" w:lineRule="exact"/>
              <w:rPr>
                <w:rFonts w:ascii="仿宋_GB2312" w:eastAsia="仿宋_GB2312"/>
                <w:color w:val="000000" w:themeColor="text1"/>
                <w:szCs w:val="21"/>
                <w14:textFill>
                  <w14:solidFill>
                    <w14:schemeClr w14:val="tx1"/>
                  </w14:solidFill>
                </w14:textFill>
              </w:rPr>
            </w:pPr>
            <w:r>
              <w:rPr>
                <w:rFonts w:ascii="仿宋_GB2312" w:eastAsia="仿宋_GB2312"/>
                <w:color w:val="000000" w:themeColor="text1"/>
                <w:szCs w:val="21"/>
                <w14:textFill>
                  <w14:solidFill>
                    <w14:schemeClr w14:val="tx1"/>
                  </w14:solidFill>
                </w14:textFill>
              </w:rPr>
              <w:t>第六十五条　违反本条例的规定，施工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p w14:paraId="628629AB">
            <w:pPr>
              <w:keepNext w:val="0"/>
              <w:keepLines w:val="0"/>
              <w:pageBreakBefore w:val="0"/>
              <w:overflowPunct/>
              <w:topLinePunct w:val="0"/>
              <w:bidi w:val="0"/>
              <w:spacing w:beforeAutospacing="0" w:afterAutospacing="0" w:line="260" w:lineRule="exact"/>
              <w:rPr>
                <w:rFonts w:ascii="仿宋_GB2312" w:eastAsia="仿宋_GB2312"/>
                <w:color w:val="000000" w:themeColor="text1"/>
                <w:szCs w:val="21"/>
                <w14:textFill>
                  <w14:solidFill>
                    <w14:schemeClr w14:val="tx1"/>
                  </w14:solidFill>
                </w14:textFill>
              </w:rPr>
            </w:pPr>
            <w:r>
              <w:rPr>
                <w:rFonts w:ascii="仿宋_GB2312" w:eastAsia="仿宋_GB2312"/>
                <w:color w:val="000000" w:themeColor="text1"/>
                <w:szCs w:val="21"/>
                <w14:textFill>
                  <w14:solidFill>
                    <w14:schemeClr w14:val="tx1"/>
                  </w14:solidFill>
                </w14:textFill>
              </w:rPr>
              <w:t>(一)安全防护用具、机械设备、施工机具及配件在进入施工现场前未经查验或者查验不合格即投入使用的；</w:t>
            </w:r>
          </w:p>
          <w:p w14:paraId="18534450">
            <w:pPr>
              <w:keepNext w:val="0"/>
              <w:keepLines w:val="0"/>
              <w:pageBreakBefore w:val="0"/>
              <w:overflowPunct/>
              <w:topLinePunct w:val="0"/>
              <w:bidi w:val="0"/>
              <w:spacing w:beforeAutospacing="0" w:afterAutospacing="0" w:line="260" w:lineRule="exact"/>
              <w:rPr>
                <w:rFonts w:ascii="仿宋_GB2312" w:eastAsia="仿宋_GB2312"/>
                <w:color w:val="000000" w:themeColor="text1"/>
                <w:szCs w:val="21"/>
                <w14:textFill>
                  <w14:solidFill>
                    <w14:schemeClr w14:val="tx1"/>
                  </w14:solidFill>
                </w14:textFill>
              </w:rPr>
            </w:pPr>
            <w:r>
              <w:rPr>
                <w:rFonts w:ascii="仿宋_GB2312" w:eastAsia="仿宋_GB2312"/>
                <w:color w:val="000000" w:themeColor="text1"/>
                <w:szCs w:val="21"/>
                <w14:textFill>
                  <w14:solidFill>
                    <w14:schemeClr w14:val="tx1"/>
                  </w14:solidFill>
                </w14:textFill>
              </w:rPr>
              <w:t>(二)使用未经验收或者验收不合格的施工起重机械和整体提升脚手架、模板等自升式架设设施的；</w:t>
            </w:r>
          </w:p>
          <w:p w14:paraId="06D5A6B7">
            <w:pPr>
              <w:keepNext w:val="0"/>
              <w:keepLines w:val="0"/>
              <w:pageBreakBefore w:val="0"/>
              <w:overflowPunct/>
              <w:topLinePunct w:val="0"/>
              <w:bidi w:val="0"/>
              <w:spacing w:beforeAutospacing="0" w:afterAutospacing="0" w:line="260" w:lineRule="exact"/>
              <w:rPr>
                <w:rFonts w:ascii="仿宋_GB2312" w:eastAsia="仿宋_GB2312"/>
                <w:color w:val="000000" w:themeColor="text1"/>
                <w:szCs w:val="21"/>
                <w14:textFill>
                  <w14:solidFill>
                    <w14:schemeClr w14:val="tx1"/>
                  </w14:solidFill>
                </w14:textFill>
              </w:rPr>
            </w:pPr>
            <w:r>
              <w:rPr>
                <w:rFonts w:ascii="仿宋_GB2312" w:eastAsia="仿宋_GB2312"/>
                <w:color w:val="000000" w:themeColor="text1"/>
                <w:szCs w:val="21"/>
                <w14:textFill>
                  <w14:solidFill>
                    <w14:schemeClr w14:val="tx1"/>
                  </w14:solidFill>
                </w14:textFill>
              </w:rPr>
              <w:t>(三)委托不具有相应资质的单位承担施工现场安装、拆卸施工起重机械和整体提升脚手架、模板等自升式架设设施的；</w:t>
            </w:r>
          </w:p>
          <w:p w14:paraId="620C5300">
            <w:pPr>
              <w:keepNext w:val="0"/>
              <w:keepLines w:val="0"/>
              <w:pageBreakBefore w:val="0"/>
              <w:overflowPunct/>
              <w:topLinePunct w:val="0"/>
              <w:bidi w:val="0"/>
              <w:spacing w:beforeAutospacing="0" w:afterAutospacing="0" w:line="260" w:lineRule="exact"/>
              <w:rPr>
                <w:rFonts w:ascii="仿宋_GB2312" w:eastAsia="仿宋_GB2312"/>
                <w:color w:val="000000" w:themeColor="text1"/>
                <w:szCs w:val="21"/>
                <w14:textFill>
                  <w14:solidFill>
                    <w14:schemeClr w14:val="tx1"/>
                  </w14:solidFill>
                </w14:textFill>
              </w:rPr>
            </w:pPr>
            <w:r>
              <w:rPr>
                <w:rFonts w:ascii="仿宋_GB2312" w:eastAsia="仿宋_GB2312"/>
                <w:color w:val="000000" w:themeColor="text1"/>
                <w:szCs w:val="21"/>
                <w14:textFill>
                  <w14:solidFill>
                    <w14:schemeClr w14:val="tx1"/>
                  </w14:solidFill>
                </w14:textFill>
              </w:rPr>
              <w:t>(四)在施工组织设计中未编制安全技术措施、施工现场临时用电方案或者专项施工方案的。</w:t>
            </w:r>
          </w:p>
          <w:p w14:paraId="04A319AF">
            <w:pPr>
              <w:keepNext w:val="0"/>
              <w:keepLines w:val="0"/>
              <w:pageBreakBefore w:val="0"/>
              <w:overflowPunct/>
              <w:topLinePunct w:val="0"/>
              <w:bidi w:val="0"/>
              <w:spacing w:beforeAutospacing="0" w:afterAutospacing="0" w:line="260" w:lineRule="exact"/>
              <w:rPr>
                <w:rFonts w:ascii="仿宋_GB2312" w:eastAsia="仿宋_GB2312"/>
                <w:color w:val="000000" w:themeColor="text1"/>
                <w:szCs w:val="21"/>
                <w14:textFill>
                  <w14:solidFill>
                    <w14:schemeClr w14:val="tx1"/>
                  </w14:solidFill>
                </w14:textFill>
              </w:rPr>
            </w:pPr>
            <w:r>
              <w:rPr>
                <w:rFonts w:ascii="仿宋_GB2312" w:eastAsia="仿宋_GB2312"/>
                <w:color w:val="000000" w:themeColor="text1"/>
                <w:szCs w:val="21"/>
                <w14:textFill>
                  <w14:solidFill>
                    <w14:schemeClr w14:val="tx1"/>
                  </w14:solidFill>
                </w14:textFill>
              </w:rPr>
              <w:t>第六十七条　施工单位取得资质证书后，降低安全生产条件的，责令限期改正；经整改仍未达到与其资质等级相适应的安全生产条件的，责令停业整顿，降低其资质等级直至吊销资质证书。</w:t>
            </w:r>
          </w:p>
        </w:tc>
        <w:tc>
          <w:tcPr>
            <w:tcW w:w="1134" w:type="dxa"/>
            <w:tcBorders>
              <w:tl2br w:val="nil"/>
              <w:tr2bl w:val="nil"/>
            </w:tcBorders>
            <w:vAlign w:val="center"/>
          </w:tcPr>
          <w:p w14:paraId="61B2E003">
            <w:pPr>
              <w:keepNext w:val="0"/>
              <w:keepLines w:val="0"/>
              <w:pageBreakBefore w:val="0"/>
              <w:overflowPunct/>
              <w:topLinePunct w:val="0"/>
              <w:bidi w:val="0"/>
              <w:spacing w:beforeAutospacing="0" w:afterAutospacing="0" w:line="26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从轻情形</w:t>
            </w:r>
          </w:p>
        </w:tc>
        <w:tc>
          <w:tcPr>
            <w:tcW w:w="2144" w:type="dxa"/>
            <w:gridSpan w:val="2"/>
            <w:tcBorders>
              <w:tl2br w:val="nil"/>
              <w:tr2bl w:val="nil"/>
            </w:tcBorders>
            <w:vAlign w:val="center"/>
          </w:tcPr>
          <w:p w14:paraId="7773B0C3">
            <w:pPr>
              <w:keepNext w:val="0"/>
              <w:keepLines w:val="0"/>
              <w:pageBreakBefore w:val="0"/>
              <w:overflowPunct/>
              <w:topLinePunct w:val="0"/>
              <w:bidi w:val="0"/>
              <w:spacing w:beforeAutospacing="0" w:afterAutospacing="0" w:line="260" w:lineRule="exact"/>
              <w:ind w:firstLine="210" w:firstLineChars="100"/>
              <w:jc w:val="lef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发生一般生产安全事故。</w:t>
            </w:r>
          </w:p>
        </w:tc>
        <w:tc>
          <w:tcPr>
            <w:tcW w:w="3260" w:type="dxa"/>
            <w:tcBorders>
              <w:tl2br w:val="nil"/>
              <w:tr2bl w:val="nil"/>
            </w:tcBorders>
            <w:vAlign w:val="center"/>
          </w:tcPr>
          <w:p w14:paraId="652194C6">
            <w:pPr>
              <w:keepNext w:val="0"/>
              <w:keepLines w:val="0"/>
              <w:pageBreakBefore w:val="0"/>
              <w:overflowPunct/>
              <w:topLinePunct w:val="0"/>
              <w:bidi w:val="0"/>
              <w:spacing w:beforeAutospacing="0" w:afterAutospacing="0" w:line="260" w:lineRule="exact"/>
              <w:ind w:firstLine="210" w:firstLineChars="100"/>
              <w:jc w:val="lef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暂扣安全生产许可证30-60天。</w:t>
            </w:r>
          </w:p>
        </w:tc>
      </w:tr>
      <w:tr w14:paraId="11C6D7B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 w:hRule="atLeast"/>
          <w:jc w:val="center"/>
        </w:trPr>
        <w:tc>
          <w:tcPr>
            <w:tcW w:w="535" w:type="dxa"/>
            <w:vMerge w:val="continue"/>
            <w:tcBorders>
              <w:tl2br w:val="nil"/>
              <w:tr2bl w:val="nil"/>
            </w:tcBorders>
            <w:vAlign w:val="center"/>
          </w:tcPr>
          <w:p w14:paraId="22B3420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45C900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21278F8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7E1D033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vAlign w:val="center"/>
          </w:tcPr>
          <w:p w14:paraId="0E184FBA">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一般情形</w:t>
            </w:r>
          </w:p>
        </w:tc>
        <w:tc>
          <w:tcPr>
            <w:tcW w:w="2144" w:type="dxa"/>
            <w:gridSpan w:val="2"/>
            <w:tcBorders>
              <w:tl2br w:val="nil"/>
              <w:tr2bl w:val="nil"/>
            </w:tcBorders>
            <w:vAlign w:val="center"/>
          </w:tcPr>
          <w:p w14:paraId="649FF9D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连续12个月内在同一区域发生两起一般生产安全事故的。</w:t>
            </w:r>
          </w:p>
        </w:tc>
        <w:tc>
          <w:tcPr>
            <w:tcW w:w="3260" w:type="dxa"/>
            <w:tcBorders>
              <w:tl2br w:val="nil"/>
              <w:tr2bl w:val="nil"/>
            </w:tcBorders>
            <w:vAlign w:val="center"/>
          </w:tcPr>
          <w:p w14:paraId="2251274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暂扣安全生产许可证60天。</w:t>
            </w:r>
          </w:p>
        </w:tc>
      </w:tr>
      <w:tr w14:paraId="28085EF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jc w:val="center"/>
        </w:trPr>
        <w:tc>
          <w:tcPr>
            <w:tcW w:w="535" w:type="dxa"/>
            <w:vMerge w:val="continue"/>
            <w:tcBorders>
              <w:tl2br w:val="nil"/>
              <w:tr2bl w:val="nil"/>
            </w:tcBorders>
            <w:vAlign w:val="center"/>
          </w:tcPr>
          <w:p w14:paraId="3130B6A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84B6F6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445E29F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149425D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vMerge w:val="restart"/>
            <w:tcBorders>
              <w:tl2br w:val="nil"/>
              <w:tr2bl w:val="nil"/>
            </w:tcBorders>
            <w:vAlign w:val="center"/>
          </w:tcPr>
          <w:p w14:paraId="2BE83F43">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从重情形</w:t>
            </w:r>
          </w:p>
        </w:tc>
        <w:tc>
          <w:tcPr>
            <w:tcW w:w="2144" w:type="dxa"/>
            <w:gridSpan w:val="2"/>
            <w:tcBorders>
              <w:tl2br w:val="nil"/>
              <w:tr2bl w:val="nil"/>
            </w:tcBorders>
            <w:vAlign w:val="center"/>
          </w:tcPr>
          <w:p w14:paraId="3123F93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发生较大生产安全事故的。</w:t>
            </w:r>
          </w:p>
        </w:tc>
        <w:tc>
          <w:tcPr>
            <w:tcW w:w="3260" w:type="dxa"/>
            <w:tcBorders>
              <w:tl2br w:val="nil"/>
              <w:tr2bl w:val="nil"/>
            </w:tcBorders>
            <w:vAlign w:val="center"/>
          </w:tcPr>
          <w:p w14:paraId="6218B5E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暂扣安全生产许可证90天。</w:t>
            </w:r>
          </w:p>
        </w:tc>
      </w:tr>
      <w:tr w14:paraId="4B19286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 w:hRule="atLeast"/>
          <w:jc w:val="center"/>
        </w:trPr>
        <w:tc>
          <w:tcPr>
            <w:tcW w:w="535" w:type="dxa"/>
            <w:vMerge w:val="continue"/>
            <w:tcBorders>
              <w:tl2br w:val="nil"/>
              <w:tr2bl w:val="nil"/>
            </w:tcBorders>
            <w:vAlign w:val="center"/>
          </w:tcPr>
          <w:p w14:paraId="45FEF23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34AFB1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5CDB522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0CA185B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vMerge w:val="continue"/>
            <w:tcBorders>
              <w:tl2br w:val="nil"/>
              <w:tr2bl w:val="nil"/>
            </w:tcBorders>
            <w:vAlign w:val="center"/>
          </w:tcPr>
          <w:p w14:paraId="7427899A">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p>
        </w:tc>
        <w:tc>
          <w:tcPr>
            <w:tcW w:w="2144" w:type="dxa"/>
            <w:gridSpan w:val="2"/>
            <w:tcBorders>
              <w:tl2br w:val="nil"/>
              <w:tr2bl w:val="nil"/>
            </w:tcBorders>
            <w:vAlign w:val="center"/>
          </w:tcPr>
          <w:p w14:paraId="4EBCAB2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发生重大生产安全事故的；</w:t>
            </w:r>
            <w:r>
              <w:rPr>
                <w:rFonts w:hint="eastAsia" w:ascii="仿宋_GB2312" w:hAnsi="宋体" w:eastAsia="仿宋_GB2312"/>
                <w:color w:val="000000" w:themeColor="text1"/>
                <w:kern w:val="0"/>
                <w:szCs w:val="21"/>
                <w14:textFill>
                  <w14:solidFill>
                    <w14:schemeClr w14:val="tx1"/>
                  </w14:solidFill>
                </w14:textFill>
              </w:rPr>
              <w:t>因违法发包、转包、违法分包、挂靠等违法行为导致发生较大生产安全事故的。</w:t>
            </w:r>
          </w:p>
        </w:tc>
        <w:tc>
          <w:tcPr>
            <w:tcW w:w="3260" w:type="dxa"/>
            <w:tcBorders>
              <w:tl2br w:val="nil"/>
              <w:tr2bl w:val="nil"/>
            </w:tcBorders>
            <w:vAlign w:val="center"/>
          </w:tcPr>
          <w:p w14:paraId="1C42752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暂扣安全生产许可证120天，降低相关企业资质。</w:t>
            </w:r>
          </w:p>
        </w:tc>
      </w:tr>
      <w:tr w14:paraId="71955C2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 w:hRule="atLeast"/>
          <w:jc w:val="center"/>
        </w:trPr>
        <w:tc>
          <w:tcPr>
            <w:tcW w:w="535" w:type="dxa"/>
            <w:vMerge w:val="continue"/>
            <w:tcBorders>
              <w:tl2br w:val="nil"/>
              <w:tr2bl w:val="nil"/>
            </w:tcBorders>
            <w:vAlign w:val="center"/>
          </w:tcPr>
          <w:p w14:paraId="236960C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445604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69C3CC6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3EC5475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vMerge w:val="continue"/>
            <w:tcBorders>
              <w:tl2br w:val="nil"/>
              <w:tr2bl w:val="nil"/>
            </w:tcBorders>
            <w:vAlign w:val="center"/>
          </w:tcPr>
          <w:p w14:paraId="07CB9FF2">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p>
        </w:tc>
        <w:tc>
          <w:tcPr>
            <w:tcW w:w="2144" w:type="dxa"/>
            <w:gridSpan w:val="2"/>
            <w:tcBorders>
              <w:tl2br w:val="nil"/>
              <w:tr2bl w:val="nil"/>
            </w:tcBorders>
            <w:vAlign w:val="center"/>
          </w:tcPr>
          <w:p w14:paraId="4084E82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发生特别重大生产安全事故或者12个月内连续发生三次生产安全事故或者在安全生产许可证暂扣期间拒不整改的。</w:t>
            </w:r>
            <w:r>
              <w:rPr>
                <w:rFonts w:hint="eastAsia" w:ascii="仿宋_GB2312" w:hAnsi="宋体" w:eastAsia="仿宋_GB2312"/>
                <w:color w:val="000000" w:themeColor="text1"/>
                <w:kern w:val="0"/>
                <w:szCs w:val="21"/>
                <w14:textFill>
                  <w14:solidFill>
                    <w14:schemeClr w14:val="tx1"/>
                  </w14:solidFill>
                </w14:textFill>
              </w:rPr>
              <w:t>因违法发包、转包、违法分包、挂靠等违法行为导致发生重大生产安全事故的。</w:t>
            </w:r>
          </w:p>
        </w:tc>
        <w:tc>
          <w:tcPr>
            <w:tcW w:w="3260" w:type="dxa"/>
            <w:tcBorders>
              <w:tl2br w:val="nil"/>
              <w:tr2bl w:val="nil"/>
            </w:tcBorders>
            <w:vAlign w:val="center"/>
          </w:tcPr>
          <w:p w14:paraId="578EF64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吊销安全生产许可证和相关企业资质证书。</w:t>
            </w:r>
          </w:p>
        </w:tc>
      </w:tr>
      <w:tr w14:paraId="2CAA42A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 w:hRule="atLeast"/>
          <w:jc w:val="center"/>
        </w:trPr>
        <w:tc>
          <w:tcPr>
            <w:tcW w:w="535" w:type="dxa"/>
            <w:vMerge w:val="restart"/>
            <w:tcBorders>
              <w:tl2br w:val="nil"/>
              <w:tr2bl w:val="nil"/>
            </w:tcBorders>
            <w:vAlign w:val="center"/>
          </w:tcPr>
          <w:p w14:paraId="47CC1F5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FCA5D75">
            <w:pPr>
              <w:keepNext w:val="0"/>
              <w:keepLines w:val="0"/>
              <w:pageBreakBefore w:val="0"/>
              <w:overflowPunct/>
              <w:topLinePunct w:val="0"/>
              <w:bidi w:val="0"/>
              <w:spacing w:beforeAutospacing="0" w:afterAutospacing="0" w:line="260" w:lineRule="exact"/>
              <w:jc w:val="left"/>
              <w:rPr>
                <w:rFonts w:ascii="仿宋_GB2312"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对发生生产安全</w:t>
            </w:r>
            <w:r>
              <w:rPr>
                <w:rFonts w:hint="eastAsia" w:ascii="仿宋_GB2312" w:eastAsia="仿宋_GB2312"/>
                <w:color w:val="000000" w:themeColor="text1"/>
                <w:szCs w:val="21"/>
                <w14:textFill>
                  <w14:solidFill>
                    <w14:schemeClr w14:val="tx1"/>
                  </w14:solidFill>
                </w14:textFill>
              </w:rPr>
              <w:t>事故负有责任的建筑施工企业主要负责人、项目负责人、专职安全生产管理人员</w:t>
            </w:r>
          </w:p>
        </w:tc>
        <w:tc>
          <w:tcPr>
            <w:tcW w:w="993" w:type="dxa"/>
            <w:gridSpan w:val="2"/>
            <w:vMerge w:val="restart"/>
            <w:tcBorders>
              <w:tl2br w:val="nil"/>
              <w:tr2bl w:val="nil"/>
            </w:tcBorders>
            <w:vAlign w:val="center"/>
          </w:tcPr>
          <w:p w14:paraId="0754E962">
            <w:pPr>
              <w:keepNext w:val="0"/>
              <w:keepLines w:val="0"/>
              <w:pageBreakBefore w:val="0"/>
              <w:overflowPunct/>
              <w:topLinePunct w:val="0"/>
              <w:bidi w:val="0"/>
              <w:spacing w:beforeAutospacing="0" w:afterAutospacing="0" w:line="260" w:lineRule="exact"/>
              <w:jc w:val="lef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《生产安全事故报告和调查处理条例》第四十条、《建设工程安全生产管理条例》第五十八条</w:t>
            </w:r>
          </w:p>
        </w:tc>
        <w:tc>
          <w:tcPr>
            <w:tcW w:w="4110" w:type="dxa"/>
            <w:vMerge w:val="restart"/>
            <w:tcBorders>
              <w:tl2br w:val="nil"/>
              <w:tr2bl w:val="nil"/>
            </w:tcBorders>
            <w:vAlign w:val="center"/>
          </w:tcPr>
          <w:p w14:paraId="437E09E1">
            <w:pPr>
              <w:keepNext w:val="0"/>
              <w:keepLines w:val="0"/>
              <w:pageBreakBefore w:val="0"/>
              <w:widowControl/>
              <w:overflowPunct/>
              <w:topLinePunct w:val="0"/>
              <w:bidi w:val="0"/>
              <w:spacing w:beforeAutospacing="0" w:afterAutospacing="0" w:line="260" w:lineRule="exact"/>
              <w:jc w:val="left"/>
              <w:textAlignment w:val="center"/>
              <w:rPr>
                <w:rStyle w:val="16"/>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《生产安全事故报告和调查处理条例》第四十条</w:t>
            </w:r>
          </w:p>
          <w:p w14:paraId="569A486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事故发生单位对事故发生负有责任的，由有关部门依法暂扣或者吊销其有关证照；对事故发生单位负有事故责任的有关人员，依法暂停或者撤销其与安全生产有关的执业资格、岗位证书；事故发生单位主要负责人受到刑事处罚或者撤职处分的，自刑罚执行完毕或者受处分之日起，5年内不得担任任何生产经营单位的主要负责人。</w:t>
            </w:r>
          </w:p>
          <w:p w14:paraId="24CDEAB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《建设工程安全生产管理条例》第五十八条</w:t>
            </w:r>
          </w:p>
          <w:p w14:paraId="1F85D29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执业人员未执行法律、法规和工程建设强制性标准的，责令停止执业3个月以上1年以下；情节严重的，吊销执业资格证书，5年内不予注册；造成重大安全事故的，终身不予注册；构成犯罪的，依照刑法有关规定追究刑事责任。</w:t>
            </w:r>
          </w:p>
        </w:tc>
        <w:tc>
          <w:tcPr>
            <w:tcW w:w="1134" w:type="dxa"/>
            <w:tcBorders>
              <w:tl2br w:val="nil"/>
              <w:tr2bl w:val="nil"/>
            </w:tcBorders>
            <w:vAlign w:val="center"/>
          </w:tcPr>
          <w:p w14:paraId="016E634F">
            <w:pPr>
              <w:keepNext w:val="0"/>
              <w:keepLines w:val="0"/>
              <w:pageBreakBefore w:val="0"/>
              <w:overflowPunct/>
              <w:topLinePunct w:val="0"/>
              <w:bidi w:val="0"/>
              <w:spacing w:beforeAutospacing="0" w:afterAutospacing="0" w:line="26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从轻情形</w:t>
            </w:r>
          </w:p>
        </w:tc>
        <w:tc>
          <w:tcPr>
            <w:tcW w:w="2144" w:type="dxa"/>
            <w:gridSpan w:val="2"/>
            <w:tcBorders>
              <w:tl2br w:val="nil"/>
              <w:tr2bl w:val="nil"/>
            </w:tcBorders>
            <w:vAlign w:val="center"/>
          </w:tcPr>
          <w:p w14:paraId="35AF908B">
            <w:pPr>
              <w:keepNext w:val="0"/>
              <w:keepLines w:val="0"/>
              <w:pageBreakBefore w:val="0"/>
              <w:overflowPunct/>
              <w:topLinePunct w:val="0"/>
              <w:bidi w:val="0"/>
              <w:spacing w:beforeAutospacing="0" w:afterAutospacing="0" w:line="260" w:lineRule="exact"/>
              <w:ind w:firstLine="210" w:firstLineChars="100"/>
              <w:jc w:val="lef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发生一般生产安全事故的。</w:t>
            </w:r>
          </w:p>
        </w:tc>
        <w:tc>
          <w:tcPr>
            <w:tcW w:w="3260" w:type="dxa"/>
            <w:tcBorders>
              <w:tl2br w:val="nil"/>
              <w:tr2bl w:val="nil"/>
            </w:tcBorders>
            <w:vAlign w:val="center"/>
          </w:tcPr>
          <w:p w14:paraId="37E4F97D">
            <w:pPr>
              <w:keepNext w:val="0"/>
              <w:keepLines w:val="0"/>
              <w:pageBreakBefore w:val="0"/>
              <w:overflowPunct/>
              <w:topLinePunct w:val="0"/>
              <w:bidi w:val="0"/>
              <w:spacing w:beforeAutospacing="0" w:afterAutospacing="0" w:line="260" w:lineRule="exact"/>
              <w:ind w:firstLine="210" w:firstLineChars="100"/>
              <w:jc w:val="lef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暂扣安全生产考核合格证书180-270天。</w:t>
            </w:r>
          </w:p>
        </w:tc>
      </w:tr>
      <w:tr w14:paraId="57DA22E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 w:hRule="atLeast"/>
          <w:jc w:val="center"/>
        </w:trPr>
        <w:tc>
          <w:tcPr>
            <w:tcW w:w="535" w:type="dxa"/>
            <w:vMerge w:val="continue"/>
            <w:tcBorders>
              <w:tl2br w:val="nil"/>
              <w:tr2bl w:val="nil"/>
            </w:tcBorders>
            <w:vAlign w:val="center"/>
          </w:tcPr>
          <w:p w14:paraId="718FE31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9A13BC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4E283AA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6F27F17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vAlign w:val="center"/>
          </w:tcPr>
          <w:p w14:paraId="5992AB68">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一般情形</w:t>
            </w:r>
          </w:p>
        </w:tc>
        <w:tc>
          <w:tcPr>
            <w:tcW w:w="2144" w:type="dxa"/>
            <w:gridSpan w:val="2"/>
            <w:tcBorders>
              <w:tl2br w:val="nil"/>
              <w:tr2bl w:val="nil"/>
            </w:tcBorders>
            <w:vAlign w:val="center"/>
          </w:tcPr>
          <w:p w14:paraId="410C35D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连续12个月内在同一区域发生两起一般生产安全事故的。</w:t>
            </w:r>
          </w:p>
        </w:tc>
        <w:tc>
          <w:tcPr>
            <w:tcW w:w="3260" w:type="dxa"/>
            <w:tcBorders>
              <w:tl2br w:val="nil"/>
              <w:tr2bl w:val="nil"/>
            </w:tcBorders>
            <w:vAlign w:val="center"/>
          </w:tcPr>
          <w:p w14:paraId="737B71C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暂扣安全生产考核合格证书270-360天。</w:t>
            </w:r>
          </w:p>
        </w:tc>
      </w:tr>
      <w:tr w14:paraId="508DDD1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535" w:type="dxa"/>
            <w:vMerge w:val="continue"/>
            <w:tcBorders>
              <w:tl2br w:val="nil"/>
              <w:tr2bl w:val="nil"/>
            </w:tcBorders>
            <w:vAlign w:val="center"/>
          </w:tcPr>
          <w:p w14:paraId="6F4FC23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9B4D9E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7AC50F6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2B27267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vMerge w:val="restart"/>
            <w:tcBorders>
              <w:tl2br w:val="nil"/>
              <w:tr2bl w:val="nil"/>
            </w:tcBorders>
            <w:vAlign w:val="center"/>
          </w:tcPr>
          <w:p w14:paraId="6838AA15">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从重情形</w:t>
            </w:r>
          </w:p>
        </w:tc>
        <w:tc>
          <w:tcPr>
            <w:tcW w:w="2144" w:type="dxa"/>
            <w:gridSpan w:val="2"/>
            <w:tcBorders>
              <w:tl2br w:val="nil"/>
              <w:tr2bl w:val="nil"/>
            </w:tcBorders>
            <w:vAlign w:val="center"/>
          </w:tcPr>
          <w:p w14:paraId="047EE0D5">
            <w:pPr>
              <w:keepNext w:val="0"/>
              <w:keepLines w:val="0"/>
              <w:pageBreakBefore w:val="0"/>
              <w:widowControl/>
              <w:overflowPunct/>
              <w:topLinePunct w:val="0"/>
              <w:bidi w:val="0"/>
              <w:spacing w:beforeAutospacing="0" w:afterAutospacing="0" w:line="260" w:lineRule="exact"/>
              <w:ind w:firstLine="105" w:firstLineChars="50"/>
              <w:jc w:val="left"/>
              <w:rPr>
                <w:rFonts w:ascii="仿宋_GB2312" w:hAnsi="宋体"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（1）发生较大生产安全事故的。</w:t>
            </w:r>
          </w:p>
        </w:tc>
        <w:tc>
          <w:tcPr>
            <w:tcW w:w="3260" w:type="dxa"/>
            <w:tcBorders>
              <w:tl2br w:val="nil"/>
              <w:tr2bl w:val="nil"/>
            </w:tcBorders>
            <w:vAlign w:val="center"/>
          </w:tcPr>
          <w:p w14:paraId="58C6A17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撤销安全生产考核合格证书；吊销执业资格证书，5年内不予注册。</w:t>
            </w:r>
          </w:p>
        </w:tc>
      </w:tr>
      <w:tr w14:paraId="1FCCF0E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 w:hRule="atLeast"/>
          <w:jc w:val="center"/>
        </w:trPr>
        <w:tc>
          <w:tcPr>
            <w:tcW w:w="535" w:type="dxa"/>
            <w:vMerge w:val="continue"/>
            <w:tcBorders>
              <w:tl2br w:val="nil"/>
              <w:tr2bl w:val="nil"/>
            </w:tcBorders>
            <w:vAlign w:val="center"/>
          </w:tcPr>
          <w:p w14:paraId="537D283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63810C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716D80B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7B94639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vMerge w:val="continue"/>
            <w:tcBorders>
              <w:tl2br w:val="nil"/>
              <w:tr2bl w:val="nil"/>
            </w:tcBorders>
            <w:vAlign w:val="center"/>
          </w:tcPr>
          <w:p w14:paraId="642E60B7">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p>
        </w:tc>
        <w:tc>
          <w:tcPr>
            <w:tcW w:w="2144" w:type="dxa"/>
            <w:gridSpan w:val="2"/>
            <w:tcBorders>
              <w:tl2br w:val="nil"/>
              <w:tr2bl w:val="nil"/>
            </w:tcBorders>
            <w:vAlign w:val="center"/>
          </w:tcPr>
          <w:p w14:paraId="152CED9C">
            <w:pPr>
              <w:keepNext w:val="0"/>
              <w:keepLines w:val="0"/>
              <w:pageBreakBefore w:val="0"/>
              <w:widowControl/>
              <w:overflowPunct/>
              <w:topLinePunct w:val="0"/>
              <w:bidi w:val="0"/>
              <w:spacing w:beforeAutospacing="0" w:afterAutospacing="0" w:line="260" w:lineRule="exact"/>
              <w:ind w:firstLine="105" w:firstLineChars="50"/>
              <w:jc w:val="left"/>
              <w:rPr>
                <w:rFonts w:ascii="仿宋_GB2312" w:hAnsi="宋体"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（2）发生重大生产安全事故的。</w:t>
            </w:r>
          </w:p>
        </w:tc>
        <w:tc>
          <w:tcPr>
            <w:tcW w:w="3260" w:type="dxa"/>
            <w:tcBorders>
              <w:tl2br w:val="nil"/>
              <w:tr2bl w:val="nil"/>
            </w:tcBorders>
            <w:vAlign w:val="center"/>
          </w:tcPr>
          <w:p w14:paraId="6BAA6E6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撤销安全生产考核合格证书；吊销执业资格证书，终身不予注册。</w:t>
            </w:r>
          </w:p>
        </w:tc>
      </w:tr>
      <w:tr w14:paraId="75235F4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 w:hRule="atLeast"/>
          <w:jc w:val="center"/>
        </w:trPr>
        <w:tc>
          <w:tcPr>
            <w:tcW w:w="535" w:type="dxa"/>
            <w:vMerge w:val="continue"/>
            <w:tcBorders>
              <w:tl2br w:val="nil"/>
              <w:tr2bl w:val="nil"/>
            </w:tcBorders>
            <w:vAlign w:val="center"/>
          </w:tcPr>
          <w:p w14:paraId="0FE5140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3B77AF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175934A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66F4639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vMerge w:val="continue"/>
            <w:tcBorders>
              <w:tl2br w:val="nil"/>
              <w:tr2bl w:val="nil"/>
            </w:tcBorders>
            <w:vAlign w:val="center"/>
          </w:tcPr>
          <w:p w14:paraId="3553DDD8">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p>
        </w:tc>
        <w:tc>
          <w:tcPr>
            <w:tcW w:w="2144" w:type="dxa"/>
            <w:gridSpan w:val="2"/>
            <w:tcBorders>
              <w:tl2br w:val="nil"/>
              <w:tr2bl w:val="nil"/>
            </w:tcBorders>
            <w:vAlign w:val="center"/>
          </w:tcPr>
          <w:p w14:paraId="3E5BFBB3">
            <w:pPr>
              <w:keepNext w:val="0"/>
              <w:keepLines w:val="0"/>
              <w:pageBreakBefore w:val="0"/>
              <w:widowControl/>
              <w:overflowPunct/>
              <w:topLinePunct w:val="0"/>
              <w:bidi w:val="0"/>
              <w:spacing w:beforeAutospacing="0" w:afterAutospacing="0" w:line="260" w:lineRule="exact"/>
              <w:ind w:firstLine="105" w:firstLineChars="50"/>
              <w:jc w:val="left"/>
              <w:rPr>
                <w:rFonts w:ascii="仿宋_GB2312" w:hAnsi="宋体"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（3）发生特别重大生产安全事故或者在证书暂扣期间拒不整改的。</w:t>
            </w:r>
          </w:p>
        </w:tc>
        <w:tc>
          <w:tcPr>
            <w:tcW w:w="3260" w:type="dxa"/>
            <w:tcBorders>
              <w:tl2br w:val="nil"/>
              <w:tr2bl w:val="nil"/>
            </w:tcBorders>
            <w:vAlign w:val="center"/>
          </w:tcPr>
          <w:p w14:paraId="74B5C26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撤销安全生产考核合格证书；吊销执业资格证书，终身不予注册。</w:t>
            </w:r>
          </w:p>
        </w:tc>
      </w:tr>
      <w:tr w14:paraId="0E4B25F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7CEFC5B2">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039662B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企业未取得安全生产许可证擅自从事建筑施工活动的</w:t>
            </w:r>
          </w:p>
        </w:tc>
        <w:tc>
          <w:tcPr>
            <w:tcW w:w="993" w:type="dxa"/>
            <w:gridSpan w:val="2"/>
            <w:vMerge w:val="restart"/>
            <w:tcBorders>
              <w:tl2br w:val="nil"/>
              <w:tr2bl w:val="nil"/>
            </w:tcBorders>
            <w:vAlign w:val="center"/>
          </w:tcPr>
          <w:p w14:paraId="29C2F6B9">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《安全生产许可证条例》第二条第二款</w:t>
            </w:r>
          </w:p>
        </w:tc>
        <w:tc>
          <w:tcPr>
            <w:tcW w:w="4110" w:type="dxa"/>
            <w:vMerge w:val="restart"/>
            <w:tcBorders>
              <w:tl2br w:val="nil"/>
              <w:tr2bl w:val="nil"/>
            </w:tcBorders>
            <w:vAlign w:val="center"/>
          </w:tcPr>
          <w:p w14:paraId="6900DD2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《安全生产许可证条例》第十九条</w:t>
            </w:r>
          </w:p>
          <w:p w14:paraId="3832DAD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违反本条例规定，未取得安全生产许可证擅自进行生产的，责令停止生产，没收违法所得，并处10万元以上50万元以下的罚款；造成重大事故或者其他严重后果，构成犯罪的，依法追究刑事责任。</w:t>
            </w:r>
          </w:p>
        </w:tc>
        <w:tc>
          <w:tcPr>
            <w:tcW w:w="1134" w:type="dxa"/>
            <w:tcBorders>
              <w:tl2br w:val="nil"/>
              <w:tr2bl w:val="nil"/>
            </w:tcBorders>
            <w:vAlign w:val="center"/>
          </w:tcPr>
          <w:p w14:paraId="3EED4E6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4B5ABAC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03D7B1D4">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责令停止生产，没收违法所得；处10万元以上15万元以下的罚款。</w:t>
            </w:r>
          </w:p>
        </w:tc>
      </w:tr>
      <w:tr w14:paraId="19526FE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47748FD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3FB4C8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6C6140C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42D6B85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3D8F271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7205F43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6B06476B">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责令停止生产，没收违法所得；处15万元以上40万元以下的罚款。</w:t>
            </w:r>
          </w:p>
        </w:tc>
      </w:tr>
      <w:tr w14:paraId="1F67D6E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52BD663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A5F5EA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36F013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510D563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7155609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29693C6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011EDA3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260" w:type="dxa"/>
            <w:tcBorders>
              <w:tl2br w:val="nil"/>
              <w:tr2bl w:val="nil"/>
            </w:tcBorders>
            <w:vAlign w:val="center"/>
          </w:tcPr>
          <w:p w14:paraId="4093D27A">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责令停止生产，没收违法所得；处40万元以上50万元以下的罚款。</w:t>
            </w:r>
          </w:p>
        </w:tc>
      </w:tr>
      <w:tr w14:paraId="051CF8A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7AE60F8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66A41AD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企业安全生产许可证有效期满未办理延期手续，继续进行生产的</w:t>
            </w:r>
          </w:p>
        </w:tc>
        <w:tc>
          <w:tcPr>
            <w:tcW w:w="993" w:type="dxa"/>
            <w:gridSpan w:val="2"/>
            <w:vMerge w:val="restart"/>
            <w:tcBorders>
              <w:tl2br w:val="nil"/>
              <w:tr2bl w:val="nil"/>
            </w:tcBorders>
            <w:vAlign w:val="center"/>
          </w:tcPr>
          <w:p w14:paraId="49B093D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《安全生产许可证条例》第</w:t>
            </w:r>
            <w:r>
              <w:rPr>
                <w:rFonts w:ascii="仿宋_GB2312" w:hAnsi="宋体" w:eastAsia="仿宋_GB2312"/>
                <w:color w:val="000000" w:themeColor="text1"/>
                <w:kern w:val="0"/>
                <w:szCs w:val="21"/>
                <w14:textFill>
                  <w14:solidFill>
                    <w14:schemeClr w14:val="tx1"/>
                  </w14:solidFill>
                </w14:textFill>
              </w:rPr>
              <w:t>九</w:t>
            </w:r>
            <w:r>
              <w:rPr>
                <w:rFonts w:hint="eastAsia" w:ascii="仿宋_GB2312" w:hAnsi="宋体" w:eastAsia="仿宋_GB2312"/>
                <w:color w:val="000000" w:themeColor="text1"/>
                <w:kern w:val="0"/>
                <w:szCs w:val="21"/>
                <w14:textFill>
                  <w14:solidFill>
                    <w14:schemeClr w14:val="tx1"/>
                  </w14:solidFill>
                </w14:textFill>
              </w:rPr>
              <w:t>条</w:t>
            </w:r>
          </w:p>
        </w:tc>
        <w:tc>
          <w:tcPr>
            <w:tcW w:w="4110" w:type="dxa"/>
            <w:vMerge w:val="restart"/>
            <w:tcBorders>
              <w:tl2br w:val="nil"/>
              <w:tr2bl w:val="nil"/>
            </w:tcBorders>
            <w:vAlign w:val="center"/>
          </w:tcPr>
          <w:p w14:paraId="6B8B61E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《安全生产许可证条例》第二十条</w:t>
            </w:r>
          </w:p>
          <w:p w14:paraId="010E430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安全生产许可证有效期满未办理延期手续，继续进行生产的，责令停止生产，限期补办延期手续，没收违法所得，并处5万元以上10万元以下的罚款；逾期仍不办理延期手续，继续进行生产的，依照本条例第十九条：未取得安全生产许可证擅自进行生产的，责令停止生产，没收违法所得，并处</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50</w:t>
            </w:r>
            <w:r>
              <w:rPr>
                <w:rFonts w:hint="eastAsia" w:ascii="仿宋_GB2312" w:hAnsi="宋体" w:eastAsia="仿宋_GB2312"/>
                <w:color w:val="000000" w:themeColor="text1"/>
                <w:kern w:val="0"/>
                <w:szCs w:val="21"/>
                <w14:textFill>
                  <w14:solidFill>
                    <w14:schemeClr w14:val="tx1"/>
                  </w14:solidFill>
                </w14:textFill>
              </w:rPr>
              <w:t>万元以下的罚款；造成重大事故或者其他严重后果，构成犯罪的，依法追究刑事责任。</w:t>
            </w:r>
          </w:p>
        </w:tc>
        <w:tc>
          <w:tcPr>
            <w:tcW w:w="1134" w:type="dxa"/>
            <w:tcBorders>
              <w:tl2br w:val="nil"/>
              <w:tr2bl w:val="nil"/>
            </w:tcBorders>
            <w:vAlign w:val="center"/>
          </w:tcPr>
          <w:p w14:paraId="40962FD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0DA0967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限期内完成补办手续的，未造成危害后果或后果轻微的。</w:t>
            </w:r>
          </w:p>
        </w:tc>
        <w:tc>
          <w:tcPr>
            <w:tcW w:w="3260" w:type="dxa"/>
            <w:tcBorders>
              <w:tl2br w:val="nil"/>
              <w:tr2bl w:val="nil"/>
            </w:tcBorders>
            <w:vAlign w:val="center"/>
          </w:tcPr>
          <w:p w14:paraId="747AB35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责令停止生产，限期补办延期手续，没收违法所得；处5万元以上10万元以下的罚款。</w:t>
            </w:r>
          </w:p>
        </w:tc>
      </w:tr>
      <w:tr w14:paraId="79A9E60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9" w:hRule="atLeast"/>
          <w:jc w:val="center"/>
        </w:trPr>
        <w:tc>
          <w:tcPr>
            <w:tcW w:w="535" w:type="dxa"/>
            <w:vMerge w:val="continue"/>
            <w:tcBorders>
              <w:tl2br w:val="nil"/>
              <w:tr2bl w:val="nil"/>
            </w:tcBorders>
            <w:vAlign w:val="center"/>
          </w:tcPr>
          <w:p w14:paraId="0C992C4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649A3E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1C1F918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3CE2B33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3FD6814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006BAE8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逾期未办理延期手续，未造成严重后果或安全生产事故的。</w:t>
            </w:r>
          </w:p>
        </w:tc>
        <w:tc>
          <w:tcPr>
            <w:tcW w:w="3260" w:type="dxa"/>
            <w:tcBorders>
              <w:tl2br w:val="nil"/>
              <w:tr2bl w:val="nil"/>
            </w:tcBorders>
            <w:vAlign w:val="center"/>
          </w:tcPr>
          <w:p w14:paraId="6180ECF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责令停止生产，没收违法所得；处10万元以上30万元以下的罚款。</w:t>
            </w:r>
          </w:p>
        </w:tc>
      </w:tr>
      <w:tr w14:paraId="4889717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01" w:hRule="atLeast"/>
          <w:jc w:val="center"/>
        </w:trPr>
        <w:tc>
          <w:tcPr>
            <w:tcW w:w="535" w:type="dxa"/>
            <w:vMerge w:val="continue"/>
            <w:tcBorders>
              <w:tl2br w:val="nil"/>
              <w:tr2bl w:val="nil"/>
            </w:tcBorders>
            <w:vAlign w:val="center"/>
          </w:tcPr>
          <w:p w14:paraId="097A230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93DB73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B8636F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5AAEEA1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0F7E6CB6">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5C68842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逾期未办理延期手续，且（1）多次实施同类违法行为的；</w:t>
            </w:r>
          </w:p>
          <w:p w14:paraId="48CC7CF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260" w:type="dxa"/>
            <w:tcBorders>
              <w:tl2br w:val="nil"/>
              <w:tr2bl w:val="nil"/>
            </w:tcBorders>
            <w:vAlign w:val="center"/>
          </w:tcPr>
          <w:p w14:paraId="502A64E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责令停止生产，没收违法所得；处30万元以上50万元以下的罚款。</w:t>
            </w:r>
          </w:p>
        </w:tc>
      </w:tr>
      <w:tr w14:paraId="0F2EBD2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7403B2F2">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0141FB9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w:t>
            </w:r>
            <w:r>
              <w:rPr>
                <w:rFonts w:hint="eastAsia" w:ascii="仿宋_GB2312" w:eastAsia="仿宋_GB2312"/>
                <w:color w:val="000000" w:themeColor="text1"/>
                <w14:textFill>
                  <w14:solidFill>
                    <w14:schemeClr w14:val="tx1"/>
                  </w14:solidFill>
                </w14:textFill>
              </w:rPr>
              <w:t>转让安全生产许可证的</w:t>
            </w:r>
          </w:p>
        </w:tc>
        <w:tc>
          <w:tcPr>
            <w:tcW w:w="993" w:type="dxa"/>
            <w:gridSpan w:val="2"/>
            <w:vMerge w:val="restart"/>
            <w:tcBorders>
              <w:tl2br w:val="nil"/>
              <w:tr2bl w:val="nil"/>
            </w:tcBorders>
            <w:vAlign w:val="center"/>
          </w:tcPr>
          <w:p w14:paraId="2EEEBD4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《安全生产许可证条例》第</w:t>
            </w:r>
            <w:r>
              <w:rPr>
                <w:rFonts w:ascii="仿宋_GB2312" w:hAnsi="宋体" w:eastAsia="仿宋_GB2312"/>
                <w:color w:val="000000" w:themeColor="text1"/>
                <w:kern w:val="0"/>
                <w:szCs w:val="21"/>
                <w14:textFill>
                  <w14:solidFill>
                    <w14:schemeClr w14:val="tx1"/>
                  </w14:solidFill>
                </w14:textFill>
              </w:rPr>
              <w:t>十三</w:t>
            </w:r>
            <w:r>
              <w:rPr>
                <w:rFonts w:hint="eastAsia" w:ascii="仿宋_GB2312" w:hAnsi="宋体" w:eastAsia="仿宋_GB2312"/>
                <w:color w:val="000000" w:themeColor="text1"/>
                <w:kern w:val="0"/>
                <w:szCs w:val="21"/>
                <w14:textFill>
                  <w14:solidFill>
                    <w14:schemeClr w14:val="tx1"/>
                  </w14:solidFill>
                </w14:textFill>
              </w:rPr>
              <w:t>条</w:t>
            </w:r>
          </w:p>
        </w:tc>
        <w:tc>
          <w:tcPr>
            <w:tcW w:w="4110" w:type="dxa"/>
            <w:vMerge w:val="restart"/>
            <w:tcBorders>
              <w:tl2br w:val="nil"/>
              <w:tr2bl w:val="nil"/>
            </w:tcBorders>
            <w:vAlign w:val="center"/>
          </w:tcPr>
          <w:p w14:paraId="1FCFF44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《安全生产许可证条例》第二十一条</w:t>
            </w:r>
            <w:r>
              <w:rPr>
                <w:rFonts w:ascii="仿宋_GB2312" w:hAnsi="宋体" w:eastAsia="仿宋_GB2312"/>
                <w:color w:val="000000" w:themeColor="text1"/>
                <w:kern w:val="0"/>
                <w:szCs w:val="21"/>
                <w14:textFill>
                  <w14:solidFill>
                    <w14:schemeClr w14:val="tx1"/>
                  </w14:solidFill>
                </w14:textFill>
              </w:rPr>
              <w:t>第一款</w:t>
            </w:r>
          </w:p>
          <w:p w14:paraId="3E61775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违反本条例规定，转让安全生产许可证的，没收违法所得，处</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50</w:t>
            </w:r>
            <w:r>
              <w:rPr>
                <w:rFonts w:hint="eastAsia" w:ascii="仿宋_GB2312" w:hAnsi="宋体" w:eastAsia="仿宋_GB2312"/>
                <w:color w:val="000000" w:themeColor="text1"/>
                <w:kern w:val="0"/>
                <w:szCs w:val="21"/>
                <w14:textFill>
                  <w14:solidFill>
                    <w14:schemeClr w14:val="tx1"/>
                  </w14:solidFill>
                </w14:textFill>
              </w:rPr>
              <w:t>万元以下的罚款，并吊销其安全生产许可证；构成犯罪的，依法追究刑事责任；接受转让的，依照本条例第十九条的规定处罚。</w:t>
            </w:r>
          </w:p>
        </w:tc>
        <w:tc>
          <w:tcPr>
            <w:tcW w:w="1134" w:type="dxa"/>
            <w:tcBorders>
              <w:tl2br w:val="nil"/>
              <w:tr2bl w:val="nil"/>
            </w:tcBorders>
            <w:vAlign w:val="center"/>
          </w:tcPr>
          <w:p w14:paraId="1FF20B1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48359ED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63B5644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没收违法所得；处</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万元以上15万元以下的罚款；并吊销其安全生产许可证。</w:t>
            </w:r>
          </w:p>
        </w:tc>
      </w:tr>
      <w:tr w14:paraId="279EC48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72F3D96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D5F298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5D86C15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3D5A552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701F648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3E34C2F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2B5A788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没收违法所得；处15万元以上4</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万元以下的罚款；并吊销其安全生产许可证。</w:t>
            </w:r>
          </w:p>
        </w:tc>
      </w:tr>
      <w:tr w14:paraId="32A3816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44FC5CB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F885EC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239A031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055126A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1C5A8F1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6EB856E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67272D9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260" w:type="dxa"/>
            <w:tcBorders>
              <w:tl2br w:val="nil"/>
              <w:tr2bl w:val="nil"/>
            </w:tcBorders>
            <w:vAlign w:val="center"/>
          </w:tcPr>
          <w:p w14:paraId="4977228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没收违法所得；处4</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50</w:t>
            </w:r>
            <w:r>
              <w:rPr>
                <w:rFonts w:hint="eastAsia" w:ascii="仿宋_GB2312" w:hAnsi="宋体" w:eastAsia="仿宋_GB2312"/>
                <w:color w:val="000000" w:themeColor="text1"/>
                <w:kern w:val="0"/>
                <w:szCs w:val="21"/>
                <w14:textFill>
                  <w14:solidFill>
                    <w14:schemeClr w14:val="tx1"/>
                  </w14:solidFill>
                </w14:textFill>
              </w:rPr>
              <w:t>万元以下的罚款；并吊销其安全生产许可证。</w:t>
            </w:r>
          </w:p>
        </w:tc>
      </w:tr>
      <w:tr w14:paraId="02484A5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56448DB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3430AD3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w:t>
            </w:r>
            <w:r>
              <w:rPr>
                <w:rFonts w:hint="eastAsia" w:ascii="仿宋_GB2312" w:eastAsia="仿宋_GB2312"/>
                <w:color w:val="000000" w:themeColor="text1"/>
                <w14:textFill>
                  <w14:solidFill>
                    <w14:schemeClr w14:val="tx1"/>
                  </w14:solidFill>
                </w14:textFill>
              </w:rPr>
              <w:t>冒用安全生产许可证或者使用伪造的安全生产许可证的</w:t>
            </w:r>
          </w:p>
        </w:tc>
        <w:tc>
          <w:tcPr>
            <w:tcW w:w="993" w:type="dxa"/>
            <w:gridSpan w:val="2"/>
            <w:vMerge w:val="restart"/>
            <w:tcBorders>
              <w:tl2br w:val="nil"/>
              <w:tr2bl w:val="nil"/>
            </w:tcBorders>
            <w:vAlign w:val="center"/>
          </w:tcPr>
          <w:p w14:paraId="116587B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《安全生产许可证条例》第</w:t>
            </w:r>
            <w:r>
              <w:rPr>
                <w:rFonts w:ascii="仿宋_GB2312" w:hAnsi="宋体" w:eastAsia="仿宋_GB2312"/>
                <w:color w:val="000000" w:themeColor="text1"/>
                <w:kern w:val="0"/>
                <w:szCs w:val="21"/>
                <w14:textFill>
                  <w14:solidFill>
                    <w14:schemeClr w14:val="tx1"/>
                  </w14:solidFill>
                </w14:textFill>
              </w:rPr>
              <w:t>十三</w:t>
            </w:r>
            <w:r>
              <w:rPr>
                <w:rFonts w:hint="eastAsia" w:ascii="仿宋_GB2312" w:hAnsi="宋体" w:eastAsia="仿宋_GB2312"/>
                <w:color w:val="000000" w:themeColor="text1"/>
                <w:kern w:val="0"/>
                <w:szCs w:val="21"/>
                <w14:textFill>
                  <w14:solidFill>
                    <w14:schemeClr w14:val="tx1"/>
                  </w14:solidFill>
                </w14:textFill>
              </w:rPr>
              <w:t>条</w:t>
            </w:r>
          </w:p>
        </w:tc>
        <w:tc>
          <w:tcPr>
            <w:tcW w:w="4110" w:type="dxa"/>
            <w:vMerge w:val="restart"/>
            <w:tcBorders>
              <w:tl2br w:val="nil"/>
              <w:tr2bl w:val="nil"/>
            </w:tcBorders>
            <w:vAlign w:val="center"/>
          </w:tcPr>
          <w:p w14:paraId="49ABF77A">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《安全生产许可证条例》第二十一条</w:t>
            </w:r>
            <w:r>
              <w:rPr>
                <w:rFonts w:ascii="仿宋_GB2312" w:hAnsi="宋体" w:eastAsia="仿宋_GB2312"/>
                <w:color w:val="000000" w:themeColor="text1"/>
                <w:kern w:val="0"/>
                <w:szCs w:val="21"/>
                <w14:textFill>
                  <w14:solidFill>
                    <w14:schemeClr w14:val="tx1"/>
                  </w14:solidFill>
                </w14:textFill>
              </w:rPr>
              <w:t>第二款</w:t>
            </w:r>
          </w:p>
          <w:p w14:paraId="7E3AD12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冒用安全生产许可证或者使用伪造的安全生产许可证的，依照本条例第十九条规定处罚。</w:t>
            </w:r>
          </w:p>
          <w:p w14:paraId="69324E21">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69D0B44A">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《安全生产许可证条例》第十九条</w:t>
            </w:r>
          </w:p>
          <w:p w14:paraId="48CD17A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违反本条例规定，未取得安全生产许可证擅自进行生产的，责令停止生产，没收违法所得，并处10万元以上50万元以下的罚款；造成重大事故或者其他严重后果，构成犯罪的，依法追究刑事责任。</w:t>
            </w:r>
          </w:p>
        </w:tc>
        <w:tc>
          <w:tcPr>
            <w:tcW w:w="1134" w:type="dxa"/>
            <w:tcBorders>
              <w:tl2br w:val="nil"/>
              <w:tr2bl w:val="nil"/>
            </w:tcBorders>
            <w:vAlign w:val="center"/>
          </w:tcPr>
          <w:p w14:paraId="63A2062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649BEA6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1257271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责令停止生产，没收违法所得；处10万元以上15万元以下的罚款。</w:t>
            </w:r>
          </w:p>
        </w:tc>
      </w:tr>
      <w:tr w14:paraId="32690CD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5167CFA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D663BA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5EA1E43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175F35E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4778F2F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6EF2C5D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538F80D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责令停止生产，没收违法所得；处15万元以上40万元以下的罚款。</w:t>
            </w:r>
          </w:p>
        </w:tc>
      </w:tr>
      <w:tr w14:paraId="2F25B0A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315270F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13A533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40224C4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4B21FCF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22EDD39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6629073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39F41D7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260" w:type="dxa"/>
            <w:tcBorders>
              <w:tl2br w:val="nil"/>
              <w:tr2bl w:val="nil"/>
            </w:tcBorders>
            <w:vAlign w:val="center"/>
          </w:tcPr>
          <w:p w14:paraId="29D8EE0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责令停止生产，没收违法所得；处40万元以上50万元以下的罚款。</w:t>
            </w:r>
          </w:p>
        </w:tc>
      </w:tr>
      <w:tr w14:paraId="5C8800D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3" w:hRule="atLeast"/>
          <w:jc w:val="center"/>
        </w:trPr>
        <w:tc>
          <w:tcPr>
            <w:tcW w:w="535" w:type="dxa"/>
            <w:vMerge w:val="restart"/>
            <w:tcBorders>
              <w:tl2br w:val="nil"/>
              <w:tr2bl w:val="nil"/>
            </w:tcBorders>
            <w:vAlign w:val="center"/>
          </w:tcPr>
          <w:p w14:paraId="1A50D33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261642E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建筑施工企业安全生产许可证有效期满未办理延期手续，继续进行生产</w:t>
            </w:r>
          </w:p>
        </w:tc>
        <w:tc>
          <w:tcPr>
            <w:tcW w:w="993" w:type="dxa"/>
            <w:gridSpan w:val="2"/>
            <w:vMerge w:val="restart"/>
            <w:tcBorders>
              <w:tl2br w:val="nil"/>
              <w:tr2bl w:val="nil"/>
            </w:tcBorders>
            <w:vAlign w:val="center"/>
          </w:tcPr>
          <w:p w14:paraId="0E08B1E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《建筑施工企业安全生产许可证管理规定》第八条</w:t>
            </w:r>
          </w:p>
          <w:p w14:paraId="0A6D8450">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《安全生产许可证条例》第二十条</w:t>
            </w:r>
          </w:p>
          <w:p w14:paraId="6547B9E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restart"/>
            <w:tcBorders>
              <w:tl2br w:val="nil"/>
              <w:tr2bl w:val="nil"/>
            </w:tcBorders>
            <w:vAlign w:val="center"/>
          </w:tcPr>
          <w:p w14:paraId="6A269CB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《建筑施工企业安全生产许可证管理规定》第二十五条</w:t>
            </w:r>
          </w:p>
          <w:p w14:paraId="4270AE5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安全生产许可证有效期满未办理延期手续，继续从事建筑施工活动的，责令其在建项目停止施工，限期补办延期手续，没收违法所得，并处5万元以上10万元以下的罚款；逾期仍不办理延期手续，继续从事建筑施工活动的，依照本规定第二十四条的规定处罚。</w:t>
            </w:r>
          </w:p>
          <w:p w14:paraId="33272AA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6881BE6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《建筑施工企业安全生产许可证管理规定》第二十四条</w:t>
            </w:r>
          </w:p>
          <w:p w14:paraId="3E6D488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建筑施工企业未取得安全生产许可证擅自从事建筑施工活动的，责令其在建项目停止施工，没收违法所得，并处10万元以上50万元以下的罚款；造成重大安全事故或者其他严重后果，构成犯罪的，依法追究刑事责任。</w:t>
            </w:r>
          </w:p>
        </w:tc>
        <w:tc>
          <w:tcPr>
            <w:tcW w:w="1134" w:type="dxa"/>
            <w:tcBorders>
              <w:tl2br w:val="nil"/>
              <w:tr2bl w:val="nil"/>
            </w:tcBorders>
            <w:vAlign w:val="center"/>
          </w:tcPr>
          <w:p w14:paraId="69A250E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062FB4A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限期内完成补办手续的，未造成危害后果或后果轻微的。</w:t>
            </w:r>
          </w:p>
        </w:tc>
        <w:tc>
          <w:tcPr>
            <w:tcW w:w="3260" w:type="dxa"/>
            <w:tcBorders>
              <w:tl2br w:val="nil"/>
              <w:tr2bl w:val="nil"/>
            </w:tcBorders>
            <w:vAlign w:val="center"/>
          </w:tcPr>
          <w:p w14:paraId="25599C2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责令其在建项目停止施工，限期补办延期手续，没收违法所得；处5万元以上10万元以下的罚款。</w:t>
            </w:r>
          </w:p>
        </w:tc>
      </w:tr>
      <w:tr w14:paraId="43E2A99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8" w:hRule="atLeast"/>
          <w:jc w:val="center"/>
        </w:trPr>
        <w:tc>
          <w:tcPr>
            <w:tcW w:w="535" w:type="dxa"/>
            <w:vMerge w:val="continue"/>
            <w:tcBorders>
              <w:tl2br w:val="nil"/>
              <w:tr2bl w:val="nil"/>
            </w:tcBorders>
            <w:vAlign w:val="center"/>
          </w:tcPr>
          <w:p w14:paraId="3E8D9A7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488CCC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59D4022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09FCF5D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5972DA0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7FB193B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逾期未办理延期手续，未造成严重后果或安全生产事故的。</w:t>
            </w:r>
          </w:p>
        </w:tc>
        <w:tc>
          <w:tcPr>
            <w:tcW w:w="3260" w:type="dxa"/>
            <w:tcBorders>
              <w:tl2br w:val="nil"/>
              <w:tr2bl w:val="nil"/>
            </w:tcBorders>
            <w:vAlign w:val="center"/>
          </w:tcPr>
          <w:p w14:paraId="485A741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责令其在建项目停止施工，没收违法所得，并处10万元以上30万元以下的罚款。</w:t>
            </w:r>
          </w:p>
        </w:tc>
      </w:tr>
      <w:tr w14:paraId="2C6F1AE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35" w:type="dxa"/>
            <w:vMerge w:val="continue"/>
            <w:tcBorders>
              <w:tl2br w:val="nil"/>
              <w:tr2bl w:val="nil"/>
            </w:tcBorders>
            <w:vAlign w:val="center"/>
          </w:tcPr>
          <w:p w14:paraId="2BC447A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F6F367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1D20B2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09428D2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400CA0A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0BA6BD9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逾期未办理延期手续，且（1）多次实施同类违法行为的；</w:t>
            </w:r>
          </w:p>
          <w:p w14:paraId="526AC89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260" w:type="dxa"/>
            <w:tcBorders>
              <w:tl2br w:val="nil"/>
              <w:tr2bl w:val="nil"/>
            </w:tcBorders>
            <w:vAlign w:val="center"/>
          </w:tcPr>
          <w:p w14:paraId="12E1111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责令其在建项目停止施工，没收违法所得，并处30万元以上50万元以下的罚款。</w:t>
            </w:r>
          </w:p>
        </w:tc>
      </w:tr>
      <w:tr w14:paraId="6206C14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523AE2A2">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50B41FF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建筑施工企业转让安全生产许可证</w:t>
            </w:r>
          </w:p>
        </w:tc>
        <w:tc>
          <w:tcPr>
            <w:tcW w:w="993" w:type="dxa"/>
            <w:gridSpan w:val="2"/>
            <w:vMerge w:val="restart"/>
            <w:tcBorders>
              <w:tl2br w:val="nil"/>
              <w:tr2bl w:val="nil"/>
            </w:tcBorders>
            <w:vAlign w:val="center"/>
          </w:tcPr>
          <w:p w14:paraId="1E0F953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《建筑施工企业安全生产许可证管理规定》第十八条/第二十六条</w:t>
            </w:r>
            <w:r>
              <w:rPr>
                <w:rFonts w:ascii="仿宋_GB2312" w:hAnsi="宋体" w:eastAsia="仿宋_GB2312"/>
                <w:color w:val="000000" w:themeColor="text1"/>
                <w:kern w:val="0"/>
                <w:szCs w:val="21"/>
                <w14:textFill>
                  <w14:solidFill>
                    <w14:schemeClr w14:val="tx1"/>
                  </w14:solidFill>
                </w14:textFill>
              </w:rPr>
              <w:t>第一款</w:t>
            </w:r>
          </w:p>
        </w:tc>
        <w:tc>
          <w:tcPr>
            <w:tcW w:w="4110" w:type="dxa"/>
            <w:vMerge w:val="restart"/>
            <w:tcBorders>
              <w:tl2br w:val="nil"/>
              <w:tr2bl w:val="nil"/>
            </w:tcBorders>
            <w:vAlign w:val="center"/>
          </w:tcPr>
          <w:p w14:paraId="051EC650">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《建筑施工企业安全生产许可证管理规定》第二十六条</w:t>
            </w:r>
            <w:r>
              <w:rPr>
                <w:rFonts w:ascii="仿宋_GB2312" w:hAnsi="宋体" w:eastAsia="仿宋_GB2312"/>
                <w:color w:val="000000" w:themeColor="text1"/>
                <w:kern w:val="0"/>
                <w:szCs w:val="21"/>
                <w14:textFill>
                  <w14:solidFill>
                    <w14:schemeClr w14:val="tx1"/>
                  </w14:solidFill>
                </w14:textFill>
              </w:rPr>
              <w:t>第一款</w:t>
            </w:r>
          </w:p>
          <w:p w14:paraId="11BB428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违反本规定，建筑施工企业转让安全生产许可证的，没收违法所得，处10万元以上50万元以下的罚款，并吊销安全生产许可证；构成犯罪的，依法追究刑事责任；接受转让的，依照本规定第二十四条的规定处罚。</w:t>
            </w:r>
          </w:p>
          <w:p w14:paraId="0833045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《建筑施工企业安全生产许可证管理规定》第二十四条</w:t>
            </w:r>
          </w:p>
          <w:p w14:paraId="51CF53D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建筑施工企业未取得安全生产许可证擅自从事建筑施工活动的，责令其在建项目停止施工，没收违法所得，并处10万元以上50万元以下的罚款；造成重大安全事故或者其他严重后果，构成犯罪的，依法追究刑事责任。</w:t>
            </w:r>
          </w:p>
        </w:tc>
        <w:tc>
          <w:tcPr>
            <w:tcW w:w="1134" w:type="dxa"/>
            <w:tcBorders>
              <w:tl2br w:val="nil"/>
              <w:tr2bl w:val="nil"/>
            </w:tcBorders>
            <w:vAlign w:val="center"/>
          </w:tcPr>
          <w:p w14:paraId="290BA75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3A037D7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7C252C0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没收违法所得；处</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万元以上15万元以下的罚款；并吊销其安全生产许可证。</w:t>
            </w:r>
          </w:p>
        </w:tc>
      </w:tr>
      <w:tr w14:paraId="50ABB9D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6309D51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CEB1BC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5FC2991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4818F05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0C6F72B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4E21666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52F6558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没收违法所得；处15万元以上4</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万元以下的罚款；并吊销其安全生产许可证。</w:t>
            </w:r>
          </w:p>
        </w:tc>
      </w:tr>
      <w:tr w14:paraId="5F4F4FC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6B88C73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64BEC9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452E46A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161D4D2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0764AC9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3900B86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2776437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260" w:type="dxa"/>
            <w:tcBorders>
              <w:tl2br w:val="nil"/>
              <w:tr2bl w:val="nil"/>
            </w:tcBorders>
            <w:vAlign w:val="center"/>
          </w:tcPr>
          <w:p w14:paraId="2548698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没收违法所得；处4</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50</w:t>
            </w:r>
            <w:r>
              <w:rPr>
                <w:rFonts w:hint="eastAsia" w:ascii="仿宋_GB2312" w:hAnsi="宋体" w:eastAsia="仿宋_GB2312"/>
                <w:color w:val="000000" w:themeColor="text1"/>
                <w:kern w:val="0"/>
                <w:szCs w:val="21"/>
                <w14:textFill>
                  <w14:solidFill>
                    <w14:schemeClr w14:val="tx1"/>
                  </w14:solidFill>
                </w14:textFill>
              </w:rPr>
              <w:t>万元以下的罚款；并吊销其安全生产许可证。</w:t>
            </w:r>
          </w:p>
        </w:tc>
      </w:tr>
      <w:tr w14:paraId="23EB936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507ED36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7340445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建筑施工企业接受转让安全生产许可证</w:t>
            </w:r>
          </w:p>
        </w:tc>
        <w:tc>
          <w:tcPr>
            <w:tcW w:w="993" w:type="dxa"/>
            <w:gridSpan w:val="2"/>
            <w:vMerge w:val="restart"/>
            <w:tcBorders>
              <w:tl2br w:val="nil"/>
              <w:tr2bl w:val="nil"/>
            </w:tcBorders>
            <w:vAlign w:val="center"/>
          </w:tcPr>
          <w:p w14:paraId="59925D98">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《建筑施工企业安全生产许可证管理规定》第十八条/第二十六条</w:t>
            </w:r>
            <w:r>
              <w:rPr>
                <w:rFonts w:ascii="仿宋_GB2312" w:hAnsi="宋体" w:eastAsia="仿宋_GB2312"/>
                <w:color w:val="000000" w:themeColor="text1"/>
                <w:kern w:val="0"/>
                <w:szCs w:val="21"/>
                <w14:textFill>
                  <w14:solidFill>
                    <w14:schemeClr w14:val="tx1"/>
                  </w14:solidFill>
                </w14:textFill>
              </w:rPr>
              <w:t>第一款</w:t>
            </w:r>
          </w:p>
        </w:tc>
        <w:tc>
          <w:tcPr>
            <w:tcW w:w="4110" w:type="dxa"/>
            <w:vMerge w:val="restart"/>
            <w:tcBorders>
              <w:tl2br w:val="nil"/>
              <w:tr2bl w:val="nil"/>
            </w:tcBorders>
            <w:vAlign w:val="center"/>
          </w:tcPr>
          <w:p w14:paraId="3383BA2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《建筑施工企业安全生产许可证管理规定》第二十六条</w:t>
            </w:r>
            <w:r>
              <w:rPr>
                <w:rFonts w:ascii="仿宋_GB2312" w:hAnsi="宋体" w:eastAsia="仿宋_GB2312"/>
                <w:color w:val="000000" w:themeColor="text1"/>
                <w:kern w:val="0"/>
                <w:szCs w:val="21"/>
                <w14:textFill>
                  <w14:solidFill>
                    <w14:schemeClr w14:val="tx1"/>
                  </w14:solidFill>
                </w14:textFill>
              </w:rPr>
              <w:t>第一款</w:t>
            </w:r>
          </w:p>
          <w:p w14:paraId="5AC9FC1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违反本规定，建筑施工企业转让安全生产许可证的，没收违法所得，处10万元以上50万元以下的罚款，并吊销安全生产许可证；构成犯罪的，依法追究刑事责任；接受转让的，依照本规定第二十四条的规定处罚。</w:t>
            </w:r>
          </w:p>
          <w:p w14:paraId="03DD2D7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《建筑施工企业安全生产许可证管理规定》第二十四条</w:t>
            </w:r>
          </w:p>
          <w:p w14:paraId="44A7570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建筑施工企业未取得安全生产许可证擅自从事建筑施工活动的，责令其在建项目停止施工，没收违法所得，并处10万元以上50万元以下的罚款；造成重大安全事故或者其他严重后果，构成犯罪的，依法追究刑事责任。</w:t>
            </w:r>
          </w:p>
        </w:tc>
        <w:tc>
          <w:tcPr>
            <w:tcW w:w="1134" w:type="dxa"/>
            <w:tcBorders>
              <w:tl2br w:val="nil"/>
              <w:tr2bl w:val="nil"/>
            </w:tcBorders>
            <w:vAlign w:val="center"/>
          </w:tcPr>
          <w:p w14:paraId="0700466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16C79D8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496D0C2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责令其在建项目停止施工，没收违法所得；处10万元以上15万元以下的罚款。</w:t>
            </w:r>
          </w:p>
        </w:tc>
      </w:tr>
      <w:tr w14:paraId="76BBD81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7687CA7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E96A78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5252D54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128D460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02C3FC1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362AED0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3A360DE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责令其在建项目停止施工，没收违法所得；处15万元以上40万元以下的罚款。</w:t>
            </w:r>
          </w:p>
        </w:tc>
      </w:tr>
      <w:tr w14:paraId="7108E46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2499D31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351E98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503080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55991AB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0415397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492901B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0020DA6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11CCA67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216E247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p w14:paraId="3488B48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3260" w:type="dxa"/>
            <w:tcBorders>
              <w:tl2br w:val="nil"/>
              <w:tr2bl w:val="nil"/>
            </w:tcBorders>
            <w:vAlign w:val="center"/>
          </w:tcPr>
          <w:p w14:paraId="3DFEFC6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责令其在建项目停止施工，没收违法所得；处40万元以上50万元以下的罚款。</w:t>
            </w:r>
          </w:p>
        </w:tc>
      </w:tr>
      <w:tr w14:paraId="41F17C1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72BE71F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19ED36C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建筑施工企业冒用安全生产许可证或者使用伪造的安全生产许可证</w:t>
            </w:r>
          </w:p>
        </w:tc>
        <w:tc>
          <w:tcPr>
            <w:tcW w:w="993" w:type="dxa"/>
            <w:gridSpan w:val="2"/>
            <w:vMerge w:val="restart"/>
            <w:tcBorders>
              <w:tl2br w:val="nil"/>
              <w:tr2bl w:val="nil"/>
            </w:tcBorders>
            <w:vAlign w:val="center"/>
          </w:tcPr>
          <w:p w14:paraId="2E28005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《建筑施工企业安全生产许可证管理规定》第十八</w:t>
            </w:r>
            <w:r>
              <w:rPr>
                <w:rFonts w:ascii="仿宋_GB2312" w:hAnsi="宋体" w:eastAsia="仿宋_GB2312"/>
                <w:color w:val="000000" w:themeColor="text1"/>
                <w:kern w:val="0"/>
                <w:szCs w:val="21"/>
                <w14:textFill>
                  <w14:solidFill>
                    <w14:schemeClr w14:val="tx1"/>
                  </w14:solidFill>
                </w14:textFill>
              </w:rPr>
              <w:t>条</w:t>
            </w:r>
          </w:p>
          <w:p w14:paraId="0973463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《安全生产许可证条例》第</w:t>
            </w:r>
            <w:r>
              <w:rPr>
                <w:rFonts w:ascii="仿宋_GB2312" w:hAnsi="宋体" w:eastAsia="仿宋_GB2312"/>
                <w:color w:val="000000" w:themeColor="text1"/>
                <w:kern w:val="0"/>
                <w:szCs w:val="21"/>
                <w14:textFill>
                  <w14:solidFill>
                    <w14:schemeClr w14:val="tx1"/>
                  </w14:solidFill>
                </w14:textFill>
              </w:rPr>
              <w:t>十三</w:t>
            </w:r>
            <w:r>
              <w:rPr>
                <w:rFonts w:hint="eastAsia" w:ascii="仿宋_GB2312" w:hAnsi="宋体" w:eastAsia="仿宋_GB2312"/>
                <w:color w:val="000000" w:themeColor="text1"/>
                <w:kern w:val="0"/>
                <w:szCs w:val="21"/>
                <w14:textFill>
                  <w14:solidFill>
                    <w14:schemeClr w14:val="tx1"/>
                  </w14:solidFill>
                </w14:textFill>
              </w:rPr>
              <w:t>条</w:t>
            </w:r>
          </w:p>
        </w:tc>
        <w:tc>
          <w:tcPr>
            <w:tcW w:w="4110" w:type="dxa"/>
            <w:vMerge w:val="restart"/>
            <w:tcBorders>
              <w:tl2br w:val="nil"/>
              <w:tr2bl w:val="nil"/>
            </w:tcBorders>
            <w:vAlign w:val="center"/>
          </w:tcPr>
          <w:p w14:paraId="22E0DC98">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《建筑施工企业安全生产许可证管理规定》第二十六条</w:t>
            </w:r>
            <w:r>
              <w:rPr>
                <w:rFonts w:ascii="仿宋_GB2312" w:hAnsi="宋体" w:eastAsia="仿宋_GB2312"/>
                <w:color w:val="000000" w:themeColor="text1"/>
                <w:kern w:val="0"/>
                <w:szCs w:val="21"/>
                <w14:textFill>
                  <w14:solidFill>
                    <w14:schemeClr w14:val="tx1"/>
                  </w14:solidFill>
                </w14:textFill>
              </w:rPr>
              <w:t>第二款</w:t>
            </w:r>
          </w:p>
          <w:p w14:paraId="291DA93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冒用安全生产许可证或者使用伪造的安全生产许可证的，依照本规定第二十四条的规定处罚。</w:t>
            </w:r>
          </w:p>
          <w:p w14:paraId="6047700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《建筑施工企业安全生产许可证管理规定》第二十四条</w:t>
            </w:r>
          </w:p>
          <w:p w14:paraId="71E0A42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建筑施工企业未取得安全生产许可证擅自从事建筑施工活动的，责令其在建项目停止施工，没收违法所得，并处10万元以上50万元以下的罚款；造成重大安全事故或者其他严重后果，构成犯罪的，依法追究刑事责任。</w:t>
            </w:r>
          </w:p>
        </w:tc>
        <w:tc>
          <w:tcPr>
            <w:tcW w:w="1134" w:type="dxa"/>
            <w:tcBorders>
              <w:tl2br w:val="nil"/>
              <w:tr2bl w:val="nil"/>
            </w:tcBorders>
            <w:vAlign w:val="center"/>
          </w:tcPr>
          <w:p w14:paraId="573325A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5C3809E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62BFFCA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责令其在建项目停止施工，没收违法所得；处10万元以上15万元以下的罚款。</w:t>
            </w:r>
          </w:p>
        </w:tc>
      </w:tr>
      <w:tr w14:paraId="25A4BC1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3C4D0EC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19FC5E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6F36B76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2464789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208E9A6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414D14C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4C4C89D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责令其在建项目停止施工，没收违法所得；处15万元以上40万元以下的罚款。</w:t>
            </w:r>
          </w:p>
        </w:tc>
      </w:tr>
      <w:tr w14:paraId="39AFB64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2A3ED14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E61168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5CCC232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7965E2F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5A01FF1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56D82F3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5A0F601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260" w:type="dxa"/>
            <w:tcBorders>
              <w:tl2br w:val="nil"/>
              <w:tr2bl w:val="nil"/>
            </w:tcBorders>
            <w:vAlign w:val="center"/>
          </w:tcPr>
          <w:p w14:paraId="2FCE5D1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责令其在建项目停止施工，没收违法所得；处40万元以上50万元以下的罚款。</w:t>
            </w:r>
          </w:p>
        </w:tc>
      </w:tr>
      <w:tr w14:paraId="365D74C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24F85CF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25E47C9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出租单位、自购建筑起重机械的使用单位未按照规定办理备案的</w:t>
            </w:r>
          </w:p>
        </w:tc>
        <w:tc>
          <w:tcPr>
            <w:tcW w:w="993" w:type="dxa"/>
            <w:gridSpan w:val="2"/>
            <w:vMerge w:val="restart"/>
            <w:tcBorders>
              <w:tl2br w:val="nil"/>
              <w:tr2bl w:val="nil"/>
            </w:tcBorders>
            <w:vAlign w:val="center"/>
          </w:tcPr>
          <w:p w14:paraId="33D52F3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《建筑起重机械安全监督管理规定》第二十八条</w:t>
            </w:r>
            <w:r>
              <w:rPr>
                <w:rFonts w:ascii="仿宋_GB2312" w:hAnsi="宋体" w:eastAsia="仿宋_GB2312"/>
                <w:color w:val="000000" w:themeColor="text1"/>
                <w:kern w:val="0"/>
                <w:szCs w:val="21"/>
                <w14:textFill>
                  <w14:solidFill>
                    <w14:schemeClr w14:val="tx1"/>
                  </w14:solidFill>
                </w14:textFill>
              </w:rPr>
              <w:t>第一项</w:t>
            </w:r>
          </w:p>
        </w:tc>
        <w:tc>
          <w:tcPr>
            <w:tcW w:w="4110" w:type="dxa"/>
            <w:vMerge w:val="restart"/>
            <w:tcBorders>
              <w:tl2br w:val="nil"/>
              <w:tr2bl w:val="nil"/>
            </w:tcBorders>
            <w:vAlign w:val="center"/>
          </w:tcPr>
          <w:p w14:paraId="1EA0AF2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《建筑起重机械安全监督管理规定》第二十八条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一</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63C0DE6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违反本规定，出租单位、自购建筑起重机械的使用单位，有下列行为之一的，由县级以上地方人民政府建设主管部门责令限期改正，予以警告，并处以5000元以上1万元以下罚款：</w:t>
            </w:r>
          </w:p>
          <w:p w14:paraId="00ED93CF">
            <w:pPr>
              <w:keepNext w:val="0"/>
              <w:keepLines w:val="0"/>
              <w:pageBreakBefore w:val="0"/>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（一）未按照规定办理备案的；</w:t>
            </w:r>
          </w:p>
        </w:tc>
        <w:tc>
          <w:tcPr>
            <w:tcW w:w="1134" w:type="dxa"/>
            <w:tcBorders>
              <w:tl2br w:val="nil"/>
              <w:tr2bl w:val="nil"/>
            </w:tcBorders>
            <w:vAlign w:val="center"/>
          </w:tcPr>
          <w:p w14:paraId="6380553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5C6FBE9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1台建筑起重机械未按照规定办理备案的。</w:t>
            </w:r>
          </w:p>
        </w:tc>
        <w:tc>
          <w:tcPr>
            <w:tcW w:w="3260" w:type="dxa"/>
            <w:tcBorders>
              <w:tl2br w:val="nil"/>
              <w:tr2bl w:val="nil"/>
            </w:tcBorders>
            <w:vAlign w:val="center"/>
          </w:tcPr>
          <w:p w14:paraId="77BC41A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责令限期改正，予以警告，处5000元以上6500元以下罚款。</w:t>
            </w:r>
          </w:p>
        </w:tc>
      </w:tr>
      <w:tr w14:paraId="08B584E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5B2AAB7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3DB9D6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5C51081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379E33B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53F9066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1439A5D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2台建筑起重机械未按照规定办理备案的。</w:t>
            </w:r>
          </w:p>
        </w:tc>
        <w:tc>
          <w:tcPr>
            <w:tcW w:w="3260" w:type="dxa"/>
            <w:tcBorders>
              <w:tl2br w:val="nil"/>
              <w:tr2bl w:val="nil"/>
            </w:tcBorders>
            <w:vAlign w:val="center"/>
          </w:tcPr>
          <w:p w14:paraId="44BFB87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责令限期改正，予以警告，处6500元以上1万元以下罚款。</w:t>
            </w:r>
          </w:p>
        </w:tc>
      </w:tr>
      <w:tr w14:paraId="37E9071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3FB031F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EE83CD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CAE656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1224009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71D341B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03D08FF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3台以上建筑起重机械未按照规定办理备案或造成一定后果影响的。</w:t>
            </w:r>
          </w:p>
        </w:tc>
        <w:tc>
          <w:tcPr>
            <w:tcW w:w="3260" w:type="dxa"/>
            <w:tcBorders>
              <w:tl2br w:val="nil"/>
              <w:tr2bl w:val="nil"/>
            </w:tcBorders>
            <w:vAlign w:val="center"/>
          </w:tcPr>
          <w:p w14:paraId="4F24FF4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责令限期改正，予以警告，处1万元罚款。</w:t>
            </w:r>
          </w:p>
        </w:tc>
      </w:tr>
      <w:tr w14:paraId="0A2D680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4C2E4DF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0701021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出租单位、自购建筑起重机械的使用单位未按照规定办理注销手续的</w:t>
            </w:r>
          </w:p>
        </w:tc>
        <w:tc>
          <w:tcPr>
            <w:tcW w:w="993" w:type="dxa"/>
            <w:gridSpan w:val="2"/>
            <w:vMerge w:val="restart"/>
            <w:tcBorders>
              <w:tl2br w:val="nil"/>
              <w:tr2bl w:val="nil"/>
            </w:tcBorders>
            <w:vAlign w:val="center"/>
          </w:tcPr>
          <w:p w14:paraId="5F6205A0">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《建筑起重机械安全监督管理规定》第二十八条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二</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tc>
        <w:tc>
          <w:tcPr>
            <w:tcW w:w="4110" w:type="dxa"/>
            <w:vMerge w:val="restart"/>
            <w:tcBorders>
              <w:tl2br w:val="nil"/>
              <w:tr2bl w:val="nil"/>
            </w:tcBorders>
            <w:vAlign w:val="center"/>
          </w:tcPr>
          <w:p w14:paraId="0AC37A8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《建筑起重机械安全监督管理规定》第二十八条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二</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34BDF3B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违反本规定，出租单位、自购建筑起重机械的使用单位，有下列行为之一的，由县级以上地方人民政府建设主管部门责令限期改正，予以警告，并处以5000元以上1万元以下罚款：</w:t>
            </w:r>
          </w:p>
          <w:p w14:paraId="5385DE24">
            <w:pPr>
              <w:keepNext w:val="0"/>
              <w:keepLines w:val="0"/>
              <w:pageBreakBefore w:val="0"/>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（二）未按照规定办理注销手续的；</w:t>
            </w:r>
          </w:p>
        </w:tc>
        <w:tc>
          <w:tcPr>
            <w:tcW w:w="1134" w:type="dxa"/>
            <w:tcBorders>
              <w:tl2br w:val="nil"/>
              <w:tr2bl w:val="nil"/>
            </w:tcBorders>
            <w:vAlign w:val="center"/>
          </w:tcPr>
          <w:p w14:paraId="2BB7395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18C148A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1台建筑起重机械未按照规定办理注销手续的。</w:t>
            </w:r>
          </w:p>
        </w:tc>
        <w:tc>
          <w:tcPr>
            <w:tcW w:w="3260" w:type="dxa"/>
            <w:tcBorders>
              <w:tl2br w:val="nil"/>
              <w:tr2bl w:val="nil"/>
            </w:tcBorders>
            <w:vAlign w:val="center"/>
          </w:tcPr>
          <w:p w14:paraId="0F15BFC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责令限期改正，予以警告，处5000元以上6500元以下罚款。</w:t>
            </w:r>
          </w:p>
        </w:tc>
      </w:tr>
      <w:tr w14:paraId="4082098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6A0849D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E590A6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75DA4B2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0B036D8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61D0F35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52A789D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2台建筑起重机械未按照规定办理注销手续的。</w:t>
            </w:r>
          </w:p>
        </w:tc>
        <w:tc>
          <w:tcPr>
            <w:tcW w:w="3260" w:type="dxa"/>
            <w:tcBorders>
              <w:tl2br w:val="nil"/>
              <w:tr2bl w:val="nil"/>
            </w:tcBorders>
            <w:vAlign w:val="center"/>
          </w:tcPr>
          <w:p w14:paraId="060A4B6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责令限期改正，予以警告，处6500元以上1万元以下罚款。</w:t>
            </w:r>
          </w:p>
        </w:tc>
      </w:tr>
      <w:tr w14:paraId="0140020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1CE49C6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2E6377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4010AB6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7C18D53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3C7E494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7327B80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3台以上建筑起重机械未按照规定办理注销手续或造成一定后果影响的。</w:t>
            </w:r>
          </w:p>
        </w:tc>
        <w:tc>
          <w:tcPr>
            <w:tcW w:w="3260" w:type="dxa"/>
            <w:tcBorders>
              <w:tl2br w:val="nil"/>
              <w:tr2bl w:val="nil"/>
            </w:tcBorders>
            <w:vAlign w:val="center"/>
          </w:tcPr>
          <w:p w14:paraId="7AEFF6B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责令限期改正，予以警告，处1万元罚款。</w:t>
            </w:r>
          </w:p>
        </w:tc>
      </w:tr>
      <w:tr w14:paraId="60B2535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1EDC076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15F956A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出租单位、自购建筑起重机械的使用单位未按照规定建立建筑起重机械安全技术档案的</w:t>
            </w:r>
          </w:p>
        </w:tc>
        <w:tc>
          <w:tcPr>
            <w:tcW w:w="993" w:type="dxa"/>
            <w:gridSpan w:val="2"/>
            <w:vMerge w:val="restart"/>
            <w:tcBorders>
              <w:tl2br w:val="nil"/>
              <w:tr2bl w:val="nil"/>
            </w:tcBorders>
            <w:vAlign w:val="center"/>
          </w:tcPr>
          <w:p w14:paraId="037F311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《建筑起重机械安全监督管理规定》第九条</w:t>
            </w:r>
          </w:p>
        </w:tc>
        <w:tc>
          <w:tcPr>
            <w:tcW w:w="4110" w:type="dxa"/>
            <w:vMerge w:val="restart"/>
            <w:tcBorders>
              <w:tl2br w:val="nil"/>
              <w:tr2bl w:val="nil"/>
            </w:tcBorders>
            <w:vAlign w:val="center"/>
          </w:tcPr>
          <w:p w14:paraId="2C8F3A7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《建筑起重机械安全监督管理规定》第二十八条第（三）项</w:t>
            </w:r>
          </w:p>
          <w:p w14:paraId="2A6F225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违反本规定，出租单位、自购建筑起重机械的使用单位，有下列行为之一的，由县级以上地方人民政府建设主管部门责令限期改正，予以警告，并处以5000元以上1万元以下罚款：</w:t>
            </w:r>
          </w:p>
          <w:p w14:paraId="789A883A">
            <w:pPr>
              <w:keepNext w:val="0"/>
              <w:keepLines w:val="0"/>
              <w:pageBreakBefore w:val="0"/>
              <w:widowControl/>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（三）未按照规定建立建筑起重机械安全技术档案的。</w:t>
            </w:r>
          </w:p>
        </w:tc>
        <w:tc>
          <w:tcPr>
            <w:tcW w:w="1134" w:type="dxa"/>
            <w:tcBorders>
              <w:tl2br w:val="nil"/>
              <w:tr2bl w:val="nil"/>
            </w:tcBorders>
            <w:vAlign w:val="center"/>
          </w:tcPr>
          <w:p w14:paraId="5646CA5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47A7FAA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单位有1台建筑起重机械未按照规定建立建筑起重机械安全技术档案的。</w:t>
            </w:r>
          </w:p>
        </w:tc>
        <w:tc>
          <w:tcPr>
            <w:tcW w:w="3260" w:type="dxa"/>
            <w:tcBorders>
              <w:tl2br w:val="nil"/>
              <w:tr2bl w:val="nil"/>
            </w:tcBorders>
            <w:vAlign w:val="center"/>
          </w:tcPr>
          <w:p w14:paraId="3A1ACD6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责令限期改正，予以警告，处5000元以上6500元以下罚款。</w:t>
            </w:r>
          </w:p>
        </w:tc>
      </w:tr>
      <w:tr w14:paraId="33B0639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15A9C45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F18DEA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813C9A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50EE4D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6EFFD2B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270DE4C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单位有2台建筑起重机械未按照规定建立建筑起重机械安全技术档案的。</w:t>
            </w:r>
          </w:p>
        </w:tc>
        <w:tc>
          <w:tcPr>
            <w:tcW w:w="3260" w:type="dxa"/>
            <w:tcBorders>
              <w:tl2br w:val="nil"/>
              <w:tr2bl w:val="nil"/>
            </w:tcBorders>
            <w:vAlign w:val="center"/>
          </w:tcPr>
          <w:p w14:paraId="0B7F7FB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责令限期改正，予以警告，处6500元以上1万元以下罚款。</w:t>
            </w:r>
          </w:p>
        </w:tc>
      </w:tr>
      <w:tr w14:paraId="3BECBD8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156B65F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876EE4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E01B59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626EC5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6311C9F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6848FAF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单位有3台以上建筑起重机械未按照规定建立建筑起重机械安全技术档案或造成一定后果影响的。</w:t>
            </w:r>
          </w:p>
        </w:tc>
        <w:tc>
          <w:tcPr>
            <w:tcW w:w="3260" w:type="dxa"/>
            <w:tcBorders>
              <w:tl2br w:val="nil"/>
              <w:tr2bl w:val="nil"/>
            </w:tcBorders>
            <w:vAlign w:val="center"/>
          </w:tcPr>
          <w:p w14:paraId="790C09F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责令限期改正，予以警告，处1万元罚款。</w:t>
            </w:r>
          </w:p>
        </w:tc>
      </w:tr>
      <w:tr w14:paraId="3A3D6D0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61D1855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4E3FFAA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安装单位未按照安全技术标准及安装使用说明书等检查建筑起重机械及现场施工条件的</w:t>
            </w:r>
          </w:p>
        </w:tc>
        <w:tc>
          <w:tcPr>
            <w:tcW w:w="993" w:type="dxa"/>
            <w:gridSpan w:val="2"/>
            <w:vMerge w:val="restart"/>
            <w:tcBorders>
              <w:tl2br w:val="nil"/>
              <w:tr2bl w:val="nil"/>
            </w:tcBorders>
            <w:vAlign w:val="center"/>
          </w:tcPr>
          <w:p w14:paraId="0582CF3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第十二条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二</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tc>
        <w:tc>
          <w:tcPr>
            <w:tcW w:w="4110" w:type="dxa"/>
            <w:vMerge w:val="restart"/>
            <w:tcBorders>
              <w:tl2br w:val="nil"/>
              <w:tr2bl w:val="nil"/>
            </w:tcBorders>
            <w:vAlign w:val="center"/>
          </w:tcPr>
          <w:p w14:paraId="6E0A7B9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第二十九条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一</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1D837AF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违反本规定，安装单位有下列行为之一的，由县级以上地方人民政府建设主管部门责令限期改正，予以警告，并处以5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w:t>
            </w:r>
          </w:p>
          <w:p w14:paraId="592DF93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（一）未履行第十二条第（二）、（四）、（五）项安全职责的；</w:t>
            </w:r>
          </w:p>
          <w:p w14:paraId="72B0CA4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第十二条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二</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r>
              <w:rPr>
                <w:rFonts w:hint="eastAsia" w:ascii="仿宋_GB2312" w:hAnsi="宋体" w:eastAsia="仿宋_GB2312"/>
                <w:color w:val="000000" w:themeColor="text1"/>
                <w:kern w:val="0"/>
                <w:szCs w:val="21"/>
                <w14:textFill>
                  <w14:solidFill>
                    <w14:schemeClr w14:val="tx1"/>
                  </w14:solidFill>
                </w14:textFill>
              </w:rPr>
              <w:t>　安装单位应当履行下列安全职责：</w:t>
            </w:r>
          </w:p>
          <w:p w14:paraId="6FA914E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（二）按照安全技术标准及安装使用说明书等检查建筑起重机械及现场施工条件；</w:t>
            </w:r>
          </w:p>
        </w:tc>
        <w:tc>
          <w:tcPr>
            <w:tcW w:w="1134" w:type="dxa"/>
            <w:tcBorders>
              <w:tl2br w:val="nil"/>
              <w:tr2bl w:val="nil"/>
            </w:tcBorders>
            <w:vAlign w:val="center"/>
          </w:tcPr>
          <w:p w14:paraId="33F775D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0C8C255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安装单位有1台建筑起重机械及现场施工条件未按照安全技术标准及安装使用说明书等检查的。</w:t>
            </w:r>
          </w:p>
        </w:tc>
        <w:tc>
          <w:tcPr>
            <w:tcW w:w="3260" w:type="dxa"/>
            <w:tcBorders>
              <w:tl2br w:val="nil"/>
              <w:tr2bl w:val="nil"/>
            </w:tcBorders>
            <w:vAlign w:val="center"/>
          </w:tcPr>
          <w:p w14:paraId="1DE9526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责令限期改正，予以警告，处5000元以上1万元以下的罚款。</w:t>
            </w:r>
          </w:p>
        </w:tc>
      </w:tr>
      <w:tr w14:paraId="7B4AC0F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0ECB434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84352C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5DDB86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10CDE8A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06A21D7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0EDDCBE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安装单位有2台建筑起重机械及现场施工条件未按照安全技术标准及安装使用说明书等检查的。</w:t>
            </w:r>
          </w:p>
        </w:tc>
        <w:tc>
          <w:tcPr>
            <w:tcW w:w="3260" w:type="dxa"/>
            <w:tcBorders>
              <w:tl2br w:val="nil"/>
              <w:tr2bl w:val="nil"/>
            </w:tcBorders>
            <w:vAlign w:val="center"/>
          </w:tcPr>
          <w:p w14:paraId="15CFEEB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149C328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15EAF76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908FE9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F05DB8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28CA25E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5FF0EF0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69D7851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安装单位有3台以上建筑起重机械及现场施工条件未按照安全技术标准及安装使用说明书等检查或造成一定后果影响的。</w:t>
            </w:r>
          </w:p>
        </w:tc>
        <w:tc>
          <w:tcPr>
            <w:tcW w:w="3260" w:type="dxa"/>
            <w:tcBorders>
              <w:tl2br w:val="nil"/>
              <w:tr2bl w:val="nil"/>
            </w:tcBorders>
            <w:vAlign w:val="center"/>
          </w:tcPr>
          <w:p w14:paraId="63281ED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683FF81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5941111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322068F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安装单位未制定建筑起重机械安装、拆卸工程生产安全事故应急救援预案的</w:t>
            </w:r>
          </w:p>
        </w:tc>
        <w:tc>
          <w:tcPr>
            <w:tcW w:w="993" w:type="dxa"/>
            <w:gridSpan w:val="2"/>
            <w:vMerge w:val="restart"/>
            <w:tcBorders>
              <w:tl2br w:val="nil"/>
              <w:tr2bl w:val="nil"/>
            </w:tcBorders>
            <w:vAlign w:val="center"/>
          </w:tcPr>
          <w:p w14:paraId="3A70E037">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第十二条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四</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tc>
        <w:tc>
          <w:tcPr>
            <w:tcW w:w="4110" w:type="dxa"/>
            <w:vMerge w:val="restart"/>
            <w:tcBorders>
              <w:tl2br w:val="nil"/>
              <w:tr2bl w:val="nil"/>
            </w:tcBorders>
            <w:vAlign w:val="center"/>
          </w:tcPr>
          <w:p w14:paraId="543CD2D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第二十九条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一</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7076316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违反本规定，安装单位有下列行为之一的，由县级以上地方人民政府建设主管部门责令限期改正，予以警告，并处以5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w:t>
            </w:r>
          </w:p>
          <w:p w14:paraId="0C5423B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（一）未履行第十二条第（二）、（四）、（五）项安全职责的；</w:t>
            </w:r>
          </w:p>
          <w:p w14:paraId="0BA4D7E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第十二条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四</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2E09447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安装单位应当履行下列安全职责：</w:t>
            </w:r>
          </w:p>
          <w:p w14:paraId="28A3A9A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（四）制定建筑起重机械安装、拆卸工程生产安全事故应急救援预案；</w:t>
            </w:r>
          </w:p>
        </w:tc>
        <w:tc>
          <w:tcPr>
            <w:tcW w:w="1134" w:type="dxa"/>
            <w:tcBorders>
              <w:tl2br w:val="nil"/>
              <w:tr2bl w:val="nil"/>
            </w:tcBorders>
            <w:vAlign w:val="center"/>
          </w:tcPr>
          <w:p w14:paraId="5714F09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47C1283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安装单位有1台建筑起重机械的安装、拆卸未制定生产安全事故应急救援预案的。</w:t>
            </w:r>
          </w:p>
        </w:tc>
        <w:tc>
          <w:tcPr>
            <w:tcW w:w="3260" w:type="dxa"/>
            <w:tcBorders>
              <w:tl2br w:val="nil"/>
              <w:tr2bl w:val="nil"/>
            </w:tcBorders>
            <w:vAlign w:val="center"/>
          </w:tcPr>
          <w:p w14:paraId="541A5C2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责令限期改正，予以警告，处5000元以上1万元以下的罚款。</w:t>
            </w:r>
          </w:p>
        </w:tc>
      </w:tr>
      <w:tr w14:paraId="50F7C60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2187BEF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313194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BDA7D6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20D4038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036A246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74900B2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安装单位有2台建筑起重机械的安装、拆卸未制定生产安全事故应急救援预案的。</w:t>
            </w:r>
          </w:p>
        </w:tc>
        <w:tc>
          <w:tcPr>
            <w:tcW w:w="3260" w:type="dxa"/>
            <w:tcBorders>
              <w:tl2br w:val="nil"/>
              <w:tr2bl w:val="nil"/>
            </w:tcBorders>
            <w:vAlign w:val="center"/>
          </w:tcPr>
          <w:p w14:paraId="3E5A16C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5C565D0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4937094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B0D296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EE6E6C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33DA37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49A2E15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0151978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安装单位有3台以上建筑起重机械的安装、拆卸未制定生产安全事故应急救援预案或造成一定后果影响的。</w:t>
            </w:r>
          </w:p>
        </w:tc>
        <w:tc>
          <w:tcPr>
            <w:tcW w:w="3260" w:type="dxa"/>
            <w:tcBorders>
              <w:tl2br w:val="nil"/>
              <w:tr2bl w:val="nil"/>
            </w:tcBorders>
            <w:vAlign w:val="center"/>
          </w:tcPr>
          <w:p w14:paraId="5E2210F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7D2946B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768BB0C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4527BD3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安装单位未将建筑起重机械安装、拆卸工程专项施工方案，安装、拆卸人员名单，安装、拆卸时间等材料报施工总承包单位和监理单位审核，未告知工程所在地县级以上地方人民政府建设主管部门的</w:t>
            </w:r>
          </w:p>
        </w:tc>
        <w:tc>
          <w:tcPr>
            <w:tcW w:w="993" w:type="dxa"/>
            <w:gridSpan w:val="2"/>
            <w:vMerge w:val="restart"/>
            <w:tcBorders>
              <w:tl2br w:val="nil"/>
              <w:tr2bl w:val="nil"/>
            </w:tcBorders>
            <w:vAlign w:val="center"/>
          </w:tcPr>
          <w:p w14:paraId="0198C68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第十二条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五</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tc>
        <w:tc>
          <w:tcPr>
            <w:tcW w:w="4110" w:type="dxa"/>
            <w:vMerge w:val="restart"/>
            <w:tcBorders>
              <w:tl2br w:val="nil"/>
              <w:tr2bl w:val="nil"/>
            </w:tcBorders>
            <w:vAlign w:val="center"/>
          </w:tcPr>
          <w:p w14:paraId="1FB8AAE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第二十九条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一</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53C674A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违反本规定，安装单位有下列行为之一的，由县级以上地方人民政府建设主管部门责令限期改正，予以警告，并处以5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w:t>
            </w:r>
          </w:p>
          <w:p w14:paraId="5CDEF81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（一）未履行第十二条第（二）、（四）、（五）项安全职责的；</w:t>
            </w:r>
          </w:p>
          <w:p w14:paraId="4F9C1B3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第十二条　安装单位应当履行下列安全职责：</w:t>
            </w:r>
          </w:p>
          <w:p w14:paraId="3EFE158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（五）将建筑起重机械安装、拆卸工程专项施工方案，安装、拆卸人员名单，安装、拆卸时间等材料报施工总承包单位和监理单位审核后，告知工程所在地县级以上地方人民政府建设主管部门。</w:t>
            </w:r>
          </w:p>
        </w:tc>
        <w:tc>
          <w:tcPr>
            <w:tcW w:w="1134" w:type="dxa"/>
            <w:tcBorders>
              <w:tl2br w:val="nil"/>
              <w:tr2bl w:val="nil"/>
            </w:tcBorders>
            <w:vAlign w:val="center"/>
          </w:tcPr>
          <w:p w14:paraId="4EC518D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596C31D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未将1台建筑起重机械安装、拆卸工程专项施工方案，安装、拆卸人员名单，安装、拆卸时间等材料报施工总承包单位和监理单位审核后，告知工程所在地县级以上地方人民政府建设主管部门的。</w:t>
            </w:r>
          </w:p>
        </w:tc>
        <w:tc>
          <w:tcPr>
            <w:tcW w:w="3260" w:type="dxa"/>
            <w:tcBorders>
              <w:tl2br w:val="nil"/>
              <w:tr2bl w:val="nil"/>
            </w:tcBorders>
            <w:vAlign w:val="center"/>
          </w:tcPr>
          <w:p w14:paraId="7A11D84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责令限期改正，予以警告，处5千元以上1万元以下的罚款。</w:t>
            </w:r>
          </w:p>
        </w:tc>
      </w:tr>
      <w:tr w14:paraId="374B1EA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60FCBB0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103322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3DAA75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2B474A8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6E305E2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6158AD1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未将2台建筑起重机械安装、拆卸工程专项施工方案，安装、拆卸人员名单，安装、拆卸时间等材料报施工总承包单位和监理单位审核后，告知工程所在地县级以上地方人民政府建设主管部门的。</w:t>
            </w:r>
          </w:p>
        </w:tc>
        <w:tc>
          <w:tcPr>
            <w:tcW w:w="3260" w:type="dxa"/>
            <w:tcBorders>
              <w:tl2br w:val="nil"/>
              <w:tr2bl w:val="nil"/>
            </w:tcBorders>
            <w:vAlign w:val="center"/>
          </w:tcPr>
          <w:p w14:paraId="051477D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5714554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5081F22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FF465D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7A25DE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2B480EE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369A93C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6D8F1FC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将3台以上建筑起重机械安装、拆卸工程专项施工方案，安装、拆卸人员名单，安装、拆卸时间等材料报施工总承包单位和监理单位审核后，告知工程所在地县级以上地方人民政府建设主管部门或造成一定后果影响的。</w:t>
            </w:r>
          </w:p>
        </w:tc>
        <w:tc>
          <w:tcPr>
            <w:tcW w:w="3260" w:type="dxa"/>
            <w:tcBorders>
              <w:tl2br w:val="nil"/>
              <w:tr2bl w:val="nil"/>
            </w:tcBorders>
            <w:vAlign w:val="center"/>
          </w:tcPr>
          <w:p w14:paraId="0A10F4C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3F0167F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09D764F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0E5282C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安装单位未按照规定建立建筑起重机械安装、拆卸工程档案的</w:t>
            </w:r>
          </w:p>
        </w:tc>
        <w:tc>
          <w:tcPr>
            <w:tcW w:w="993" w:type="dxa"/>
            <w:gridSpan w:val="2"/>
            <w:vMerge w:val="restart"/>
            <w:tcBorders>
              <w:tl2br w:val="nil"/>
              <w:tr2bl w:val="nil"/>
            </w:tcBorders>
            <w:vAlign w:val="center"/>
          </w:tcPr>
          <w:p w14:paraId="02A61FE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第十五条</w:t>
            </w:r>
          </w:p>
        </w:tc>
        <w:tc>
          <w:tcPr>
            <w:tcW w:w="4110" w:type="dxa"/>
            <w:vMerge w:val="restart"/>
            <w:tcBorders>
              <w:tl2br w:val="nil"/>
              <w:tr2bl w:val="nil"/>
            </w:tcBorders>
            <w:vAlign w:val="center"/>
          </w:tcPr>
          <w:p w14:paraId="3132794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第二十九条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二</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09AC9FD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违反本规定，安装单位有下列行为之一的，由县级以上地方人民政府建设主管部门责令限期改正，予以警告，并处以5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w:t>
            </w:r>
          </w:p>
          <w:p w14:paraId="534271B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（二）未按照规定建立建筑起重机械安装、拆卸工程档案的；</w:t>
            </w:r>
          </w:p>
        </w:tc>
        <w:tc>
          <w:tcPr>
            <w:tcW w:w="1134" w:type="dxa"/>
            <w:tcBorders>
              <w:tl2br w:val="nil"/>
              <w:tr2bl w:val="nil"/>
            </w:tcBorders>
            <w:vAlign w:val="center"/>
          </w:tcPr>
          <w:p w14:paraId="5EC8B28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60AE163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未按照规定建立1台建筑起重机械安装、拆卸工程档案的。</w:t>
            </w:r>
          </w:p>
        </w:tc>
        <w:tc>
          <w:tcPr>
            <w:tcW w:w="3260" w:type="dxa"/>
            <w:tcBorders>
              <w:tl2br w:val="nil"/>
              <w:tr2bl w:val="nil"/>
            </w:tcBorders>
            <w:vAlign w:val="center"/>
          </w:tcPr>
          <w:p w14:paraId="6CE1720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责令限期改正，予以警告，处5千元以上1万元以下的罚款。</w:t>
            </w:r>
          </w:p>
        </w:tc>
      </w:tr>
      <w:tr w14:paraId="6DDB21B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0EC5A66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00FEC1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359D173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099604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2C813B3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739B4D6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未按照规定建立2台建筑起重机械安装、拆卸工程档案的。</w:t>
            </w:r>
          </w:p>
        </w:tc>
        <w:tc>
          <w:tcPr>
            <w:tcW w:w="3260" w:type="dxa"/>
            <w:tcBorders>
              <w:tl2br w:val="nil"/>
              <w:tr2bl w:val="nil"/>
            </w:tcBorders>
            <w:vAlign w:val="center"/>
          </w:tcPr>
          <w:p w14:paraId="4FCA03B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7236CF4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43D45E1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98EDD9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B5AF80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FCE3E2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1088CEA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3F2E278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未按照规定建立3台以上建筑起重机械安装、拆卸工程档案或造成一定后果影响的。</w:t>
            </w:r>
          </w:p>
        </w:tc>
        <w:tc>
          <w:tcPr>
            <w:tcW w:w="3260" w:type="dxa"/>
            <w:tcBorders>
              <w:tl2br w:val="nil"/>
              <w:tr2bl w:val="nil"/>
            </w:tcBorders>
            <w:vAlign w:val="center"/>
          </w:tcPr>
          <w:p w14:paraId="422C91F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07948CD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1E25E27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6169476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安装单位未按照建筑起重机械安装、拆卸工程专项施工方案及安全操作规程组织安装、拆卸作业的</w:t>
            </w:r>
          </w:p>
        </w:tc>
        <w:tc>
          <w:tcPr>
            <w:tcW w:w="993" w:type="dxa"/>
            <w:gridSpan w:val="2"/>
            <w:vMerge w:val="restart"/>
            <w:tcBorders>
              <w:tl2br w:val="nil"/>
              <w:tr2bl w:val="nil"/>
            </w:tcBorders>
            <w:vAlign w:val="center"/>
          </w:tcPr>
          <w:p w14:paraId="444A283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第十三条</w:t>
            </w:r>
          </w:p>
        </w:tc>
        <w:tc>
          <w:tcPr>
            <w:tcW w:w="4110" w:type="dxa"/>
            <w:vMerge w:val="restart"/>
            <w:tcBorders>
              <w:tl2br w:val="nil"/>
              <w:tr2bl w:val="nil"/>
            </w:tcBorders>
            <w:vAlign w:val="center"/>
          </w:tcPr>
          <w:p w14:paraId="6900748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第二十九条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三</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049DC74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违反本规定，安装单位有下列行为之一的，由县级以上地方人民政府建设主管部门责令限期改正，予以警告，并处以5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w:t>
            </w:r>
          </w:p>
          <w:p w14:paraId="6140ED0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（三）未按照建筑起重机械安装、拆卸工程专项施工方案及安全操作规程组织安装、拆卸作业的。</w:t>
            </w:r>
          </w:p>
        </w:tc>
        <w:tc>
          <w:tcPr>
            <w:tcW w:w="1134" w:type="dxa"/>
            <w:tcBorders>
              <w:tl2br w:val="nil"/>
              <w:tr2bl w:val="nil"/>
            </w:tcBorders>
            <w:vAlign w:val="center"/>
          </w:tcPr>
          <w:p w14:paraId="283C74E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017A4CE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有1台建筑起重机械未按照建筑起重机械安装、拆卸工程专项施工方案及安全操作规程组织安装、拆卸作业的。</w:t>
            </w:r>
          </w:p>
        </w:tc>
        <w:tc>
          <w:tcPr>
            <w:tcW w:w="3260" w:type="dxa"/>
            <w:tcBorders>
              <w:tl2br w:val="nil"/>
              <w:tr2bl w:val="nil"/>
            </w:tcBorders>
            <w:vAlign w:val="center"/>
          </w:tcPr>
          <w:p w14:paraId="549AEF5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责令限期改正，予以警告，处5千元以上1万元以下的罚款。</w:t>
            </w:r>
          </w:p>
        </w:tc>
      </w:tr>
      <w:tr w14:paraId="705BC1F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518DD87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08C237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0BEF26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68BD60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646F243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17803EA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有2台建筑起重机械未按照建筑起重机械安装、拆卸工程专项施工方案及安全操作规程组织安装、拆卸作业的。</w:t>
            </w:r>
          </w:p>
        </w:tc>
        <w:tc>
          <w:tcPr>
            <w:tcW w:w="3260" w:type="dxa"/>
            <w:tcBorders>
              <w:tl2br w:val="nil"/>
              <w:tr2bl w:val="nil"/>
            </w:tcBorders>
            <w:vAlign w:val="center"/>
          </w:tcPr>
          <w:p w14:paraId="5E6F04E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68561DD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3920150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06AF69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F0BCE4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70F0A3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37E0CFA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486856E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有3台以上建筑起重机械未按照建筑起重机械安装、拆卸工程专项施工方案及安全操作规程组织安装、拆卸作业或造成一定后果影响的。</w:t>
            </w:r>
          </w:p>
        </w:tc>
        <w:tc>
          <w:tcPr>
            <w:tcW w:w="3260" w:type="dxa"/>
            <w:tcBorders>
              <w:tl2br w:val="nil"/>
              <w:tr2bl w:val="nil"/>
            </w:tcBorders>
            <w:vAlign w:val="center"/>
          </w:tcPr>
          <w:p w14:paraId="3AE24FB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1CF5CB7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3DB9A74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14A4728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323D954C">
            <w:pPr>
              <w:keepNext w:val="0"/>
              <w:keepLines w:val="0"/>
              <w:pageBreakBefore w:val="0"/>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使用单位未根据不同施工阶段、周围环境以及季节、气候的变化，对建筑起重机械采取相应的安全防护措施的</w:t>
            </w:r>
          </w:p>
        </w:tc>
        <w:tc>
          <w:tcPr>
            <w:tcW w:w="993" w:type="dxa"/>
            <w:gridSpan w:val="2"/>
            <w:vMerge w:val="restart"/>
            <w:tcBorders>
              <w:tl2br w:val="nil"/>
              <w:tr2bl w:val="nil"/>
            </w:tcBorders>
            <w:vAlign w:val="center"/>
          </w:tcPr>
          <w:p w14:paraId="36389DE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第十八条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一</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tc>
        <w:tc>
          <w:tcPr>
            <w:tcW w:w="4110" w:type="dxa"/>
            <w:vMerge w:val="restart"/>
            <w:tcBorders>
              <w:tl2br w:val="nil"/>
              <w:tr2bl w:val="nil"/>
            </w:tcBorders>
            <w:vAlign w:val="center"/>
          </w:tcPr>
          <w:p w14:paraId="20CB406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第三十条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一</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531EC78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违反本规定，使用单位有下列行为之一的，由县级以上地方人民政府建设主管部门责令限期改正，予以警告，并处以5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w:t>
            </w:r>
          </w:p>
          <w:p w14:paraId="1FC95DC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（一）未履行第十八条第（一）、（二）、（四）、（六）项安全职责的；</w:t>
            </w:r>
          </w:p>
          <w:p w14:paraId="7D15CDC6">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第十八条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一</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293423F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使用单位应当履行下列安全职责：</w:t>
            </w:r>
          </w:p>
          <w:p w14:paraId="51B740CF">
            <w:pPr>
              <w:keepNext w:val="0"/>
              <w:keepLines w:val="0"/>
              <w:pageBreakBefore w:val="0"/>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（一）根据不同施工阶段、周围环境以及季节、气候的变化，对建筑起重机械采取相应的安全防护措施；</w:t>
            </w:r>
          </w:p>
        </w:tc>
        <w:tc>
          <w:tcPr>
            <w:tcW w:w="1134" w:type="dxa"/>
            <w:tcBorders>
              <w:tl2br w:val="nil"/>
              <w:tr2bl w:val="nil"/>
            </w:tcBorders>
            <w:vAlign w:val="center"/>
          </w:tcPr>
          <w:p w14:paraId="5567733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49B35C4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未采取相应的安全防护措施的建筑起重机械数量1台的。</w:t>
            </w:r>
          </w:p>
        </w:tc>
        <w:tc>
          <w:tcPr>
            <w:tcW w:w="3260" w:type="dxa"/>
            <w:tcBorders>
              <w:tl2br w:val="nil"/>
              <w:tr2bl w:val="nil"/>
            </w:tcBorders>
            <w:vAlign w:val="center"/>
          </w:tcPr>
          <w:p w14:paraId="658D8B7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责令限期改正，予以警告，处5千元以上1万元以下的罚款。</w:t>
            </w:r>
          </w:p>
        </w:tc>
      </w:tr>
      <w:tr w14:paraId="2CCDF47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5ADCC61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F8D7CE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4B82EA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F7A385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6C17720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1877022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未采取相应的安全防护措施的建筑起重机械数量2台的。</w:t>
            </w:r>
          </w:p>
        </w:tc>
        <w:tc>
          <w:tcPr>
            <w:tcW w:w="3260" w:type="dxa"/>
            <w:tcBorders>
              <w:tl2br w:val="nil"/>
              <w:tr2bl w:val="nil"/>
            </w:tcBorders>
            <w:vAlign w:val="center"/>
          </w:tcPr>
          <w:p w14:paraId="28DB83C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6C6327F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778BAF7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1ADFF5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36E1816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03FFB3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4F10704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2B2F446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未采取相应的安全防护措施的建筑起重机械数量3台以上的；或造成一定后果影响的。</w:t>
            </w:r>
          </w:p>
        </w:tc>
        <w:tc>
          <w:tcPr>
            <w:tcW w:w="3260" w:type="dxa"/>
            <w:tcBorders>
              <w:tl2br w:val="nil"/>
              <w:tr2bl w:val="nil"/>
            </w:tcBorders>
            <w:vAlign w:val="center"/>
          </w:tcPr>
          <w:p w14:paraId="0ACADB8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702B294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44CDB89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789C528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使用单位未制定建筑起重机械生产安全事故应急救援预案的</w:t>
            </w:r>
          </w:p>
        </w:tc>
        <w:tc>
          <w:tcPr>
            <w:tcW w:w="993" w:type="dxa"/>
            <w:gridSpan w:val="2"/>
            <w:vMerge w:val="restart"/>
            <w:tcBorders>
              <w:tl2br w:val="nil"/>
              <w:tr2bl w:val="nil"/>
            </w:tcBorders>
            <w:vAlign w:val="center"/>
          </w:tcPr>
          <w:p w14:paraId="745E556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第十八条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二</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tc>
        <w:tc>
          <w:tcPr>
            <w:tcW w:w="4110" w:type="dxa"/>
            <w:vMerge w:val="restart"/>
            <w:tcBorders>
              <w:tl2br w:val="nil"/>
              <w:tr2bl w:val="nil"/>
            </w:tcBorders>
            <w:vAlign w:val="center"/>
          </w:tcPr>
          <w:p w14:paraId="661B935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第三十条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一</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27B4548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违反本规定，使用单位有下列行为之一的，由县级以上地方人民政府建设主管部门责令限期改正，予以警告，并处以5千元以上3万元以下罚款：</w:t>
            </w:r>
          </w:p>
          <w:p w14:paraId="6C7839D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（一）未履行第十八条第（一）、（二）、（四）、（六）项安全职责的；</w:t>
            </w:r>
          </w:p>
          <w:p w14:paraId="16E33DB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第十八条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二</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7325282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单位应当履行下列安全职责：</w:t>
            </w:r>
          </w:p>
          <w:p w14:paraId="637C7DA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（二）制定建筑起重机械生产安全事故应急救援预案；</w:t>
            </w:r>
          </w:p>
        </w:tc>
        <w:tc>
          <w:tcPr>
            <w:tcW w:w="1134" w:type="dxa"/>
            <w:tcBorders>
              <w:tl2br w:val="nil"/>
              <w:tr2bl w:val="nil"/>
            </w:tcBorders>
            <w:vAlign w:val="center"/>
          </w:tcPr>
          <w:p w14:paraId="773403B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3816C6F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未制定生产安全事故应急救援预案的建筑起重机械数量1台的。</w:t>
            </w:r>
          </w:p>
        </w:tc>
        <w:tc>
          <w:tcPr>
            <w:tcW w:w="3260" w:type="dxa"/>
            <w:tcBorders>
              <w:tl2br w:val="nil"/>
              <w:tr2bl w:val="nil"/>
            </w:tcBorders>
            <w:vAlign w:val="center"/>
          </w:tcPr>
          <w:p w14:paraId="3001BE3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责令限期改正，予以警告，处5千元以上1万元以下的罚款。</w:t>
            </w:r>
          </w:p>
        </w:tc>
      </w:tr>
      <w:tr w14:paraId="14D2EB9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0CB0877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1B76AD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8E4C60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3E3D23A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3EC840F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74AECE9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未制定生产安全事故应急救援预案的建筑起重机械数量2台的。</w:t>
            </w:r>
          </w:p>
        </w:tc>
        <w:tc>
          <w:tcPr>
            <w:tcW w:w="3260" w:type="dxa"/>
            <w:tcBorders>
              <w:tl2br w:val="nil"/>
              <w:tr2bl w:val="nil"/>
            </w:tcBorders>
            <w:vAlign w:val="center"/>
          </w:tcPr>
          <w:p w14:paraId="67761FF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1535715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4FD6C78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35ED5F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620F94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14ECAC8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6F8D1CC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00C2E7E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未制定生产安全事故应急救援预案的建筑起重机械数量3台以上的；或造成一定后果影响的。</w:t>
            </w:r>
          </w:p>
        </w:tc>
        <w:tc>
          <w:tcPr>
            <w:tcW w:w="3260" w:type="dxa"/>
            <w:tcBorders>
              <w:tl2br w:val="nil"/>
              <w:tr2bl w:val="nil"/>
            </w:tcBorders>
            <w:vAlign w:val="center"/>
          </w:tcPr>
          <w:p w14:paraId="3B6FEFD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539F50B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4B74499D">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47C4B10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使用单位未设置相应的设备管理机构或者配备专职的设备管理人员的</w:t>
            </w:r>
          </w:p>
        </w:tc>
        <w:tc>
          <w:tcPr>
            <w:tcW w:w="993" w:type="dxa"/>
            <w:gridSpan w:val="2"/>
            <w:vMerge w:val="restart"/>
            <w:tcBorders>
              <w:tl2br w:val="nil"/>
              <w:tr2bl w:val="nil"/>
            </w:tcBorders>
            <w:vAlign w:val="center"/>
          </w:tcPr>
          <w:p w14:paraId="6BD621C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第十八条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四</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tc>
        <w:tc>
          <w:tcPr>
            <w:tcW w:w="4110" w:type="dxa"/>
            <w:vMerge w:val="restart"/>
            <w:tcBorders>
              <w:tl2br w:val="nil"/>
              <w:tr2bl w:val="nil"/>
            </w:tcBorders>
            <w:vAlign w:val="center"/>
          </w:tcPr>
          <w:p w14:paraId="6B04376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第三十条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一</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641B599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违反本规定，使用单位有下列行为之一的，由县级以上地方人民政府建设主管部门责令限期改正，予以警告，并处以5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w:t>
            </w:r>
          </w:p>
          <w:p w14:paraId="395D548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（一）未履行第十八条第（一）、（二）、（四）、（六）项安全职责的；</w:t>
            </w:r>
          </w:p>
          <w:p w14:paraId="5918810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第十八条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四</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60D2367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使用单位应当履行下列安全职责：</w:t>
            </w:r>
          </w:p>
          <w:p w14:paraId="250F0CE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（四）设置相应的设备管理机构或者配备专职的设备管理人员；</w:t>
            </w:r>
          </w:p>
        </w:tc>
        <w:tc>
          <w:tcPr>
            <w:tcW w:w="1134" w:type="dxa"/>
            <w:tcBorders>
              <w:tl2br w:val="nil"/>
              <w:tr2bl w:val="nil"/>
            </w:tcBorders>
            <w:vAlign w:val="center"/>
          </w:tcPr>
          <w:p w14:paraId="26B39BD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39E4C01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未设置相应的设备管理机构或者未配备专职的设备管理人员的。</w:t>
            </w:r>
          </w:p>
        </w:tc>
        <w:tc>
          <w:tcPr>
            <w:tcW w:w="3260" w:type="dxa"/>
            <w:tcBorders>
              <w:tl2br w:val="nil"/>
              <w:tr2bl w:val="nil"/>
            </w:tcBorders>
            <w:vAlign w:val="center"/>
          </w:tcPr>
          <w:p w14:paraId="08C1D07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责令限期改正，予以警告，处5千元以上1万元以下的罚款。</w:t>
            </w:r>
          </w:p>
        </w:tc>
      </w:tr>
      <w:tr w14:paraId="67C94DA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4BD97AE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CA0367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A76B8F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5525A0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34F3457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5FE72BF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未设置相应的设备管理机构和未配备专职的设备管理人员的。</w:t>
            </w:r>
          </w:p>
        </w:tc>
        <w:tc>
          <w:tcPr>
            <w:tcW w:w="3260" w:type="dxa"/>
            <w:tcBorders>
              <w:tl2br w:val="nil"/>
              <w:tr2bl w:val="nil"/>
            </w:tcBorders>
            <w:vAlign w:val="center"/>
          </w:tcPr>
          <w:p w14:paraId="1F26287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42C02B0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16E3D90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E74464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374BEC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200CD15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6D93F1F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120EEF2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造成一定后果影响的。</w:t>
            </w:r>
          </w:p>
        </w:tc>
        <w:tc>
          <w:tcPr>
            <w:tcW w:w="3260" w:type="dxa"/>
            <w:tcBorders>
              <w:tl2br w:val="nil"/>
              <w:tr2bl w:val="nil"/>
            </w:tcBorders>
            <w:vAlign w:val="center"/>
          </w:tcPr>
          <w:p w14:paraId="6BAF198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640FAC2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0B06B48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02B5A24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p w14:paraId="500DB772">
            <w:pPr>
              <w:keepNext w:val="0"/>
              <w:keepLines w:val="0"/>
              <w:pageBreakBefore w:val="0"/>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使用单位在建筑起重机械出现故障或者发生异常情况时，未立即停止使用，或未消除故障和事故隐患，就重新投入使用的</w:t>
            </w:r>
          </w:p>
        </w:tc>
        <w:tc>
          <w:tcPr>
            <w:tcW w:w="993" w:type="dxa"/>
            <w:gridSpan w:val="2"/>
            <w:vMerge w:val="restart"/>
            <w:tcBorders>
              <w:tl2br w:val="nil"/>
              <w:tr2bl w:val="nil"/>
            </w:tcBorders>
            <w:vAlign w:val="center"/>
          </w:tcPr>
          <w:p w14:paraId="448ED7AE">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p>
          <w:p w14:paraId="54A3D5EC">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第十八条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六</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tc>
        <w:tc>
          <w:tcPr>
            <w:tcW w:w="4110" w:type="dxa"/>
            <w:vMerge w:val="restart"/>
            <w:tcBorders>
              <w:tl2br w:val="nil"/>
              <w:tr2bl w:val="nil"/>
            </w:tcBorders>
            <w:vAlign w:val="center"/>
          </w:tcPr>
          <w:p w14:paraId="276BCBE8">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4EB41ED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第三十条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一</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1D58F25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违反本规定，使用单位有下列行为之一的，由县级以上地方人民政府建设主管部门责令限期改正，予以警告，并处以5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w:t>
            </w:r>
          </w:p>
          <w:p w14:paraId="6CB7968A">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（一）未履行第十八条第（一）、（二）、（四）、（六）项安全职责的；</w:t>
            </w:r>
          </w:p>
          <w:p w14:paraId="6AFE31F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第十八条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六</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3B9AA1C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使用单位应当履行下列安全职责： （六）建筑起重机械出现故障或者发生异常情况的，立即停止使用，消除故障和事故隐患后，方可重新投入使用。</w:t>
            </w:r>
          </w:p>
        </w:tc>
        <w:tc>
          <w:tcPr>
            <w:tcW w:w="1134" w:type="dxa"/>
            <w:tcBorders>
              <w:tl2br w:val="nil"/>
              <w:tr2bl w:val="nil"/>
            </w:tcBorders>
            <w:vAlign w:val="center"/>
          </w:tcPr>
          <w:p w14:paraId="7F8AEE1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69EC8FB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建筑起重机械出现故障或者发生异常情况达1台，未立即停止使用，或未消除故障和事故隐患，就重新投入使用的。</w:t>
            </w:r>
          </w:p>
        </w:tc>
        <w:tc>
          <w:tcPr>
            <w:tcW w:w="3260" w:type="dxa"/>
            <w:tcBorders>
              <w:tl2br w:val="nil"/>
              <w:tr2bl w:val="nil"/>
            </w:tcBorders>
            <w:vAlign w:val="center"/>
          </w:tcPr>
          <w:p w14:paraId="7AE622F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责令限期改正，予以警告，处5千元以上1万元以下的罚款。</w:t>
            </w:r>
          </w:p>
        </w:tc>
      </w:tr>
      <w:tr w14:paraId="1F28A5D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134B1F9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8324CD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C0F86F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128B525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6F71260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589C114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建筑起重机械出现故障或者发生异常情况达2台，未立即停止使用，或未消除故障和事故隐患，就重新投入使用的；或存在重大事故隐患的。</w:t>
            </w:r>
          </w:p>
        </w:tc>
        <w:tc>
          <w:tcPr>
            <w:tcW w:w="3260" w:type="dxa"/>
            <w:tcBorders>
              <w:tl2br w:val="nil"/>
              <w:tr2bl w:val="nil"/>
            </w:tcBorders>
            <w:vAlign w:val="center"/>
          </w:tcPr>
          <w:p w14:paraId="7BC2AE9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04B0D5F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431ED2B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9EC5D5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28D597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11924B7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1C9BC34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7ABFDB9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建筑起重机械出现故障或者发生异常情况达3台以上，未立即停止使用，或未消除故障和事故隐患，就重新投入使用的；或造成一定后果影响的。</w:t>
            </w:r>
          </w:p>
        </w:tc>
        <w:tc>
          <w:tcPr>
            <w:tcW w:w="3260" w:type="dxa"/>
            <w:tcBorders>
              <w:tl2br w:val="nil"/>
              <w:tr2bl w:val="nil"/>
            </w:tcBorders>
            <w:vAlign w:val="center"/>
          </w:tcPr>
          <w:p w14:paraId="6053CB5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02E7673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2D09FDA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44A8222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使用单位未指定专职设备管理人员进行现场监督检查的</w:t>
            </w:r>
          </w:p>
        </w:tc>
        <w:tc>
          <w:tcPr>
            <w:tcW w:w="993" w:type="dxa"/>
            <w:gridSpan w:val="2"/>
            <w:vMerge w:val="restart"/>
            <w:tcBorders>
              <w:tl2br w:val="nil"/>
              <w:tr2bl w:val="nil"/>
            </w:tcBorders>
            <w:vAlign w:val="center"/>
          </w:tcPr>
          <w:p w14:paraId="43C39BF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第三十条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二</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tc>
        <w:tc>
          <w:tcPr>
            <w:tcW w:w="4110" w:type="dxa"/>
            <w:vMerge w:val="restart"/>
            <w:tcBorders>
              <w:tl2br w:val="nil"/>
              <w:tr2bl w:val="nil"/>
            </w:tcBorders>
            <w:vAlign w:val="center"/>
          </w:tcPr>
          <w:p w14:paraId="788A4198">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第三十条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二</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7F8A5B2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违反本规定，使用单位有下列行为之一的，由县级以上地方人民政府建设主管部门责令限期改正，予以警告，并处以5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w:t>
            </w:r>
          </w:p>
          <w:p w14:paraId="011AA75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（二）未指定专职设备管理人员进行现场监督检查的；</w:t>
            </w:r>
          </w:p>
        </w:tc>
        <w:tc>
          <w:tcPr>
            <w:tcW w:w="1134" w:type="dxa"/>
            <w:tcBorders>
              <w:tl2br w:val="nil"/>
              <w:tr2bl w:val="nil"/>
            </w:tcBorders>
            <w:vAlign w:val="center"/>
          </w:tcPr>
          <w:p w14:paraId="7F44420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184E8D73">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有1台</w:t>
            </w:r>
            <w:r>
              <w:rPr>
                <w:rFonts w:ascii="仿宋_GB2312" w:hAnsi="宋体" w:eastAsia="仿宋_GB2312"/>
                <w:color w:val="000000" w:themeColor="text1"/>
                <w:kern w:val="0"/>
                <w:szCs w:val="21"/>
                <w14:textFill>
                  <w14:solidFill>
                    <w14:schemeClr w14:val="tx1"/>
                  </w14:solidFill>
                </w14:textFill>
              </w:rPr>
              <w:t>建筑起重机械</w:t>
            </w:r>
            <w:r>
              <w:rPr>
                <w:rFonts w:hint="eastAsia" w:ascii="仿宋_GB2312" w:hAnsi="宋体" w:eastAsia="仿宋_GB2312"/>
                <w:color w:val="000000" w:themeColor="text1"/>
                <w:kern w:val="0"/>
                <w:szCs w:val="21"/>
                <w14:textFill>
                  <w14:solidFill>
                    <w14:schemeClr w14:val="tx1"/>
                  </w14:solidFill>
                </w14:textFill>
              </w:rPr>
              <w:t>未指定专职设备管理人员进行现场监督检查。</w:t>
            </w:r>
          </w:p>
        </w:tc>
        <w:tc>
          <w:tcPr>
            <w:tcW w:w="3260" w:type="dxa"/>
            <w:tcBorders>
              <w:tl2br w:val="nil"/>
              <w:tr2bl w:val="nil"/>
            </w:tcBorders>
            <w:vAlign w:val="center"/>
          </w:tcPr>
          <w:p w14:paraId="56ED55A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责令限期改正，予以警告，处5千元以上1万元以下的罚款。</w:t>
            </w:r>
          </w:p>
        </w:tc>
      </w:tr>
      <w:tr w14:paraId="36381EA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1B6FEB6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723D41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A5136B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82EB85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1D8496A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43171144">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有2台以上</w:t>
            </w:r>
            <w:r>
              <w:rPr>
                <w:rFonts w:ascii="仿宋_GB2312" w:hAnsi="宋体" w:eastAsia="仿宋_GB2312"/>
                <w:color w:val="000000" w:themeColor="text1"/>
                <w:kern w:val="0"/>
                <w:szCs w:val="21"/>
                <w14:textFill>
                  <w14:solidFill>
                    <w14:schemeClr w14:val="tx1"/>
                  </w14:solidFill>
                </w14:textFill>
              </w:rPr>
              <w:t>建筑起重机械</w:t>
            </w:r>
            <w:r>
              <w:rPr>
                <w:rFonts w:hint="eastAsia" w:ascii="仿宋_GB2312" w:hAnsi="宋体" w:eastAsia="仿宋_GB2312"/>
                <w:color w:val="000000" w:themeColor="text1"/>
                <w:kern w:val="0"/>
                <w:szCs w:val="21"/>
                <w14:textFill>
                  <w14:solidFill>
                    <w14:schemeClr w14:val="tx1"/>
                  </w14:solidFill>
                </w14:textFill>
              </w:rPr>
              <w:t>未指定专职设备管理人员进行现场监督检查。</w:t>
            </w:r>
          </w:p>
        </w:tc>
        <w:tc>
          <w:tcPr>
            <w:tcW w:w="3260" w:type="dxa"/>
            <w:tcBorders>
              <w:tl2br w:val="nil"/>
              <w:tr2bl w:val="nil"/>
            </w:tcBorders>
            <w:vAlign w:val="center"/>
          </w:tcPr>
          <w:p w14:paraId="1778D80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17BB4E0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4E0C511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8FA296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3F22132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5D509F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0EFC858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28CB6D4A">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有3台以上</w:t>
            </w:r>
            <w:r>
              <w:rPr>
                <w:rFonts w:ascii="仿宋_GB2312" w:hAnsi="宋体" w:eastAsia="仿宋_GB2312"/>
                <w:color w:val="000000" w:themeColor="text1"/>
                <w:kern w:val="0"/>
                <w:szCs w:val="21"/>
                <w14:textFill>
                  <w14:solidFill>
                    <w14:schemeClr w14:val="tx1"/>
                  </w14:solidFill>
                </w14:textFill>
              </w:rPr>
              <w:t>建筑起重机械</w:t>
            </w:r>
            <w:r>
              <w:rPr>
                <w:rFonts w:hint="eastAsia" w:ascii="仿宋_GB2312" w:hAnsi="宋体" w:eastAsia="仿宋_GB2312"/>
                <w:color w:val="000000" w:themeColor="text1"/>
                <w:kern w:val="0"/>
                <w:szCs w:val="21"/>
                <w14:textFill>
                  <w14:solidFill>
                    <w14:schemeClr w14:val="tx1"/>
                  </w14:solidFill>
                </w14:textFill>
              </w:rPr>
              <w:t>未指定专职设备管理人员进行现场监督检查或造成事故的。</w:t>
            </w:r>
          </w:p>
        </w:tc>
        <w:tc>
          <w:tcPr>
            <w:tcW w:w="3260" w:type="dxa"/>
            <w:tcBorders>
              <w:tl2br w:val="nil"/>
              <w:tr2bl w:val="nil"/>
            </w:tcBorders>
            <w:vAlign w:val="center"/>
          </w:tcPr>
          <w:p w14:paraId="3880BAD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393C759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2F3D964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2E52959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使用单位擅自在建筑起重机械上安装非原制造厂制造的标准节和附着装置的</w:t>
            </w:r>
          </w:p>
        </w:tc>
        <w:tc>
          <w:tcPr>
            <w:tcW w:w="993" w:type="dxa"/>
            <w:gridSpan w:val="2"/>
            <w:vMerge w:val="restart"/>
            <w:tcBorders>
              <w:tl2br w:val="nil"/>
              <w:tr2bl w:val="nil"/>
            </w:tcBorders>
            <w:vAlign w:val="center"/>
          </w:tcPr>
          <w:p w14:paraId="7036059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第二十条</w:t>
            </w:r>
          </w:p>
        </w:tc>
        <w:tc>
          <w:tcPr>
            <w:tcW w:w="4110" w:type="dxa"/>
            <w:vMerge w:val="restart"/>
            <w:tcBorders>
              <w:tl2br w:val="nil"/>
              <w:tr2bl w:val="nil"/>
            </w:tcBorders>
            <w:vAlign w:val="center"/>
          </w:tcPr>
          <w:p w14:paraId="0360337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第三十条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三</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698B596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违反本规定，使用单位有下列行为之一的，由县级以上地方人民政府建设主管部门责令限期改正，予以警告，并处以5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元以上3万元以下罚款：（三）擅自在建筑起重机械上安装非原制造厂制造的标准节和附着装置的。</w:t>
            </w:r>
          </w:p>
        </w:tc>
        <w:tc>
          <w:tcPr>
            <w:tcW w:w="1134" w:type="dxa"/>
            <w:tcBorders>
              <w:tl2br w:val="nil"/>
              <w:tr2bl w:val="nil"/>
            </w:tcBorders>
            <w:vAlign w:val="center"/>
          </w:tcPr>
          <w:p w14:paraId="0B2BF9F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7CB94805">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擅自在1台建筑起重机械上安装非原制造厂制造的标准节或附着装置的。</w:t>
            </w:r>
          </w:p>
        </w:tc>
        <w:tc>
          <w:tcPr>
            <w:tcW w:w="3260" w:type="dxa"/>
            <w:tcBorders>
              <w:tl2br w:val="nil"/>
              <w:tr2bl w:val="nil"/>
            </w:tcBorders>
            <w:vAlign w:val="center"/>
          </w:tcPr>
          <w:p w14:paraId="63AB1E3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责令限期改正，予以警告，处5千元以上1万元以下的罚款。</w:t>
            </w:r>
          </w:p>
        </w:tc>
      </w:tr>
      <w:tr w14:paraId="7A9745F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2367AE5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3192A7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6F02569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7362DE5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4BBAF8F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16DB597B">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擅自在2台建筑起重机械上安装非原制造厂制造的标准节或附着装置的。</w:t>
            </w:r>
          </w:p>
        </w:tc>
        <w:tc>
          <w:tcPr>
            <w:tcW w:w="3260" w:type="dxa"/>
            <w:tcBorders>
              <w:tl2br w:val="nil"/>
              <w:tr2bl w:val="nil"/>
            </w:tcBorders>
            <w:vAlign w:val="center"/>
          </w:tcPr>
          <w:p w14:paraId="2B9DFBA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018B974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52B6A51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CA20BD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03C2B88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26AD6C3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2B05486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0C94DE37">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擅自在3台以上建筑起重机械上安装非原制造厂制造的标准节或附着装置的；或造成一般以上安全事故的。</w:t>
            </w:r>
          </w:p>
        </w:tc>
        <w:tc>
          <w:tcPr>
            <w:tcW w:w="3260" w:type="dxa"/>
            <w:tcBorders>
              <w:tl2br w:val="nil"/>
              <w:tr2bl w:val="nil"/>
            </w:tcBorders>
            <w:vAlign w:val="center"/>
          </w:tcPr>
          <w:p w14:paraId="70BFE52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0489539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1EC10D3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06DB4A09">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36042AF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施工总承包单位未向安装单位提供拟安装设备位置的基础施工资料，未能确保建筑起重机械进场安装、拆卸所需的施工条件的</w:t>
            </w:r>
          </w:p>
        </w:tc>
        <w:tc>
          <w:tcPr>
            <w:tcW w:w="993" w:type="dxa"/>
            <w:gridSpan w:val="2"/>
            <w:vMerge w:val="restart"/>
            <w:tcBorders>
              <w:tl2br w:val="nil"/>
              <w:tr2bl w:val="nil"/>
            </w:tcBorders>
            <w:vAlign w:val="center"/>
          </w:tcPr>
          <w:p w14:paraId="048B527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54DB8CB0">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第二十一条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一</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tc>
        <w:tc>
          <w:tcPr>
            <w:tcW w:w="4110" w:type="dxa"/>
            <w:vMerge w:val="restart"/>
            <w:tcBorders>
              <w:tl2br w:val="nil"/>
              <w:tr2bl w:val="nil"/>
            </w:tcBorders>
            <w:vAlign w:val="center"/>
          </w:tcPr>
          <w:p w14:paraId="3D0E680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21B31118">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第三十一条</w:t>
            </w:r>
          </w:p>
          <w:p w14:paraId="6538F5E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违反本规定，施工总承包单位未履行第二十一条第（一）、（三）、（四）、（五）、（七）项安全职责的，由县级以上地方人民政府建设主管部门责令限期改正，予以警告，并处以5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w:t>
            </w:r>
          </w:p>
          <w:p w14:paraId="7CFFBFC9">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第二十一条</w:t>
            </w:r>
          </w:p>
          <w:p w14:paraId="1467745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施工总承包单位应当履行下列安全职责：</w:t>
            </w:r>
          </w:p>
          <w:p w14:paraId="22554B0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（一）向安装单位提供拟安装设备位置的基础施工资料，确保建筑起重机械进场安装、拆卸所需的施工条件；</w:t>
            </w:r>
          </w:p>
        </w:tc>
        <w:tc>
          <w:tcPr>
            <w:tcW w:w="1134" w:type="dxa"/>
            <w:tcBorders>
              <w:tl2br w:val="nil"/>
              <w:tr2bl w:val="nil"/>
            </w:tcBorders>
            <w:vAlign w:val="center"/>
          </w:tcPr>
          <w:p w14:paraId="5022E3C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25A0F922">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未提供1台拟安装设备位置的基础施工资料，未确保1台建筑起重机械进场安装、拆卸所需的施工条件。</w:t>
            </w:r>
          </w:p>
        </w:tc>
        <w:tc>
          <w:tcPr>
            <w:tcW w:w="3260" w:type="dxa"/>
            <w:tcBorders>
              <w:tl2br w:val="nil"/>
              <w:tr2bl w:val="nil"/>
            </w:tcBorders>
            <w:vAlign w:val="center"/>
          </w:tcPr>
          <w:p w14:paraId="33B9C39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责令限期改正，予以警告，处5千元以上1万元以下的罚款。</w:t>
            </w:r>
          </w:p>
        </w:tc>
      </w:tr>
      <w:tr w14:paraId="07EF475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1BE6A84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B9B1E5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3887F1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1E9993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64F1442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10224429">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未提供2台拟安装设备位置的基础施工资料，未确保2台建筑起重机械进场安装、拆卸所需的施工条件。</w:t>
            </w:r>
          </w:p>
        </w:tc>
        <w:tc>
          <w:tcPr>
            <w:tcW w:w="3260" w:type="dxa"/>
            <w:tcBorders>
              <w:tl2br w:val="nil"/>
              <w:tr2bl w:val="nil"/>
            </w:tcBorders>
            <w:vAlign w:val="center"/>
          </w:tcPr>
          <w:p w14:paraId="61AED3D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6EB731F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2953ACF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2D3D8C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AB2149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13BE1B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4D86EFB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6B2F68AF">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未提供3台以上拟安装设备位置的基础施工资料，未确保3台以上建筑起重机械进场安装、拆卸所需的施工条件；或造成一定后果影响的。</w:t>
            </w:r>
          </w:p>
        </w:tc>
        <w:tc>
          <w:tcPr>
            <w:tcW w:w="3260" w:type="dxa"/>
            <w:tcBorders>
              <w:tl2br w:val="nil"/>
              <w:tr2bl w:val="nil"/>
            </w:tcBorders>
            <w:vAlign w:val="center"/>
          </w:tcPr>
          <w:p w14:paraId="47C1367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3ADE57E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760ADD3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7E1F91B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施工总承包单位未审核安装单位、使用单位的资质证书、安全生产许可证和特种作业人员的特种作业操作资格证书的</w:t>
            </w:r>
          </w:p>
        </w:tc>
        <w:tc>
          <w:tcPr>
            <w:tcW w:w="993" w:type="dxa"/>
            <w:gridSpan w:val="2"/>
            <w:vMerge w:val="restart"/>
            <w:tcBorders>
              <w:tl2br w:val="nil"/>
              <w:tr2bl w:val="nil"/>
            </w:tcBorders>
            <w:vAlign w:val="center"/>
          </w:tcPr>
          <w:p w14:paraId="42A4094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第二十一条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三</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tc>
        <w:tc>
          <w:tcPr>
            <w:tcW w:w="4110" w:type="dxa"/>
            <w:vMerge w:val="restart"/>
            <w:tcBorders>
              <w:tl2br w:val="nil"/>
              <w:tr2bl w:val="nil"/>
            </w:tcBorders>
            <w:vAlign w:val="center"/>
          </w:tcPr>
          <w:p w14:paraId="12A4767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第三十一条</w:t>
            </w:r>
          </w:p>
          <w:p w14:paraId="23636B8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违反本规定，施工总承包单位未履行第二十一条第（一）、（三）、（四）、（五）、（七）项安全职责的，由县级以上地方人民政府建设主管部门责令限期改正，予以警告，并处以5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w:t>
            </w:r>
          </w:p>
          <w:p w14:paraId="0D5F08F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第二十一条　施工总承包单位应当履行下列安全职责：</w:t>
            </w:r>
          </w:p>
          <w:p w14:paraId="3E2E22EA">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（三）审核安装单位、使用单位的资质证书、安全生产许可证和特种作业人员的特种作业操作资格证书；</w:t>
            </w:r>
          </w:p>
        </w:tc>
        <w:tc>
          <w:tcPr>
            <w:tcW w:w="1134" w:type="dxa"/>
            <w:tcBorders>
              <w:tl2br w:val="nil"/>
              <w:tr2bl w:val="nil"/>
            </w:tcBorders>
            <w:vAlign w:val="center"/>
          </w:tcPr>
          <w:p w14:paraId="40C649D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2FE553B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安装单位、使用单位的资质证书、安全生产许可证和特种作业人员的特种作业操作资格证书合乎要求，施工总承包单位未审核的。</w:t>
            </w:r>
          </w:p>
        </w:tc>
        <w:tc>
          <w:tcPr>
            <w:tcW w:w="3260" w:type="dxa"/>
            <w:tcBorders>
              <w:tl2br w:val="nil"/>
              <w:tr2bl w:val="nil"/>
            </w:tcBorders>
            <w:vAlign w:val="center"/>
          </w:tcPr>
          <w:p w14:paraId="3ECD06B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责令限期改正，予以警告，处5千元以上1万元以下的罚款。</w:t>
            </w:r>
          </w:p>
        </w:tc>
      </w:tr>
      <w:tr w14:paraId="6A7A84A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6DEE9CB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A819A0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49F4C43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45FD80C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1F8303B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5D525D7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安装单位、使用单位的资质证书、安全生产许可证和特种作业人员的特种作业操作资格证书不全，施工总承包单位未审核的。</w:t>
            </w:r>
          </w:p>
        </w:tc>
        <w:tc>
          <w:tcPr>
            <w:tcW w:w="3260" w:type="dxa"/>
            <w:tcBorders>
              <w:tl2br w:val="nil"/>
              <w:tr2bl w:val="nil"/>
            </w:tcBorders>
            <w:vAlign w:val="center"/>
          </w:tcPr>
          <w:p w14:paraId="557D3E3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4A42463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272B0E1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ECE0B1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748C02D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24BEE7D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7887D79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5B1C3F6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安装单位、使用单位无资质证书、安全生产许可证和特种作业人员无特种作业操作资格证书，施工总承包单位未审核的。</w:t>
            </w:r>
          </w:p>
        </w:tc>
        <w:tc>
          <w:tcPr>
            <w:tcW w:w="3260" w:type="dxa"/>
            <w:tcBorders>
              <w:tl2br w:val="nil"/>
              <w:tr2bl w:val="nil"/>
            </w:tcBorders>
            <w:vAlign w:val="center"/>
          </w:tcPr>
          <w:p w14:paraId="3164522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7A6E68B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6320B35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02BC7BB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施工总承包单位未审核安装单位制定的建筑起重机械安装、拆卸工程专项施工方案和生产安全事故应急救援预案的</w:t>
            </w:r>
          </w:p>
        </w:tc>
        <w:tc>
          <w:tcPr>
            <w:tcW w:w="993" w:type="dxa"/>
            <w:gridSpan w:val="2"/>
            <w:vMerge w:val="restart"/>
            <w:tcBorders>
              <w:tl2br w:val="nil"/>
              <w:tr2bl w:val="nil"/>
            </w:tcBorders>
            <w:vAlign w:val="center"/>
          </w:tcPr>
          <w:p w14:paraId="69A8205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第二十一条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四</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tc>
        <w:tc>
          <w:tcPr>
            <w:tcW w:w="4110" w:type="dxa"/>
            <w:vMerge w:val="restart"/>
            <w:tcBorders>
              <w:tl2br w:val="nil"/>
              <w:tr2bl w:val="nil"/>
            </w:tcBorders>
            <w:vAlign w:val="center"/>
          </w:tcPr>
          <w:p w14:paraId="31F92A4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第三十一条</w:t>
            </w:r>
          </w:p>
          <w:p w14:paraId="41C4CD9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违反本规定，施工总承包单位未履行第二十一条第（一）、（三）、（四）、（五）、（七）项安全职责的，由县级以上地方人民政府建设主管部门责令限期改正，予以警告，并处以5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w:t>
            </w:r>
          </w:p>
          <w:p w14:paraId="60278F11">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第二十一条　施工总承包单位应当履行下列安全职责：</w:t>
            </w:r>
          </w:p>
          <w:p w14:paraId="749C99D8">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（四）审核安装单位制定的建筑起重机械安装、拆卸工程专项施工方案和生产安全事故应急救援预案；</w:t>
            </w:r>
          </w:p>
        </w:tc>
        <w:tc>
          <w:tcPr>
            <w:tcW w:w="1134" w:type="dxa"/>
            <w:tcBorders>
              <w:tl2br w:val="nil"/>
              <w:tr2bl w:val="nil"/>
            </w:tcBorders>
            <w:vAlign w:val="center"/>
          </w:tcPr>
          <w:p w14:paraId="6699E9F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0738950E">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施工总承包单位未审核1台建筑起重机械的安装、拆卸工程专项施工方案和生产安全事故应急救援预案的。</w:t>
            </w:r>
          </w:p>
        </w:tc>
        <w:tc>
          <w:tcPr>
            <w:tcW w:w="3260" w:type="dxa"/>
            <w:tcBorders>
              <w:tl2br w:val="nil"/>
              <w:tr2bl w:val="nil"/>
            </w:tcBorders>
            <w:vAlign w:val="center"/>
          </w:tcPr>
          <w:p w14:paraId="374741B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责令限期改正，予以警告，处5千元以上1万元以下的罚款。</w:t>
            </w:r>
          </w:p>
        </w:tc>
      </w:tr>
      <w:tr w14:paraId="683719D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4536C49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94BD9F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D34B13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122522F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5B3846E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583E6700">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施工总承包单位未审核2台建筑起重机械的安装、拆卸工程专项施工方案和生产安全事故应急救援预案的。</w:t>
            </w:r>
          </w:p>
        </w:tc>
        <w:tc>
          <w:tcPr>
            <w:tcW w:w="3260" w:type="dxa"/>
            <w:tcBorders>
              <w:tl2br w:val="nil"/>
              <w:tr2bl w:val="nil"/>
            </w:tcBorders>
            <w:vAlign w:val="center"/>
          </w:tcPr>
          <w:p w14:paraId="3510BCA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3EB82B7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4383C6D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5F8BF7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063C585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272DC92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2898F14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25C37551">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施工总承包单位未审核3台以上建筑起重机械的安装、拆卸工程专项施工方案和生产安全事故应急救援预案或造成一定后果影响的。</w:t>
            </w:r>
          </w:p>
        </w:tc>
        <w:tc>
          <w:tcPr>
            <w:tcW w:w="3260" w:type="dxa"/>
            <w:tcBorders>
              <w:tl2br w:val="nil"/>
              <w:tr2bl w:val="nil"/>
            </w:tcBorders>
            <w:vAlign w:val="center"/>
          </w:tcPr>
          <w:p w14:paraId="14A6C02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567666B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474E225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3800A58A">
            <w:pPr>
              <w:keepNext w:val="0"/>
              <w:keepLines w:val="0"/>
              <w:pageBreakBefore w:val="0"/>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施工总承包单位未审核使用单位制定的建筑起重机械生产安全事故应急救援预案的</w:t>
            </w:r>
          </w:p>
        </w:tc>
        <w:tc>
          <w:tcPr>
            <w:tcW w:w="993" w:type="dxa"/>
            <w:gridSpan w:val="2"/>
            <w:vMerge w:val="restart"/>
            <w:tcBorders>
              <w:tl2br w:val="nil"/>
              <w:tr2bl w:val="nil"/>
            </w:tcBorders>
            <w:vAlign w:val="center"/>
          </w:tcPr>
          <w:p w14:paraId="39D0162B">
            <w:pPr>
              <w:keepNext w:val="0"/>
              <w:keepLines w:val="0"/>
              <w:pageBreakBefore w:val="0"/>
              <w:overflowPunct/>
              <w:topLinePunct w:val="0"/>
              <w:bidi w:val="0"/>
              <w:spacing w:beforeAutospacing="0" w:afterAutospacing="0" w:line="260" w:lineRule="exact"/>
              <w:ind w:right="-2" w:rightChars="-1"/>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第二十一条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（五）</w:t>
            </w:r>
            <w:r>
              <w:rPr>
                <w:rFonts w:ascii="仿宋_GB2312" w:hAnsi="宋体" w:eastAsia="仿宋_GB2312"/>
                <w:color w:val="000000" w:themeColor="text1"/>
                <w:kern w:val="0"/>
                <w:szCs w:val="21"/>
                <w14:textFill>
                  <w14:solidFill>
                    <w14:schemeClr w14:val="tx1"/>
                  </w14:solidFill>
                </w14:textFill>
              </w:rPr>
              <w:t>项</w:t>
            </w:r>
          </w:p>
        </w:tc>
        <w:tc>
          <w:tcPr>
            <w:tcW w:w="4110" w:type="dxa"/>
            <w:vMerge w:val="restart"/>
            <w:tcBorders>
              <w:tl2br w:val="nil"/>
              <w:tr2bl w:val="nil"/>
            </w:tcBorders>
            <w:vAlign w:val="center"/>
          </w:tcPr>
          <w:p w14:paraId="37CB5A80">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709DD9CA">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第三十一条</w:t>
            </w:r>
          </w:p>
          <w:p w14:paraId="7E56BF6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违反本规定，施工总承包单位未履行第二十一条第（一）、（三）、（四）、（五）、（七）项安全职责的，由县级以上地方人民政府建设主管部门责令限期改正，予以警告，并处以5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w:t>
            </w:r>
          </w:p>
          <w:p w14:paraId="758D0827">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第二十一条</w:t>
            </w:r>
          </w:p>
          <w:p w14:paraId="02C1C47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施工总承包单位应当履行下列安全职责：</w:t>
            </w:r>
          </w:p>
          <w:p w14:paraId="1489396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（五）审核使用单位制定的建筑起重机械生产安全事故应急救援预案；</w:t>
            </w:r>
          </w:p>
        </w:tc>
        <w:tc>
          <w:tcPr>
            <w:tcW w:w="1134" w:type="dxa"/>
            <w:tcBorders>
              <w:tl2br w:val="nil"/>
              <w:tr2bl w:val="nil"/>
            </w:tcBorders>
            <w:vAlign w:val="center"/>
          </w:tcPr>
          <w:p w14:paraId="0DFE5C2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466FC6A6">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施工总承包单位未审核使用单位制定的1台建筑起重机械生产安全事故应急救援预案的。</w:t>
            </w:r>
          </w:p>
        </w:tc>
        <w:tc>
          <w:tcPr>
            <w:tcW w:w="3260" w:type="dxa"/>
            <w:tcBorders>
              <w:tl2br w:val="nil"/>
              <w:tr2bl w:val="nil"/>
            </w:tcBorders>
            <w:vAlign w:val="center"/>
          </w:tcPr>
          <w:p w14:paraId="6AA0133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责令限期改正，予以警告，处5千元以上1万元以下的罚款。</w:t>
            </w:r>
          </w:p>
        </w:tc>
      </w:tr>
      <w:tr w14:paraId="60BD9A0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417C4EB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6B8965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5AC4F4D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4F05274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3E62D04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5AC3A2E6">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施工总承包单位未审核使用单位制定的2台建筑起重机械生产安全事故应急救援预案的。</w:t>
            </w:r>
          </w:p>
        </w:tc>
        <w:tc>
          <w:tcPr>
            <w:tcW w:w="3260" w:type="dxa"/>
            <w:tcBorders>
              <w:tl2br w:val="nil"/>
              <w:tr2bl w:val="nil"/>
            </w:tcBorders>
            <w:vAlign w:val="center"/>
          </w:tcPr>
          <w:p w14:paraId="530952F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1EF41F3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04413C5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BA210E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724D48E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4FFEAA2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7AF83E9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5C78521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施工总承包单位未审核使用单位制定的3台以上建筑起重机械生产安全事故应急救援预案或造成一定后果影响的。</w:t>
            </w:r>
          </w:p>
        </w:tc>
        <w:tc>
          <w:tcPr>
            <w:tcW w:w="3260" w:type="dxa"/>
            <w:tcBorders>
              <w:tl2br w:val="nil"/>
              <w:tr2bl w:val="nil"/>
            </w:tcBorders>
            <w:vAlign w:val="center"/>
          </w:tcPr>
          <w:p w14:paraId="16A5CF6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1A65EA7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409BB36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2012CD3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施工总承包单位在施工现场有多台塔式起重机作业时，未组织制定并实施防止塔式起重机相互碰撞的安全措施的</w:t>
            </w:r>
          </w:p>
        </w:tc>
        <w:tc>
          <w:tcPr>
            <w:tcW w:w="993" w:type="dxa"/>
            <w:gridSpan w:val="2"/>
            <w:vMerge w:val="restart"/>
            <w:tcBorders>
              <w:tl2br w:val="nil"/>
              <w:tr2bl w:val="nil"/>
            </w:tcBorders>
            <w:vAlign w:val="center"/>
          </w:tcPr>
          <w:p w14:paraId="62C93175">
            <w:pPr>
              <w:keepNext w:val="0"/>
              <w:keepLines w:val="0"/>
              <w:pageBreakBefore w:val="0"/>
              <w:overflowPunct/>
              <w:topLinePunct w:val="0"/>
              <w:bidi w:val="0"/>
              <w:spacing w:beforeAutospacing="0" w:afterAutospacing="0" w:line="260" w:lineRule="exact"/>
              <w:ind w:right="-2" w:rightChars="-1"/>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第二十一条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七</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tc>
        <w:tc>
          <w:tcPr>
            <w:tcW w:w="4110" w:type="dxa"/>
            <w:vMerge w:val="restart"/>
            <w:tcBorders>
              <w:tl2br w:val="nil"/>
              <w:tr2bl w:val="nil"/>
            </w:tcBorders>
            <w:vAlign w:val="center"/>
          </w:tcPr>
          <w:p w14:paraId="25D7315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第三十一条</w:t>
            </w:r>
          </w:p>
          <w:p w14:paraId="1B6D64A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违反本规定，施工总承包单位未履行第二十一条第（一）、（三）、（四）、（五）、（七）项安全职责的，由县级以上地方人民政府建设主管部门责令限期改正，予以警告，并处以5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w:t>
            </w:r>
          </w:p>
          <w:p w14:paraId="1D99E2E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第二十一条　施工总承包单位应当履行下列安全职责：</w:t>
            </w:r>
          </w:p>
          <w:p w14:paraId="5915A3A4">
            <w:pPr>
              <w:keepNext w:val="0"/>
              <w:keepLines w:val="0"/>
              <w:pageBreakBefore w:val="0"/>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（七）施工现场有多台塔式起重机作业时，应当组织制定并实施防止塔式起重机相互碰撞的安全措施。</w:t>
            </w:r>
          </w:p>
        </w:tc>
        <w:tc>
          <w:tcPr>
            <w:tcW w:w="1134" w:type="dxa"/>
            <w:tcBorders>
              <w:tl2br w:val="nil"/>
              <w:tr2bl w:val="nil"/>
            </w:tcBorders>
            <w:vAlign w:val="center"/>
          </w:tcPr>
          <w:p w14:paraId="4ADB03E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6D0D357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施工现场应当组织制定并实施防止相互碰撞的安全措施的塔式起重机有2台的。</w:t>
            </w:r>
          </w:p>
        </w:tc>
        <w:tc>
          <w:tcPr>
            <w:tcW w:w="3260" w:type="dxa"/>
            <w:tcBorders>
              <w:tl2br w:val="nil"/>
              <w:tr2bl w:val="nil"/>
            </w:tcBorders>
            <w:vAlign w:val="center"/>
          </w:tcPr>
          <w:p w14:paraId="79ECABA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责令限期改正，予以警告，处5千元以上1万元以下的罚款。</w:t>
            </w:r>
          </w:p>
        </w:tc>
      </w:tr>
      <w:tr w14:paraId="3F03721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656FE55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B11A7C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F6E9A5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600503A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7525B43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133D813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施工现场应当组织制定并实施防止相互碰撞的安全措施的塔式起重机有3台的。</w:t>
            </w:r>
          </w:p>
        </w:tc>
        <w:tc>
          <w:tcPr>
            <w:tcW w:w="3260" w:type="dxa"/>
            <w:tcBorders>
              <w:tl2br w:val="nil"/>
              <w:tr2bl w:val="nil"/>
            </w:tcBorders>
            <w:vAlign w:val="center"/>
          </w:tcPr>
          <w:p w14:paraId="5368F9B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794CF07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327EA32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F84E34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A2DB28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250719B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5DDA829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5D23482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施工现场应当组织制定并实施防止相互碰撞的安全措施的塔式起重机有4台以上；或造成一定后果影响的。</w:t>
            </w:r>
          </w:p>
        </w:tc>
        <w:tc>
          <w:tcPr>
            <w:tcW w:w="3260" w:type="dxa"/>
            <w:tcBorders>
              <w:tl2br w:val="nil"/>
              <w:tr2bl w:val="nil"/>
            </w:tcBorders>
            <w:vAlign w:val="center"/>
          </w:tcPr>
          <w:p w14:paraId="18D0202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6DBC3E7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3EAAF00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5409295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57C9AEB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36F1756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71D78C7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监理单位未审核建筑起重机械特种设备制造许可证、产品合格证、制造监督检验证明、备案证明等文件的</w:t>
            </w:r>
          </w:p>
        </w:tc>
        <w:tc>
          <w:tcPr>
            <w:tcW w:w="993" w:type="dxa"/>
            <w:gridSpan w:val="2"/>
            <w:vMerge w:val="restart"/>
            <w:tcBorders>
              <w:tl2br w:val="nil"/>
              <w:tr2bl w:val="nil"/>
            </w:tcBorders>
            <w:vAlign w:val="center"/>
          </w:tcPr>
          <w:p w14:paraId="4F98ECF8">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45784F1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52F47FE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5AA3A1D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第二十二条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一</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tc>
        <w:tc>
          <w:tcPr>
            <w:tcW w:w="4110" w:type="dxa"/>
            <w:vMerge w:val="restart"/>
            <w:tcBorders>
              <w:tl2br w:val="nil"/>
              <w:tr2bl w:val="nil"/>
            </w:tcBorders>
            <w:vAlign w:val="center"/>
          </w:tcPr>
          <w:p w14:paraId="1D9CDFE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602D527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2A8A1C9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09AE9CF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第三十二条</w:t>
            </w:r>
          </w:p>
          <w:p w14:paraId="3013752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违反本规定，监理单位未履行第二十二条第（一）、（二）、（四）、（五）项安全职责的，由县级以上地方人民政府建设主管部门责令限期改正，予以警告，并处以5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w:t>
            </w:r>
          </w:p>
          <w:p w14:paraId="15D4BE26">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第二十二条</w:t>
            </w:r>
          </w:p>
          <w:p w14:paraId="78871CF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监理单位应当履行下列安全职责：</w:t>
            </w:r>
          </w:p>
          <w:p w14:paraId="3A41714D">
            <w:pPr>
              <w:keepNext w:val="0"/>
              <w:keepLines w:val="0"/>
              <w:pageBreakBefore w:val="0"/>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（一）审核建筑起重机械特种设备制造许可证、产品合格证、制造监督检验证明、备案证明等文件；</w:t>
            </w:r>
          </w:p>
        </w:tc>
        <w:tc>
          <w:tcPr>
            <w:tcW w:w="1134" w:type="dxa"/>
            <w:tcBorders>
              <w:tl2br w:val="nil"/>
              <w:tr2bl w:val="nil"/>
            </w:tcBorders>
            <w:vAlign w:val="center"/>
          </w:tcPr>
          <w:p w14:paraId="7668DB5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13402E2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安装单位、使用单位的建筑起重机械特种设备制造许可证、产品合格证、制造监督检验证明、备案证明等文件合乎要求，监理单位未审核的。</w:t>
            </w:r>
          </w:p>
        </w:tc>
        <w:tc>
          <w:tcPr>
            <w:tcW w:w="3260" w:type="dxa"/>
            <w:tcBorders>
              <w:tl2br w:val="nil"/>
              <w:tr2bl w:val="nil"/>
            </w:tcBorders>
            <w:vAlign w:val="center"/>
          </w:tcPr>
          <w:p w14:paraId="0DCAE19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责令限期改正，予以警告，处5千元以上1万元以下的罚款。</w:t>
            </w:r>
          </w:p>
        </w:tc>
      </w:tr>
      <w:tr w14:paraId="7DCBB24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5C3E17A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B7EA04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3E12A77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D0BDD3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3DAF180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6F4B95B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安装单位、使用单位的建筑起重机械特种设备制造许可证、产品合格证、制造监督检验证明、备案证明等文件不全，监理单位未审核的。</w:t>
            </w:r>
          </w:p>
        </w:tc>
        <w:tc>
          <w:tcPr>
            <w:tcW w:w="3260" w:type="dxa"/>
            <w:tcBorders>
              <w:tl2br w:val="nil"/>
              <w:tr2bl w:val="nil"/>
            </w:tcBorders>
            <w:vAlign w:val="center"/>
          </w:tcPr>
          <w:p w14:paraId="4C32672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5EB24FB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4AC9C0E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4948D9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36F111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369675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44B0AF8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48877CC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安装单位、使用单位无建筑起重机械特种设备制造许可证、产品合格证、制造监督检验证明、备案证明等文件，监理单位未审核的。</w:t>
            </w:r>
          </w:p>
        </w:tc>
        <w:tc>
          <w:tcPr>
            <w:tcW w:w="3260" w:type="dxa"/>
            <w:tcBorders>
              <w:tl2br w:val="nil"/>
              <w:tr2bl w:val="nil"/>
            </w:tcBorders>
            <w:vAlign w:val="center"/>
          </w:tcPr>
          <w:p w14:paraId="17429F7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1B0B823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2C407AA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09613D0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15BE5B5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2133973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监理单位未审核建筑起重机械安装单位、使用单位的资质证书、安全生产许可证和特种作业人员的特种作业操作资格证书的</w:t>
            </w:r>
          </w:p>
        </w:tc>
        <w:tc>
          <w:tcPr>
            <w:tcW w:w="993" w:type="dxa"/>
            <w:gridSpan w:val="2"/>
            <w:vMerge w:val="restart"/>
            <w:tcBorders>
              <w:tl2br w:val="nil"/>
              <w:tr2bl w:val="nil"/>
            </w:tcBorders>
            <w:vAlign w:val="center"/>
          </w:tcPr>
          <w:p w14:paraId="39BA6F3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0423373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50E9B7E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第二十二条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二</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tc>
        <w:tc>
          <w:tcPr>
            <w:tcW w:w="4110" w:type="dxa"/>
            <w:vMerge w:val="restart"/>
            <w:tcBorders>
              <w:tl2br w:val="nil"/>
              <w:tr2bl w:val="nil"/>
            </w:tcBorders>
            <w:vAlign w:val="center"/>
          </w:tcPr>
          <w:p w14:paraId="7551192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2BA9764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39A1FA61">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第三十二条</w:t>
            </w:r>
          </w:p>
          <w:p w14:paraId="4782A3D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违反本规定，监理单位未履行第二十二条第（一）、（二）、（四）、（五）项安全职责的，由县级以上地方人民政府建设主管部门责令限期改正，予以警告，并处以5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w:t>
            </w:r>
          </w:p>
          <w:p w14:paraId="0032861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第二十二条</w:t>
            </w:r>
          </w:p>
          <w:p w14:paraId="448439E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监理单位应当履行下列安全职责：</w:t>
            </w:r>
          </w:p>
          <w:p w14:paraId="128C2129">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（二）审核建筑起重机械安装单位、使用单位的资质证书、安全生产许可证和特种作业人员的特种作业操作资格证书；</w:t>
            </w:r>
          </w:p>
        </w:tc>
        <w:tc>
          <w:tcPr>
            <w:tcW w:w="1134" w:type="dxa"/>
            <w:tcBorders>
              <w:tl2br w:val="nil"/>
              <w:tr2bl w:val="nil"/>
            </w:tcBorders>
            <w:vAlign w:val="center"/>
          </w:tcPr>
          <w:p w14:paraId="6E8AB9A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4665F0E8">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安装单位、使用单位的资质证书、安全生产许可证和特种作业人员的特种作业操作资格证书合乎要求，监理单位未审核的。</w:t>
            </w:r>
          </w:p>
        </w:tc>
        <w:tc>
          <w:tcPr>
            <w:tcW w:w="3260" w:type="dxa"/>
            <w:tcBorders>
              <w:tl2br w:val="nil"/>
              <w:tr2bl w:val="nil"/>
            </w:tcBorders>
            <w:vAlign w:val="center"/>
          </w:tcPr>
          <w:p w14:paraId="56E0FCF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责令限期改正，予以警告，处5千元以上1万元以下的罚款。</w:t>
            </w:r>
          </w:p>
        </w:tc>
      </w:tr>
      <w:tr w14:paraId="3154CE9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646FEEE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A3AAD4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60465C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196EB51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3721A4D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499ADA5F">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安装单位、使用单位的资质证书、安全生产许可证和特种作业人员的特种作业操作资格证书不全，监理单位未审核的。</w:t>
            </w:r>
          </w:p>
        </w:tc>
        <w:tc>
          <w:tcPr>
            <w:tcW w:w="3260" w:type="dxa"/>
            <w:tcBorders>
              <w:tl2br w:val="nil"/>
              <w:tr2bl w:val="nil"/>
            </w:tcBorders>
            <w:vAlign w:val="center"/>
          </w:tcPr>
          <w:p w14:paraId="17B4B20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6CE84A1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329DDA8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3C6660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67CFA1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9C9004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7C96FF5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3DE19732">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安装单位、使用单位无资质证书、安全生产许可证和特种作业人员无特种作业操作资格证书，监理单位未审核的。</w:t>
            </w:r>
          </w:p>
        </w:tc>
        <w:tc>
          <w:tcPr>
            <w:tcW w:w="3260" w:type="dxa"/>
            <w:tcBorders>
              <w:tl2br w:val="nil"/>
              <w:tr2bl w:val="nil"/>
            </w:tcBorders>
            <w:vAlign w:val="center"/>
          </w:tcPr>
          <w:p w14:paraId="41CD341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03B9FF7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2426D0C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6D00A1D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监理单位未监督安装单位执行建筑起重机械安装、拆卸工程专项施工方案情况的</w:t>
            </w:r>
          </w:p>
        </w:tc>
        <w:tc>
          <w:tcPr>
            <w:tcW w:w="993" w:type="dxa"/>
            <w:gridSpan w:val="2"/>
            <w:vMerge w:val="restart"/>
            <w:tcBorders>
              <w:tl2br w:val="nil"/>
              <w:tr2bl w:val="nil"/>
            </w:tcBorders>
            <w:vAlign w:val="center"/>
          </w:tcPr>
          <w:p w14:paraId="0502B3F6">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第二十二条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四</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tc>
        <w:tc>
          <w:tcPr>
            <w:tcW w:w="4110" w:type="dxa"/>
            <w:vMerge w:val="restart"/>
            <w:tcBorders>
              <w:tl2br w:val="nil"/>
              <w:tr2bl w:val="nil"/>
            </w:tcBorders>
            <w:vAlign w:val="center"/>
          </w:tcPr>
          <w:p w14:paraId="3F3BB751">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第三十二条</w:t>
            </w:r>
          </w:p>
          <w:p w14:paraId="4478093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违反本规定，监理单位未履行第二十二条第（一）、（二）、（四）、（五）项安全职责的，由县级以上地方人民政府建设主管部门责令限期改正，予以警告，并处以5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w:t>
            </w:r>
          </w:p>
          <w:p w14:paraId="61263FEA">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第二十二条</w:t>
            </w:r>
          </w:p>
          <w:p w14:paraId="016F32A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监理单位应当履行下列安全职责：</w:t>
            </w:r>
          </w:p>
          <w:p w14:paraId="791FA4E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（四）监督安装单位执行建筑起重机械安装、拆卸工程专项施工方案情况；</w:t>
            </w:r>
          </w:p>
        </w:tc>
        <w:tc>
          <w:tcPr>
            <w:tcW w:w="1134" w:type="dxa"/>
            <w:tcBorders>
              <w:tl2br w:val="nil"/>
              <w:tr2bl w:val="nil"/>
            </w:tcBorders>
            <w:vAlign w:val="center"/>
          </w:tcPr>
          <w:p w14:paraId="386DA2B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5AAB55CD">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监理单位未监督安装单位执行1台建筑起重机械安装、拆卸工程专项施工方案情况的。</w:t>
            </w:r>
          </w:p>
        </w:tc>
        <w:tc>
          <w:tcPr>
            <w:tcW w:w="3260" w:type="dxa"/>
            <w:tcBorders>
              <w:tl2br w:val="nil"/>
              <w:tr2bl w:val="nil"/>
            </w:tcBorders>
            <w:vAlign w:val="center"/>
          </w:tcPr>
          <w:p w14:paraId="7CC9A82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责令限期改正，予以警告，处5千元以上1万元以下的罚款。</w:t>
            </w:r>
          </w:p>
        </w:tc>
      </w:tr>
      <w:tr w14:paraId="67A60B5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4F5190B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1AEB6D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86608F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7EAC1B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491A7B9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4E1F0D1B">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监理单位未监督安装单位执行2台建筑起重机械安装、拆卸工程专项施工方案情况的。</w:t>
            </w:r>
          </w:p>
        </w:tc>
        <w:tc>
          <w:tcPr>
            <w:tcW w:w="3260" w:type="dxa"/>
            <w:tcBorders>
              <w:tl2br w:val="nil"/>
              <w:tr2bl w:val="nil"/>
            </w:tcBorders>
            <w:vAlign w:val="center"/>
          </w:tcPr>
          <w:p w14:paraId="044AE2A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7D49794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5FF96BD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3ABDA3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0B8489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D6090C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193793D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1C76418C">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监理单位未监督安装单位执行3台以上建筑起重机械安装、拆卸工程专项施工方案情况；或造成一定后果影响的。</w:t>
            </w:r>
          </w:p>
        </w:tc>
        <w:tc>
          <w:tcPr>
            <w:tcW w:w="3260" w:type="dxa"/>
            <w:tcBorders>
              <w:tl2br w:val="nil"/>
              <w:tr2bl w:val="nil"/>
            </w:tcBorders>
            <w:vAlign w:val="center"/>
          </w:tcPr>
          <w:p w14:paraId="413B7DE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7FFED26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3A6D631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398EDF1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监理单位未监督检查建筑起重机械的使用情况的</w:t>
            </w:r>
          </w:p>
        </w:tc>
        <w:tc>
          <w:tcPr>
            <w:tcW w:w="993" w:type="dxa"/>
            <w:gridSpan w:val="2"/>
            <w:vMerge w:val="restart"/>
            <w:tcBorders>
              <w:tl2br w:val="nil"/>
              <w:tr2bl w:val="nil"/>
            </w:tcBorders>
            <w:vAlign w:val="center"/>
          </w:tcPr>
          <w:p w14:paraId="5DED40D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13EDEC6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第二十二条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五</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tc>
        <w:tc>
          <w:tcPr>
            <w:tcW w:w="4110" w:type="dxa"/>
            <w:vMerge w:val="restart"/>
            <w:tcBorders>
              <w:tl2br w:val="nil"/>
              <w:tr2bl w:val="nil"/>
            </w:tcBorders>
            <w:vAlign w:val="center"/>
          </w:tcPr>
          <w:p w14:paraId="167DE28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第三十二条</w:t>
            </w:r>
          </w:p>
          <w:p w14:paraId="7CF0FEC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违反本规定，监理单位未履行第二十二条第（一）、（二）、（四）、（五）项安全职责的，由县级以上地方人民政府建设主管部门责令限期改正，予以警告，并处以5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w:t>
            </w:r>
          </w:p>
          <w:p w14:paraId="454897A0">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第二十二条</w:t>
            </w:r>
          </w:p>
          <w:p w14:paraId="099923B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监理单位应当履行下列安全职责：</w:t>
            </w:r>
          </w:p>
          <w:p w14:paraId="32A2964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（五）监督检查建筑起重机械的使用情况；</w:t>
            </w:r>
          </w:p>
        </w:tc>
        <w:tc>
          <w:tcPr>
            <w:tcW w:w="1134" w:type="dxa"/>
            <w:tcBorders>
              <w:tl2br w:val="nil"/>
              <w:tr2bl w:val="nil"/>
            </w:tcBorders>
            <w:vAlign w:val="center"/>
          </w:tcPr>
          <w:p w14:paraId="48C8396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2B998FF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监理单位未履行监督检查，但使用情况正常的。</w:t>
            </w:r>
          </w:p>
        </w:tc>
        <w:tc>
          <w:tcPr>
            <w:tcW w:w="3260" w:type="dxa"/>
            <w:tcBorders>
              <w:tl2br w:val="nil"/>
              <w:tr2bl w:val="nil"/>
            </w:tcBorders>
            <w:vAlign w:val="center"/>
          </w:tcPr>
          <w:p w14:paraId="4CFF960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责令限期改正，予以警告，处5千元以上1万元以下的罚款。</w:t>
            </w:r>
          </w:p>
        </w:tc>
      </w:tr>
      <w:tr w14:paraId="6850AE7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026F9F1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8B85BD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452947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2ACEEE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4183D71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48BA4C5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监理单位未履行监督检查，且现场存在使用不规范现象的。</w:t>
            </w:r>
          </w:p>
        </w:tc>
        <w:tc>
          <w:tcPr>
            <w:tcW w:w="3260" w:type="dxa"/>
            <w:tcBorders>
              <w:tl2br w:val="nil"/>
              <w:tr2bl w:val="nil"/>
            </w:tcBorders>
            <w:vAlign w:val="center"/>
          </w:tcPr>
          <w:p w14:paraId="416DF99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152A85A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60FD1BC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7E795C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9E78E2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564A53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6B975AA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27E2E1E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监理单位未履行监督检查，且出现较大安全隐患或造成安全事故的。</w:t>
            </w:r>
          </w:p>
        </w:tc>
        <w:tc>
          <w:tcPr>
            <w:tcW w:w="3260" w:type="dxa"/>
            <w:tcBorders>
              <w:tl2br w:val="nil"/>
              <w:tr2bl w:val="nil"/>
            </w:tcBorders>
            <w:vAlign w:val="center"/>
          </w:tcPr>
          <w:p w14:paraId="5F153D3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4A85065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196B5C3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4E1E447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建设单位未按照规定协调组织制定防止多台塔式起重机相互碰撞的安全措施的</w:t>
            </w:r>
          </w:p>
        </w:tc>
        <w:tc>
          <w:tcPr>
            <w:tcW w:w="993" w:type="dxa"/>
            <w:gridSpan w:val="2"/>
            <w:vMerge w:val="restart"/>
            <w:tcBorders>
              <w:tl2br w:val="nil"/>
              <w:tr2bl w:val="nil"/>
            </w:tcBorders>
            <w:vAlign w:val="center"/>
          </w:tcPr>
          <w:p w14:paraId="1A09367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第三十三条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一</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tc>
        <w:tc>
          <w:tcPr>
            <w:tcW w:w="4110" w:type="dxa"/>
            <w:vMerge w:val="restart"/>
            <w:tcBorders>
              <w:tl2br w:val="nil"/>
              <w:tr2bl w:val="nil"/>
            </w:tcBorders>
            <w:vAlign w:val="center"/>
          </w:tcPr>
          <w:p w14:paraId="0A6F1048">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第三十三条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一</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1383A21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违反本规定，建设单位有下列行为之一的，由县级以上地方人民政府建设主管部门责令限期改正，予以警告，并处以5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元以上3万元以下罚款；逾期未改的，责令停止施工：</w:t>
            </w:r>
          </w:p>
          <w:p w14:paraId="08471EF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（一）未按照规定协调组织制定防止多台塔式起重机相互碰撞的安全措施的；</w:t>
            </w:r>
          </w:p>
        </w:tc>
        <w:tc>
          <w:tcPr>
            <w:tcW w:w="1134" w:type="dxa"/>
            <w:tcBorders>
              <w:tl2br w:val="nil"/>
              <w:tr2bl w:val="nil"/>
            </w:tcBorders>
            <w:vAlign w:val="center"/>
          </w:tcPr>
          <w:p w14:paraId="7CCAD58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6793D43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未按照规定协调组织制定防止2台塔式起重机相互碰撞的安全措施的。</w:t>
            </w:r>
          </w:p>
        </w:tc>
        <w:tc>
          <w:tcPr>
            <w:tcW w:w="3260" w:type="dxa"/>
            <w:tcBorders>
              <w:tl2br w:val="nil"/>
              <w:tr2bl w:val="nil"/>
            </w:tcBorders>
            <w:vAlign w:val="center"/>
          </w:tcPr>
          <w:p w14:paraId="5114C1B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责令限期改正，予以警告，处5千元以上1万元以下的罚款。</w:t>
            </w:r>
          </w:p>
        </w:tc>
      </w:tr>
      <w:tr w14:paraId="388968C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5F74D82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063463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02C273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157A026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30735EC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4381300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未按照规定协调组织制定防止3台塔式起重机相互碰撞的安全措施的。</w:t>
            </w:r>
          </w:p>
        </w:tc>
        <w:tc>
          <w:tcPr>
            <w:tcW w:w="3260" w:type="dxa"/>
            <w:tcBorders>
              <w:tl2br w:val="nil"/>
              <w:tr2bl w:val="nil"/>
            </w:tcBorders>
            <w:vAlign w:val="center"/>
          </w:tcPr>
          <w:p w14:paraId="5DDE495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1F45973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6660563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FDC909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4812C7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3302C39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6CB1A3A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230EDDC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未按照规定协调组织制定防止4台以上塔式起重机相互碰撞的安全措施的；或造成一定后果影响的。</w:t>
            </w:r>
          </w:p>
        </w:tc>
        <w:tc>
          <w:tcPr>
            <w:tcW w:w="3260" w:type="dxa"/>
            <w:tcBorders>
              <w:tl2br w:val="nil"/>
              <w:tr2bl w:val="nil"/>
            </w:tcBorders>
            <w:vAlign w:val="center"/>
          </w:tcPr>
          <w:p w14:paraId="00C7F7A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0E287FC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5D26051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624A9EC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7D74146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建设单位在接到监理单位报告后，未责令安装单位、使用单位立即停工整改的</w:t>
            </w:r>
          </w:p>
        </w:tc>
        <w:tc>
          <w:tcPr>
            <w:tcW w:w="993" w:type="dxa"/>
            <w:gridSpan w:val="2"/>
            <w:vMerge w:val="restart"/>
            <w:tcBorders>
              <w:tl2br w:val="nil"/>
              <w:tr2bl w:val="nil"/>
            </w:tcBorders>
            <w:vAlign w:val="center"/>
          </w:tcPr>
          <w:p w14:paraId="53DAF20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5E299EB0">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第二十三条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二</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tc>
        <w:tc>
          <w:tcPr>
            <w:tcW w:w="4110" w:type="dxa"/>
            <w:vMerge w:val="restart"/>
            <w:tcBorders>
              <w:tl2br w:val="nil"/>
              <w:tr2bl w:val="nil"/>
            </w:tcBorders>
            <w:vAlign w:val="center"/>
          </w:tcPr>
          <w:p w14:paraId="54DF884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49275E2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第三十三条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二</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766682A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违反本规定，建设单位有下列行为之一的，由县级以上地方人民政府建设主管部门责令限期改正，予以警告，并处以5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元以上3万元以下罚款；逾期未改的，责令停止施工：</w:t>
            </w:r>
          </w:p>
          <w:p w14:paraId="15861FD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（二）接到监理单位报告后，未责令安装单位、使用单位立即停工整改的。</w:t>
            </w:r>
          </w:p>
        </w:tc>
        <w:tc>
          <w:tcPr>
            <w:tcW w:w="1134" w:type="dxa"/>
            <w:tcBorders>
              <w:tl2br w:val="nil"/>
              <w:tr2bl w:val="nil"/>
            </w:tcBorders>
            <w:vAlign w:val="center"/>
          </w:tcPr>
          <w:p w14:paraId="5E0132A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2208A29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3464EF1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责令限期改正，予以警告，以5千元以上1万元以下罚款。</w:t>
            </w:r>
          </w:p>
        </w:tc>
      </w:tr>
      <w:tr w14:paraId="3375290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53EE824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CABF7F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2E5BB6E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67F0774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30C0A6C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33BE94B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7857440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责令限期改正，予以警告，以1万元以上2万元以下罚款。</w:t>
            </w:r>
          </w:p>
        </w:tc>
      </w:tr>
      <w:tr w14:paraId="687F99C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5CC5326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E3CD93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789831C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41E2765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11708DC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28041C9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656E96C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260" w:type="dxa"/>
            <w:tcBorders>
              <w:tl2br w:val="nil"/>
              <w:tr2bl w:val="nil"/>
            </w:tcBorders>
            <w:vAlign w:val="center"/>
          </w:tcPr>
          <w:p w14:paraId="1DB7183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2A70E10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3" w:hRule="atLeast"/>
          <w:jc w:val="center"/>
        </w:trPr>
        <w:tc>
          <w:tcPr>
            <w:tcW w:w="535" w:type="dxa"/>
            <w:vMerge w:val="restart"/>
            <w:tcBorders>
              <w:tl2br w:val="nil"/>
              <w:tr2bl w:val="nil"/>
            </w:tcBorders>
            <w:vAlign w:val="center"/>
          </w:tcPr>
          <w:p w14:paraId="3FCB0F4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60AF28E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建设单位有下列情形的：（一）未按照本规定提供工程周边环境等资料的；</w:t>
            </w:r>
          </w:p>
          <w:p w14:paraId="26E12A68">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（二）未按照本规定在招标文件中列出危大工程清单的；</w:t>
            </w:r>
          </w:p>
          <w:p w14:paraId="7478BF5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（三）未按照施工合同约定及时支付危大工程施工技术措施费或者相应的安全防护文明施工措施费的；</w:t>
            </w:r>
          </w:p>
          <w:p w14:paraId="666BBC1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（四）未按照本规定委托具有相应勘察资质的单位进行第三方监测的；</w:t>
            </w:r>
          </w:p>
          <w:p w14:paraId="6C674A8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（五）未对第三方监测单位报告的异常情况组织采取处置措施的。</w:t>
            </w:r>
          </w:p>
        </w:tc>
        <w:tc>
          <w:tcPr>
            <w:tcW w:w="993" w:type="dxa"/>
            <w:gridSpan w:val="2"/>
            <w:vMerge w:val="restart"/>
            <w:tcBorders>
              <w:tl2br w:val="nil"/>
              <w:tr2bl w:val="nil"/>
            </w:tcBorders>
            <w:vAlign w:val="center"/>
          </w:tcPr>
          <w:p w14:paraId="603D3856">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《危险性较大的分部分项工程安全管理规定》第五条</w:t>
            </w:r>
          </w:p>
        </w:tc>
        <w:tc>
          <w:tcPr>
            <w:tcW w:w="4110" w:type="dxa"/>
            <w:vMerge w:val="restart"/>
            <w:tcBorders>
              <w:tl2br w:val="nil"/>
              <w:tr2bl w:val="nil"/>
            </w:tcBorders>
            <w:vAlign w:val="center"/>
          </w:tcPr>
          <w:p w14:paraId="6FEDAC0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《危险性较大的分部分项工程安全管理规定》第二十九条</w:t>
            </w:r>
          </w:p>
          <w:p w14:paraId="74E6C13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建设单位有下列行为之一的，责令限期改正，并处1万元以上3万元以下的罚款；对直接负责的主管人员和其他直接责任人员处1000元以上5000元以下的罚款：</w:t>
            </w:r>
          </w:p>
          <w:p w14:paraId="0CF763DD">
            <w:pPr>
              <w:keepNext w:val="0"/>
              <w:keepLines w:val="0"/>
              <w:pageBreakBefore w:val="0"/>
              <w:widowControl/>
              <w:shd w:val="clear" w:color="auto" w:fill="FFFFFF"/>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（一）未按照本规定提供工程周边环境等资料的；</w:t>
            </w:r>
          </w:p>
          <w:p w14:paraId="70D70EA6">
            <w:pPr>
              <w:keepNext w:val="0"/>
              <w:keepLines w:val="0"/>
              <w:pageBreakBefore w:val="0"/>
              <w:widowControl/>
              <w:shd w:val="clear" w:color="auto" w:fill="FFFFFF"/>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（二）未按照本规定在招标文件中列出危大工程清单的；</w:t>
            </w:r>
          </w:p>
          <w:p w14:paraId="4B91B9F1">
            <w:pPr>
              <w:keepNext w:val="0"/>
              <w:keepLines w:val="0"/>
              <w:pageBreakBefore w:val="0"/>
              <w:widowControl/>
              <w:shd w:val="clear" w:color="auto" w:fill="FFFFFF"/>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（三）未按照施工合同约定及时支付危大工程施工技术措施费或者相应的安全防护文明施工措施费的；</w:t>
            </w:r>
          </w:p>
          <w:p w14:paraId="24AE9432">
            <w:pPr>
              <w:keepNext w:val="0"/>
              <w:keepLines w:val="0"/>
              <w:pageBreakBefore w:val="0"/>
              <w:widowControl/>
              <w:shd w:val="clear" w:color="auto" w:fill="FFFFFF"/>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（四）未按照本规定委托具有相应勘察资质的单位进行第三方监测的；</w:t>
            </w:r>
          </w:p>
          <w:p w14:paraId="59B220A5">
            <w:pPr>
              <w:keepNext w:val="0"/>
              <w:keepLines w:val="0"/>
              <w:pageBreakBefore w:val="0"/>
              <w:widowControl/>
              <w:shd w:val="clear" w:color="auto" w:fill="FFFFFF"/>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（五）未对第三方监测单位报告的异常情况组织采取处置措施的。</w:t>
            </w:r>
          </w:p>
        </w:tc>
        <w:tc>
          <w:tcPr>
            <w:tcW w:w="1134" w:type="dxa"/>
            <w:tcBorders>
              <w:tl2br w:val="nil"/>
              <w:tr2bl w:val="nil"/>
            </w:tcBorders>
            <w:vAlign w:val="center"/>
          </w:tcPr>
          <w:p w14:paraId="54370F8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2B1BFBE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7BEBFCA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责令限期改正，对建设单位处1万元以上1.5万元以下的罚款；对直接负责的主管人员和其他直接责任人员处1千元以上2千元以下的罚款。</w:t>
            </w:r>
          </w:p>
        </w:tc>
      </w:tr>
      <w:tr w14:paraId="23551F1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1" w:hRule="atLeast"/>
          <w:jc w:val="center"/>
        </w:trPr>
        <w:tc>
          <w:tcPr>
            <w:tcW w:w="535" w:type="dxa"/>
            <w:vMerge w:val="continue"/>
            <w:tcBorders>
              <w:tl2br w:val="nil"/>
              <w:tr2bl w:val="nil"/>
            </w:tcBorders>
            <w:vAlign w:val="center"/>
          </w:tcPr>
          <w:p w14:paraId="3C5089B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935209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940E2D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1A4849F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7F06C81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7A1B7BC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2EF3A18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责令限期改正，对建设单位处1.5万元以上2.5万元以下的罚款；对直接负责的主管人员和其他直接责任人员处2千元以上3千元以下的罚款。</w:t>
            </w:r>
          </w:p>
        </w:tc>
      </w:tr>
      <w:tr w14:paraId="09E0550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2A68C82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EA41E5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3E1E33F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29AB8E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3634C7D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0094FE5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5B6EC5A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260" w:type="dxa"/>
            <w:tcBorders>
              <w:tl2br w:val="nil"/>
              <w:tr2bl w:val="nil"/>
            </w:tcBorders>
            <w:vAlign w:val="center"/>
          </w:tcPr>
          <w:p w14:paraId="784A797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责令限期改正，对建设单位处2.5万元以上3万元以下的罚款；对直接负责的主管人员和其他直接责任人员处3千元以上5千元以下的罚款。</w:t>
            </w:r>
          </w:p>
        </w:tc>
      </w:tr>
      <w:tr w14:paraId="3B3EA34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13639A8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54ACF0A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0E229BF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勘察单位未在勘察文件中说明地质条件可能造成的工程风险</w:t>
            </w:r>
          </w:p>
        </w:tc>
        <w:tc>
          <w:tcPr>
            <w:tcW w:w="993" w:type="dxa"/>
            <w:gridSpan w:val="2"/>
            <w:vMerge w:val="restart"/>
            <w:tcBorders>
              <w:tl2br w:val="nil"/>
              <w:tr2bl w:val="nil"/>
            </w:tcBorders>
            <w:vAlign w:val="center"/>
          </w:tcPr>
          <w:p w14:paraId="2E3D088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69DEF2F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《危险性较大的分部分项工程安全管理规定》》第六条</w:t>
            </w:r>
          </w:p>
        </w:tc>
        <w:tc>
          <w:tcPr>
            <w:tcW w:w="4110" w:type="dxa"/>
            <w:vMerge w:val="restart"/>
            <w:tcBorders>
              <w:tl2br w:val="nil"/>
              <w:tr2bl w:val="nil"/>
            </w:tcBorders>
            <w:vAlign w:val="center"/>
          </w:tcPr>
          <w:p w14:paraId="584271C3">
            <w:pPr>
              <w:keepNext w:val="0"/>
              <w:keepLines w:val="0"/>
              <w:pageBreakBefore w:val="0"/>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p>
          <w:p w14:paraId="7D7F2CEF">
            <w:pPr>
              <w:keepNext w:val="0"/>
              <w:keepLines w:val="0"/>
              <w:pageBreakBefore w:val="0"/>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《危险性较大的分部分项工程安全管理规定》》第三十条</w:t>
            </w:r>
          </w:p>
          <w:p w14:paraId="5AEEE44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勘察单位未在勘察文件中说明地质条件可能造成的工程风险的，责令限期改正，依照《建设工程安全生产管理条例》对单位进行处罚；对直接负责的主管人员和其他直接责任人员处1000元以上5000元以下的罚款。</w:t>
            </w:r>
          </w:p>
        </w:tc>
        <w:tc>
          <w:tcPr>
            <w:tcW w:w="1134" w:type="dxa"/>
            <w:tcBorders>
              <w:tl2br w:val="nil"/>
              <w:tr2bl w:val="nil"/>
            </w:tcBorders>
            <w:vAlign w:val="center"/>
          </w:tcPr>
          <w:p w14:paraId="5ECC27E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458356B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2ECEE22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责令限期改正，对直接负责的主管人员和其他直接责任人员处1千元以上2千元以下的罚款。</w:t>
            </w:r>
          </w:p>
        </w:tc>
      </w:tr>
      <w:tr w14:paraId="66F6983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55F0ED2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BE1076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A83254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C47309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7BD7F38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77ADD39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0FAB298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责令限期改正，对直接负责的主管人员和其他直接责任人员处2千元以上4千元以下的罚款。</w:t>
            </w:r>
          </w:p>
        </w:tc>
      </w:tr>
      <w:tr w14:paraId="10B1627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0563162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258552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0674F3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189945E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7EBF8B6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2BBD020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4B5D210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260" w:type="dxa"/>
            <w:tcBorders>
              <w:tl2br w:val="nil"/>
              <w:tr2bl w:val="nil"/>
            </w:tcBorders>
            <w:vAlign w:val="center"/>
          </w:tcPr>
          <w:p w14:paraId="1B84C0B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责令限期改正，对直接负责的主管人员和其他直接责任人员处4千元以上5千元以下的罚款。</w:t>
            </w:r>
          </w:p>
        </w:tc>
      </w:tr>
      <w:tr w14:paraId="692D1FC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27A05A3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23ED865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设计单位未在设计文件中注明涉及危大工程的重点部位和环节，未提出保障工程周边环境安全和工程施工安全的意见</w:t>
            </w:r>
          </w:p>
        </w:tc>
        <w:tc>
          <w:tcPr>
            <w:tcW w:w="993" w:type="dxa"/>
            <w:gridSpan w:val="2"/>
            <w:vMerge w:val="restart"/>
            <w:tcBorders>
              <w:tl2br w:val="nil"/>
              <w:tr2bl w:val="nil"/>
            </w:tcBorders>
            <w:vAlign w:val="center"/>
          </w:tcPr>
          <w:p w14:paraId="3C231FC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《危险性较大的分部分项工程安全管理规定》第六条</w:t>
            </w:r>
          </w:p>
        </w:tc>
        <w:tc>
          <w:tcPr>
            <w:tcW w:w="4110" w:type="dxa"/>
            <w:vMerge w:val="restart"/>
            <w:tcBorders>
              <w:tl2br w:val="nil"/>
              <w:tr2bl w:val="nil"/>
            </w:tcBorders>
            <w:vAlign w:val="center"/>
          </w:tcPr>
          <w:p w14:paraId="72193428">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《危险性较大的分部分项工程安全管理规定》第三十一条</w:t>
            </w:r>
          </w:p>
          <w:p w14:paraId="49412BC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设计单位未在设计文件中注明涉及危大工程的重点部位和环节，未提出保障工程周边环境安全和工程施工安全的意见的，责令限期改正，并处1万元以上3万元以下的罚款；对直接负责的主管人员和其他直接责任人员处1000元以上5000元以下的罚款。</w:t>
            </w:r>
          </w:p>
        </w:tc>
        <w:tc>
          <w:tcPr>
            <w:tcW w:w="1134" w:type="dxa"/>
            <w:tcBorders>
              <w:tl2br w:val="nil"/>
              <w:tr2bl w:val="nil"/>
            </w:tcBorders>
            <w:vAlign w:val="center"/>
          </w:tcPr>
          <w:p w14:paraId="4B050D9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2E8A3B7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0CEEA25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责令限期改正，对设计单位处1万元以上1.5万元以下的罚款；对直接负责的主管人员和其他直接责任人员处1千元以上2千元以下的罚款。</w:t>
            </w:r>
          </w:p>
        </w:tc>
      </w:tr>
      <w:tr w14:paraId="046DC8B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2A1425E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1ED990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40F92C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C90A84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7013D5E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7B6E5AF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607CBCF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责令限期改正，对设计单位处1.5万元以上2.5万元以下的罚款；对直接负责的主管人员和其他直接责任人员处2千元以上3千元以下的罚款。</w:t>
            </w:r>
          </w:p>
        </w:tc>
      </w:tr>
      <w:tr w14:paraId="5841F61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29C5BED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84CF70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A372CE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1574F14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15112AB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4082C13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4BB32CA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260" w:type="dxa"/>
            <w:tcBorders>
              <w:tl2br w:val="nil"/>
              <w:tr2bl w:val="nil"/>
            </w:tcBorders>
            <w:vAlign w:val="center"/>
          </w:tcPr>
          <w:p w14:paraId="7ECE62C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责令限期改正，对设计单位处2.5万元以上3万元以下的罚款；对直接负责的主管人员和其他直接责任人员处3千元以上5千元以下的罚款。</w:t>
            </w:r>
          </w:p>
        </w:tc>
      </w:tr>
      <w:tr w14:paraId="0368811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238960F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381357F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施工单位有下列行为之一的：</w:t>
            </w:r>
          </w:p>
          <w:p w14:paraId="6F299100">
            <w:pPr>
              <w:keepNext w:val="0"/>
              <w:keepLines w:val="0"/>
              <w:pageBreakBefore w:val="0"/>
              <w:widowControl/>
              <w:shd w:val="clear" w:color="auto" w:fill="FFFFFF"/>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（一）未对超过一定规模的危大工程专项施工方案进行专家论证的；</w:t>
            </w:r>
          </w:p>
          <w:p w14:paraId="3E36DA1D">
            <w:pPr>
              <w:keepNext w:val="0"/>
              <w:keepLines w:val="0"/>
              <w:pageBreakBefore w:val="0"/>
              <w:widowControl/>
              <w:shd w:val="clear" w:color="auto" w:fill="FFFFFF"/>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（二）未根据专家论证报告对超过一定规模的危大工程专项施工方案进行修改，或者未按照本规定重新组织专家论证的；</w:t>
            </w:r>
          </w:p>
          <w:p w14:paraId="0032F116">
            <w:pPr>
              <w:keepNext w:val="0"/>
              <w:keepLines w:val="0"/>
              <w:pageBreakBefore w:val="0"/>
              <w:widowControl/>
              <w:shd w:val="clear" w:color="auto" w:fill="FFFFFF"/>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（三）未严格按照专项施工方案组织施工，或者擅自修改专项施工方案的。</w:t>
            </w:r>
          </w:p>
        </w:tc>
        <w:tc>
          <w:tcPr>
            <w:tcW w:w="993" w:type="dxa"/>
            <w:gridSpan w:val="2"/>
            <w:vMerge w:val="restart"/>
            <w:tcBorders>
              <w:tl2br w:val="nil"/>
              <w:tr2bl w:val="nil"/>
            </w:tcBorders>
            <w:vAlign w:val="center"/>
          </w:tcPr>
          <w:p w14:paraId="66B20B3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《危险性较大的分部分项工程安全管理规定》第十二条</w:t>
            </w:r>
          </w:p>
        </w:tc>
        <w:tc>
          <w:tcPr>
            <w:tcW w:w="4110" w:type="dxa"/>
            <w:vMerge w:val="restart"/>
            <w:tcBorders>
              <w:tl2br w:val="nil"/>
              <w:tr2bl w:val="nil"/>
            </w:tcBorders>
            <w:vAlign w:val="center"/>
          </w:tcPr>
          <w:p w14:paraId="5C193E51">
            <w:pPr>
              <w:keepNext w:val="0"/>
              <w:keepLines w:val="0"/>
              <w:pageBreakBefore w:val="0"/>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《危险性较大的分部分项工程安全管理规定》第三十四条</w:t>
            </w:r>
          </w:p>
          <w:p w14:paraId="6CC9DFF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施工单位有下列行为之一的，责令限期改正，处1万元以上3万元以下的罚款，并暂扣安全生产许可证30日；对直接负责的主管人员和其他直接责任人员处1000元以上5000元以下的罚款：</w:t>
            </w:r>
          </w:p>
          <w:p w14:paraId="456B5853">
            <w:pPr>
              <w:keepNext w:val="0"/>
              <w:keepLines w:val="0"/>
              <w:pageBreakBefore w:val="0"/>
              <w:widowControl/>
              <w:shd w:val="clear" w:color="auto" w:fill="FFFFFF"/>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（一）未对超过一定规模的危大工程专项施工方案进行专家论证的；</w:t>
            </w:r>
          </w:p>
          <w:p w14:paraId="06CBB33E">
            <w:pPr>
              <w:keepNext w:val="0"/>
              <w:keepLines w:val="0"/>
              <w:pageBreakBefore w:val="0"/>
              <w:widowControl/>
              <w:shd w:val="clear" w:color="auto" w:fill="FFFFFF"/>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（二）未根据专家论证报告对超过一定规模的危大工程专项施工方案进行修改，或者未按照本规定重新组织专家论证的；</w:t>
            </w:r>
          </w:p>
          <w:p w14:paraId="419718F9">
            <w:pPr>
              <w:keepNext w:val="0"/>
              <w:keepLines w:val="0"/>
              <w:pageBreakBefore w:val="0"/>
              <w:widowControl/>
              <w:shd w:val="clear" w:color="auto" w:fill="FFFFFF"/>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（三）未严格按照专项施工方案组织施工，或者擅自修改专项施工方案的。</w:t>
            </w:r>
          </w:p>
          <w:p w14:paraId="670A357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31DA59D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7E9BAB0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1567A81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责令限期改正，对施工单位处1万元以上1.5万元以下的罚款；并暂扣安全生产许可证30日；对直接负责的主管人员和其他直接责任人员处1千元以上2千元以下的罚款。</w:t>
            </w:r>
          </w:p>
        </w:tc>
      </w:tr>
      <w:tr w14:paraId="03EC115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2E5CB49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43F4FF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5336F9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2ED466F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6E2B3C1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3EAB354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3E0806A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责令限期改正，对施工单位处1.5万元以上2万元以下的罚款；并暂扣安全生产许可证30日；对直接负责的主管人员和其他直接责任人员处2千元以上3千元以下的罚款。</w:t>
            </w:r>
          </w:p>
        </w:tc>
      </w:tr>
      <w:tr w14:paraId="5F3A611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79C1869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8A72D8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C6555E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18D79F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7043E13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06D891F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3C95C71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260" w:type="dxa"/>
            <w:tcBorders>
              <w:tl2br w:val="nil"/>
              <w:tr2bl w:val="nil"/>
            </w:tcBorders>
            <w:vAlign w:val="center"/>
          </w:tcPr>
          <w:p w14:paraId="6A9DA81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责令限期改正，对施工单位处2万元以上3万元以下的罚款；并暂扣安全生产许可证30日；对直接负责的主管人员和其他直接责任人员处3千元以上5千元以下的罚款。</w:t>
            </w:r>
          </w:p>
        </w:tc>
      </w:tr>
      <w:tr w14:paraId="3C936AB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1124EF6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7EEFDE5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施工单位有下列行为之一的：</w:t>
            </w:r>
          </w:p>
          <w:p w14:paraId="101491B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（一）项目负责人未按照本规定现场履职或者组织限期整改的；</w:t>
            </w:r>
          </w:p>
          <w:p w14:paraId="52CFE7A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（二）施工单位未按照本规定进行施工监测和安全巡视的；</w:t>
            </w:r>
          </w:p>
          <w:p w14:paraId="7A3D94A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（三）未按照本规定组织危大工程验收的；</w:t>
            </w:r>
          </w:p>
          <w:p w14:paraId="3D55414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（四）发生险情或者事故时，未采取应急处置措施的；</w:t>
            </w:r>
          </w:p>
          <w:p w14:paraId="36635FA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（五）未按照本规定建立危大工程安全管理档案的。</w:t>
            </w:r>
          </w:p>
        </w:tc>
        <w:tc>
          <w:tcPr>
            <w:tcW w:w="993" w:type="dxa"/>
            <w:gridSpan w:val="2"/>
            <w:vMerge w:val="restart"/>
            <w:tcBorders>
              <w:tl2br w:val="nil"/>
              <w:tr2bl w:val="nil"/>
            </w:tcBorders>
            <w:vAlign w:val="center"/>
          </w:tcPr>
          <w:p w14:paraId="799EA769">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《危险性较大的分部分项工程安全管理规定》第十七条</w:t>
            </w:r>
          </w:p>
        </w:tc>
        <w:tc>
          <w:tcPr>
            <w:tcW w:w="4110" w:type="dxa"/>
            <w:vMerge w:val="restart"/>
            <w:tcBorders>
              <w:tl2br w:val="nil"/>
              <w:tr2bl w:val="nil"/>
            </w:tcBorders>
            <w:vAlign w:val="center"/>
          </w:tcPr>
          <w:p w14:paraId="0B90C2D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《危险性较大的分部分项工程安全管理规定》第三十五条</w:t>
            </w:r>
          </w:p>
          <w:p w14:paraId="1228E41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施工单位有下列行为之一的，责令限期改正，并处1万元以上3万元以下的罚款；对直接负责的主管人员和其他直接责任人员处1000元以上5000元以下的罚款：</w:t>
            </w:r>
          </w:p>
          <w:p w14:paraId="7AF3042C">
            <w:pPr>
              <w:keepNext w:val="0"/>
              <w:keepLines w:val="0"/>
              <w:pageBreakBefore w:val="0"/>
              <w:widowControl/>
              <w:shd w:val="clear" w:color="auto" w:fill="FFFFFF"/>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（一）项目负责人未按照本规定现场履职或者组织限期整改的；</w:t>
            </w:r>
          </w:p>
          <w:p w14:paraId="12EB92F4">
            <w:pPr>
              <w:keepNext w:val="0"/>
              <w:keepLines w:val="0"/>
              <w:pageBreakBefore w:val="0"/>
              <w:widowControl/>
              <w:shd w:val="clear" w:color="auto" w:fill="FFFFFF"/>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（二）施工单位未按照本规定进行施工监测和安全巡视的；</w:t>
            </w:r>
          </w:p>
          <w:p w14:paraId="08288EE6">
            <w:pPr>
              <w:keepNext w:val="0"/>
              <w:keepLines w:val="0"/>
              <w:pageBreakBefore w:val="0"/>
              <w:widowControl/>
              <w:shd w:val="clear" w:color="auto" w:fill="FFFFFF"/>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（三）未按照本规定组织危大工程验收的；</w:t>
            </w:r>
          </w:p>
          <w:p w14:paraId="77FCFE93">
            <w:pPr>
              <w:keepNext w:val="0"/>
              <w:keepLines w:val="0"/>
              <w:pageBreakBefore w:val="0"/>
              <w:widowControl/>
              <w:shd w:val="clear" w:color="auto" w:fill="FFFFFF"/>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（四）发生险情或者事故时，未采取应急处置措施的；</w:t>
            </w:r>
          </w:p>
          <w:p w14:paraId="221180F1">
            <w:pPr>
              <w:keepNext w:val="0"/>
              <w:keepLines w:val="0"/>
              <w:pageBreakBefore w:val="0"/>
              <w:widowControl/>
              <w:shd w:val="clear" w:color="auto" w:fill="FFFFFF"/>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（五）未按照本规定建立危大工程安全管理档案的。</w:t>
            </w:r>
          </w:p>
          <w:p w14:paraId="466A8F78">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6412217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0EA411F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08F238C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责令限期改正，对施工单位处1万元以上1.5万元以下的罚款；对直接负责的主管人员和其他直接责任人员处1千元以上2千元以下的罚款。</w:t>
            </w:r>
          </w:p>
        </w:tc>
      </w:tr>
      <w:tr w14:paraId="6518A91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29CADDE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3EB291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B9F7B2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0123C7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754E54A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6639611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09E30DD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责令限期改正，对施工单位处1.5万元以上2.5万元以下的罚款；对直接负责的主管人员和其他直接责任人员处2千元以上3千元以下的罚款。</w:t>
            </w:r>
          </w:p>
        </w:tc>
      </w:tr>
      <w:tr w14:paraId="3A6417D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701E95C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67BAD6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D173A1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3211786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20E5F16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7C5E8D7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1150617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260" w:type="dxa"/>
            <w:tcBorders>
              <w:tl2br w:val="nil"/>
              <w:tr2bl w:val="nil"/>
            </w:tcBorders>
            <w:vAlign w:val="center"/>
          </w:tcPr>
          <w:p w14:paraId="592E82A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责令限期改正，对施工单位处2.5万元以上3万元以下的罚款；对直接负责的主管人员和其他直接责任人员处3千元以上5千元以下的罚款。</w:t>
            </w:r>
          </w:p>
        </w:tc>
      </w:tr>
      <w:tr w14:paraId="1631726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766B1DB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152FBCD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监理单位发现施工单位未按照专项施工方案实施，未要求其整改或者停工的</w:t>
            </w:r>
          </w:p>
        </w:tc>
        <w:tc>
          <w:tcPr>
            <w:tcW w:w="993" w:type="dxa"/>
            <w:gridSpan w:val="2"/>
            <w:vMerge w:val="restart"/>
            <w:tcBorders>
              <w:tl2br w:val="nil"/>
              <w:tr2bl w:val="nil"/>
            </w:tcBorders>
            <w:vAlign w:val="center"/>
          </w:tcPr>
          <w:p w14:paraId="19DC04C1">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《危险性较大的分部分项工程安全管理规定》第十条</w:t>
            </w:r>
          </w:p>
        </w:tc>
        <w:tc>
          <w:tcPr>
            <w:tcW w:w="4110" w:type="dxa"/>
            <w:vMerge w:val="restart"/>
            <w:tcBorders>
              <w:tl2br w:val="nil"/>
              <w:tr2bl w:val="nil"/>
            </w:tcBorders>
            <w:vAlign w:val="center"/>
          </w:tcPr>
          <w:p w14:paraId="2EE22707">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《危险性较大的分部分项工程安全管理规定》第三十六条第二项</w:t>
            </w:r>
          </w:p>
          <w:p w14:paraId="719EE7E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监理单位有下列行为之一的，依照《中华人民共和国安全生产法》《建设工程安全生产管理条例》对单位进行处罚；对直接负责的主管人员和其他直接责任人员处1000元以上5000元以下的罚款：</w:t>
            </w:r>
          </w:p>
          <w:p w14:paraId="21C1ECF6">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（二）发现施工单位未按照专项施工方案实施，未要求其整改或者停工的；</w:t>
            </w:r>
          </w:p>
        </w:tc>
        <w:tc>
          <w:tcPr>
            <w:tcW w:w="1134" w:type="dxa"/>
            <w:tcBorders>
              <w:tl2br w:val="nil"/>
              <w:tr2bl w:val="nil"/>
            </w:tcBorders>
            <w:vAlign w:val="center"/>
          </w:tcPr>
          <w:p w14:paraId="44A5A04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4BBAD52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783C081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对直接负责的主管人员和其他直接责任人员处1千元以上2千元以下的罚款。</w:t>
            </w:r>
          </w:p>
        </w:tc>
      </w:tr>
      <w:tr w14:paraId="149A351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4D3F2EB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1E9CEF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01285F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ABC37D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3A01767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72CD540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1203F0E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对直接负责的主管人员和其他直接责任人员处2千元以上3千元以下的罚款。</w:t>
            </w:r>
          </w:p>
        </w:tc>
      </w:tr>
      <w:tr w14:paraId="79DA5EB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76C23ED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CAC9B6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DEAE94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9A1FE0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1DAD451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2366626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4B67362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260" w:type="dxa"/>
            <w:tcBorders>
              <w:tl2br w:val="nil"/>
              <w:tr2bl w:val="nil"/>
            </w:tcBorders>
            <w:vAlign w:val="center"/>
          </w:tcPr>
          <w:p w14:paraId="095B3FC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对直接负责的主管人员和其他直接责任人员处3千元以上5千元以下的罚款。</w:t>
            </w:r>
          </w:p>
        </w:tc>
      </w:tr>
      <w:tr w14:paraId="4CE0AA8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22CF5E0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04BECF1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监理单位有下列行为之一的：</w:t>
            </w:r>
          </w:p>
          <w:p w14:paraId="13539DFA">
            <w:pPr>
              <w:pStyle w:val="11"/>
              <w:keepNext w:val="0"/>
              <w:keepLines w:val="0"/>
              <w:pageBreakBefore w:val="0"/>
              <w:shd w:val="clear" w:color="auto" w:fill="FFFFFF"/>
              <w:overflowPunct/>
              <w:topLinePunct w:val="0"/>
              <w:bidi w:val="0"/>
              <w:spacing w:before="0" w:beforeAutospacing="0" w:after="0" w:afterAutospacing="0" w:line="260" w:lineRule="exact"/>
              <w:ind w:firstLine="210" w:firstLineChars="100"/>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（一）未按照本规定编制监理实施细则的；</w:t>
            </w:r>
          </w:p>
          <w:p w14:paraId="7418FB57">
            <w:pPr>
              <w:pStyle w:val="11"/>
              <w:keepNext w:val="0"/>
              <w:keepLines w:val="0"/>
              <w:pageBreakBefore w:val="0"/>
              <w:shd w:val="clear" w:color="auto" w:fill="FFFFFF"/>
              <w:overflowPunct/>
              <w:topLinePunct w:val="0"/>
              <w:bidi w:val="0"/>
              <w:spacing w:before="0" w:beforeAutospacing="0" w:after="0" w:afterAutospacing="0" w:line="260" w:lineRule="exact"/>
              <w:ind w:firstLine="210" w:firstLineChars="100"/>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（二）未对危大工程施工实施专项巡视检查的；</w:t>
            </w:r>
          </w:p>
          <w:p w14:paraId="11DEF5AA">
            <w:pPr>
              <w:pStyle w:val="11"/>
              <w:keepNext w:val="0"/>
              <w:keepLines w:val="0"/>
              <w:pageBreakBefore w:val="0"/>
              <w:shd w:val="clear" w:color="auto" w:fill="FFFFFF"/>
              <w:overflowPunct/>
              <w:topLinePunct w:val="0"/>
              <w:bidi w:val="0"/>
              <w:spacing w:before="0" w:beforeAutospacing="0" w:after="0" w:afterAutospacing="0" w:line="260" w:lineRule="exact"/>
              <w:ind w:firstLine="210" w:firstLineChars="100"/>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（三）未按照本规定参与组织危大工程验收的；</w:t>
            </w:r>
          </w:p>
          <w:p w14:paraId="1E3A92F2">
            <w:pPr>
              <w:pStyle w:val="11"/>
              <w:keepNext w:val="0"/>
              <w:keepLines w:val="0"/>
              <w:pageBreakBefore w:val="0"/>
              <w:shd w:val="clear" w:color="auto" w:fill="FFFFFF"/>
              <w:overflowPunct/>
              <w:topLinePunct w:val="0"/>
              <w:bidi w:val="0"/>
              <w:spacing w:before="0" w:beforeAutospacing="0" w:after="0" w:afterAutospacing="0" w:line="260" w:lineRule="exact"/>
              <w:ind w:firstLine="210" w:firstLineChars="100"/>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（四）未按照本规定建立危大工程安全管理档案的</w:t>
            </w:r>
          </w:p>
        </w:tc>
        <w:tc>
          <w:tcPr>
            <w:tcW w:w="993" w:type="dxa"/>
            <w:gridSpan w:val="2"/>
            <w:vMerge w:val="restart"/>
            <w:tcBorders>
              <w:tl2br w:val="nil"/>
              <w:tr2bl w:val="nil"/>
            </w:tcBorders>
            <w:vAlign w:val="center"/>
          </w:tcPr>
          <w:p w14:paraId="695CB59A">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《危险性较大的分部分项工程安全管理规定》第十八条</w:t>
            </w:r>
          </w:p>
        </w:tc>
        <w:tc>
          <w:tcPr>
            <w:tcW w:w="4110" w:type="dxa"/>
            <w:vMerge w:val="restart"/>
            <w:tcBorders>
              <w:tl2br w:val="nil"/>
              <w:tr2bl w:val="nil"/>
            </w:tcBorders>
            <w:vAlign w:val="center"/>
          </w:tcPr>
          <w:p w14:paraId="6DCEB1B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《危险性较大的分部分项工程安全管理规定》第三十七条</w:t>
            </w:r>
          </w:p>
          <w:p w14:paraId="02A54D5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监理单位有下列行为之一的，责令限期改正，并处1万元以上3万元以下的罚款；对直接负责的主管人员和其他直接责任人员处1000元以上5000元以下的罚款：</w:t>
            </w:r>
          </w:p>
          <w:p w14:paraId="00426391">
            <w:pPr>
              <w:pStyle w:val="11"/>
              <w:keepNext w:val="0"/>
              <w:keepLines w:val="0"/>
              <w:pageBreakBefore w:val="0"/>
              <w:shd w:val="clear" w:color="auto" w:fill="FFFFFF"/>
              <w:overflowPunct/>
              <w:topLinePunct w:val="0"/>
              <w:bidi w:val="0"/>
              <w:spacing w:before="0" w:beforeAutospacing="0" w:after="0" w:afterAutospacing="0" w:line="260" w:lineRule="exact"/>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（一）未按照本规定编制监理实施细则的；</w:t>
            </w:r>
          </w:p>
          <w:p w14:paraId="6F160970">
            <w:pPr>
              <w:pStyle w:val="11"/>
              <w:keepNext w:val="0"/>
              <w:keepLines w:val="0"/>
              <w:pageBreakBefore w:val="0"/>
              <w:shd w:val="clear" w:color="auto" w:fill="FFFFFF"/>
              <w:overflowPunct/>
              <w:topLinePunct w:val="0"/>
              <w:bidi w:val="0"/>
              <w:spacing w:before="0" w:beforeAutospacing="0" w:after="0" w:afterAutospacing="0" w:line="260" w:lineRule="exact"/>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（二）未对危大工程施工实施专项巡视检查的；</w:t>
            </w:r>
          </w:p>
          <w:p w14:paraId="741F415A">
            <w:pPr>
              <w:pStyle w:val="11"/>
              <w:keepNext w:val="0"/>
              <w:keepLines w:val="0"/>
              <w:pageBreakBefore w:val="0"/>
              <w:shd w:val="clear" w:color="auto" w:fill="FFFFFF"/>
              <w:overflowPunct/>
              <w:topLinePunct w:val="0"/>
              <w:bidi w:val="0"/>
              <w:spacing w:before="0" w:beforeAutospacing="0" w:after="0" w:afterAutospacing="0" w:line="260" w:lineRule="exact"/>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（三）未按照本规定参与组织危大工程验收的；</w:t>
            </w:r>
          </w:p>
          <w:p w14:paraId="0F185DB8">
            <w:pPr>
              <w:pStyle w:val="11"/>
              <w:keepNext w:val="0"/>
              <w:keepLines w:val="0"/>
              <w:pageBreakBefore w:val="0"/>
              <w:shd w:val="clear" w:color="auto" w:fill="FFFFFF"/>
              <w:overflowPunct/>
              <w:topLinePunct w:val="0"/>
              <w:bidi w:val="0"/>
              <w:spacing w:before="0" w:beforeAutospacing="0" w:after="0" w:afterAutospacing="0" w:line="260" w:lineRule="exact"/>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（四）未按照本规定建立危大工程安全管理档案的。</w:t>
            </w:r>
          </w:p>
          <w:p w14:paraId="15C61A5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0B3C8CC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6FF3849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57682BC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责令限期改正，对监理单位处1万元以上1.5万元以下的罚款；对直接负责的主管人员和其他直接责任人员处1千元以上2千元以下的罚款。</w:t>
            </w:r>
          </w:p>
        </w:tc>
      </w:tr>
      <w:tr w14:paraId="6058EBB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02A4394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22F82D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054621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2B1827A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20108E7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6CF0FB7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0AD27BA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责令限期改正，对监理单位处1.5万元以上2.5万元以下的罚款；对直接负责的主管人员和其他直接责任人员处2千元以上3千元以下的罚款。</w:t>
            </w:r>
          </w:p>
        </w:tc>
      </w:tr>
      <w:tr w14:paraId="065D02A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1679399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469CBB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B6581A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32D752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6645729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30BEFCF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37BBAC4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5A269A2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260" w:type="dxa"/>
            <w:tcBorders>
              <w:tl2br w:val="nil"/>
              <w:tr2bl w:val="nil"/>
            </w:tcBorders>
            <w:vAlign w:val="center"/>
          </w:tcPr>
          <w:p w14:paraId="037B63F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责令限期改正，对监理单位处2.5万元以上3万元以下的罚款；对直接负责的主管人员和其他直接责任人员处3千元以上5千元以下的罚款。</w:t>
            </w:r>
          </w:p>
        </w:tc>
      </w:tr>
      <w:tr w14:paraId="5C477EB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746B52B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4B50A71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监测单位有下列行为之一的：（一）未取得相应勘察资质从事第三方监测的；（二）未按照本规定编制监测方案的；（三）未按照监测方案开展监测的（四）发现异常未及时报告的</w:t>
            </w:r>
          </w:p>
        </w:tc>
        <w:tc>
          <w:tcPr>
            <w:tcW w:w="993" w:type="dxa"/>
            <w:gridSpan w:val="2"/>
            <w:vMerge w:val="restart"/>
            <w:tcBorders>
              <w:tl2br w:val="nil"/>
              <w:tr2bl w:val="nil"/>
            </w:tcBorders>
            <w:vAlign w:val="center"/>
          </w:tcPr>
          <w:p w14:paraId="245CE9B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1B4106D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《危险性较大的分部分项工程安全管理规定》第二十条</w:t>
            </w:r>
          </w:p>
        </w:tc>
        <w:tc>
          <w:tcPr>
            <w:tcW w:w="4110" w:type="dxa"/>
            <w:vMerge w:val="restart"/>
            <w:tcBorders>
              <w:tl2br w:val="nil"/>
              <w:tr2bl w:val="nil"/>
            </w:tcBorders>
            <w:vAlign w:val="center"/>
          </w:tcPr>
          <w:p w14:paraId="5D7D19A1">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66D273E6">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1C05B65A">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《危险性较大的分部分项工程安全管理规定》第三十八条</w:t>
            </w:r>
          </w:p>
          <w:p w14:paraId="5AFE604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监测单位有下列行为之一的，责令限期改正，并处1万元以上3万元以下的罚款；对直接负责的主管人员和其他直接责任人员处1000元以上5000元以下的罚款：</w:t>
            </w:r>
          </w:p>
          <w:p w14:paraId="472341E2">
            <w:pPr>
              <w:pStyle w:val="11"/>
              <w:keepNext w:val="0"/>
              <w:keepLines w:val="0"/>
              <w:pageBreakBefore w:val="0"/>
              <w:shd w:val="clear" w:color="auto" w:fill="FFFFFF"/>
              <w:overflowPunct/>
              <w:topLinePunct w:val="0"/>
              <w:bidi w:val="0"/>
              <w:spacing w:before="0" w:beforeAutospacing="0" w:after="0" w:afterAutospacing="0" w:line="260" w:lineRule="exact"/>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（一）未取得相应勘察资质从事第三方监测的；</w:t>
            </w:r>
          </w:p>
          <w:p w14:paraId="3FFC64D7">
            <w:pPr>
              <w:pStyle w:val="11"/>
              <w:keepNext w:val="0"/>
              <w:keepLines w:val="0"/>
              <w:pageBreakBefore w:val="0"/>
              <w:shd w:val="clear" w:color="auto" w:fill="FFFFFF"/>
              <w:overflowPunct/>
              <w:topLinePunct w:val="0"/>
              <w:bidi w:val="0"/>
              <w:spacing w:before="0" w:beforeAutospacing="0" w:after="0" w:afterAutospacing="0" w:line="260" w:lineRule="exact"/>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（二）未按照本规定编制监测方案的；</w:t>
            </w:r>
          </w:p>
          <w:p w14:paraId="41A7BC5A">
            <w:pPr>
              <w:pStyle w:val="11"/>
              <w:keepNext w:val="0"/>
              <w:keepLines w:val="0"/>
              <w:pageBreakBefore w:val="0"/>
              <w:shd w:val="clear" w:color="auto" w:fill="FFFFFF"/>
              <w:overflowPunct/>
              <w:topLinePunct w:val="0"/>
              <w:bidi w:val="0"/>
              <w:spacing w:before="0" w:beforeAutospacing="0" w:after="0" w:afterAutospacing="0" w:line="260" w:lineRule="exact"/>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（三）未按照监测方案开展监测的；</w:t>
            </w:r>
          </w:p>
          <w:p w14:paraId="394781CA">
            <w:pPr>
              <w:pStyle w:val="11"/>
              <w:keepNext w:val="0"/>
              <w:keepLines w:val="0"/>
              <w:pageBreakBefore w:val="0"/>
              <w:shd w:val="clear" w:color="auto" w:fill="FFFFFF"/>
              <w:overflowPunct/>
              <w:topLinePunct w:val="0"/>
              <w:bidi w:val="0"/>
              <w:spacing w:before="0" w:beforeAutospacing="0" w:after="0" w:afterAutospacing="0" w:line="260" w:lineRule="exact"/>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（四）发现异常未及时报告的。</w:t>
            </w:r>
          </w:p>
          <w:p w14:paraId="1F3BCBE8">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2E37B8B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393DAA30">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4EE81B0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责令限期改正，对监测单位处1万元以上1.5万元以下的罚款；对直接负责的主管人员和其他直接责任人员处1千元以上2千元以下的罚款。</w:t>
            </w:r>
          </w:p>
        </w:tc>
      </w:tr>
      <w:tr w14:paraId="23AC8FE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281B12E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684" w:type="dxa"/>
            <w:vMerge w:val="continue"/>
            <w:tcBorders>
              <w:tl2br w:val="nil"/>
              <w:tr2bl w:val="nil"/>
            </w:tcBorders>
            <w:vAlign w:val="center"/>
          </w:tcPr>
          <w:p w14:paraId="712D166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1F7A709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6E2F91C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7C9EAE4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64945A2F">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0B79B57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责令限期改正，对监测单位处1.5万元以上2.5万元以下的罚款；对直接负责的主管人员和其他直接责任人员处2千元以上3千元以下的罚款。</w:t>
            </w:r>
          </w:p>
        </w:tc>
      </w:tr>
      <w:tr w14:paraId="77BCA4C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0" w:hRule="atLeast"/>
          <w:jc w:val="center"/>
        </w:trPr>
        <w:tc>
          <w:tcPr>
            <w:tcW w:w="535" w:type="dxa"/>
            <w:vMerge w:val="continue"/>
            <w:tcBorders>
              <w:tl2br w:val="nil"/>
              <w:tr2bl w:val="nil"/>
            </w:tcBorders>
            <w:vAlign w:val="center"/>
          </w:tcPr>
          <w:p w14:paraId="1B3869D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684" w:type="dxa"/>
            <w:vMerge w:val="continue"/>
            <w:tcBorders>
              <w:tl2br w:val="nil"/>
              <w:tr2bl w:val="nil"/>
            </w:tcBorders>
            <w:vAlign w:val="center"/>
          </w:tcPr>
          <w:p w14:paraId="447BF7D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1C398AD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571AE2E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7847E3C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1974EAC1">
            <w:pPr>
              <w:keepNext w:val="0"/>
              <w:keepLines w:val="0"/>
              <w:pageBreakBefore w:val="0"/>
              <w:widowControl/>
              <w:overflowPunct/>
              <w:topLinePunct w:val="0"/>
              <w:bidi w:val="0"/>
              <w:spacing w:beforeAutospacing="0" w:afterAutospacing="0" w:line="260" w:lineRule="exact"/>
              <w:ind w:firstLine="105" w:firstLineChars="5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1C5F6B8D">
            <w:pPr>
              <w:keepNext w:val="0"/>
              <w:keepLines w:val="0"/>
              <w:pageBreakBefore w:val="0"/>
              <w:widowControl/>
              <w:overflowPunct/>
              <w:topLinePunct w:val="0"/>
              <w:bidi w:val="0"/>
              <w:spacing w:beforeAutospacing="0" w:afterAutospacing="0" w:line="260" w:lineRule="exact"/>
              <w:ind w:firstLine="105" w:firstLineChars="5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p w14:paraId="6F7AC3EF">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p w14:paraId="207A61BB">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3260" w:type="dxa"/>
            <w:tcBorders>
              <w:tl2br w:val="nil"/>
              <w:tr2bl w:val="nil"/>
            </w:tcBorders>
            <w:vAlign w:val="center"/>
          </w:tcPr>
          <w:p w14:paraId="52627EC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责令限期改正，对监测单位处2.5万元以上3万元以下的罚款；对直接负责的主管人员和其他直接责任人员处3千元以上5千元以下的罚款。</w:t>
            </w:r>
          </w:p>
        </w:tc>
      </w:tr>
      <w:tr w14:paraId="33A15BA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8" w:hRule="atLeast"/>
          <w:jc w:val="center"/>
        </w:trPr>
        <w:tc>
          <w:tcPr>
            <w:tcW w:w="535" w:type="dxa"/>
            <w:vMerge w:val="restart"/>
            <w:tcBorders>
              <w:tl2br w:val="nil"/>
              <w:tr2bl w:val="nil"/>
            </w:tcBorders>
            <w:vAlign w:val="center"/>
          </w:tcPr>
          <w:p w14:paraId="0CDDF842">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684" w:type="dxa"/>
            <w:vMerge w:val="restart"/>
            <w:tcBorders>
              <w:tl2br w:val="nil"/>
              <w:tr2bl w:val="nil"/>
            </w:tcBorders>
            <w:vAlign w:val="center"/>
          </w:tcPr>
          <w:p w14:paraId="4D8FD17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自建房屋安全责任人不配合自建房屋安全隐患排查、应急处置等管理工作</w:t>
            </w:r>
            <w:r>
              <w:rPr>
                <w:rFonts w:hint="eastAsia" w:ascii="仿宋_GB2312" w:hAnsi="宋体" w:eastAsia="仿宋_GB2312"/>
                <w:color w:val="000000" w:themeColor="text1"/>
                <w:kern w:val="0"/>
                <w:szCs w:val="21"/>
                <w14:textFill>
                  <w14:solidFill>
                    <w14:schemeClr w14:val="tx1"/>
                  </w14:solidFill>
                </w14:textFill>
              </w:rPr>
              <w:t>，经责令改正，拒不改正</w:t>
            </w:r>
            <w:r>
              <w:rPr>
                <w:rFonts w:ascii="仿宋_GB2312" w:hAnsi="宋体" w:eastAsia="仿宋_GB2312"/>
                <w:color w:val="000000" w:themeColor="text1"/>
                <w:kern w:val="0"/>
                <w:szCs w:val="21"/>
                <w14:textFill>
                  <w14:solidFill>
                    <w14:schemeClr w14:val="tx1"/>
                  </w14:solidFill>
                </w14:textFill>
              </w:rPr>
              <w:t>的</w:t>
            </w:r>
          </w:p>
        </w:tc>
        <w:tc>
          <w:tcPr>
            <w:tcW w:w="993" w:type="dxa"/>
            <w:gridSpan w:val="2"/>
            <w:vMerge w:val="restart"/>
            <w:tcBorders>
              <w:tl2br w:val="nil"/>
              <w:tr2bl w:val="nil"/>
            </w:tcBorders>
            <w:vAlign w:val="center"/>
          </w:tcPr>
          <w:p w14:paraId="626FACE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《安徽省自建房屋安全管理条例》</w:t>
            </w:r>
            <w:r>
              <w:rPr>
                <w:rFonts w:ascii="仿宋_GB2312" w:hAnsi="宋体" w:eastAsia="仿宋_GB2312"/>
                <w:color w:val="000000" w:themeColor="text1"/>
                <w:kern w:val="0"/>
                <w:szCs w:val="21"/>
                <w14:textFill>
                  <w14:solidFill>
                    <w14:schemeClr w14:val="tx1"/>
                  </w14:solidFill>
                </w14:textFill>
              </w:rPr>
              <w:t>第八条第四项</w:t>
            </w:r>
          </w:p>
        </w:tc>
        <w:tc>
          <w:tcPr>
            <w:tcW w:w="4110" w:type="dxa"/>
            <w:vMerge w:val="restart"/>
            <w:tcBorders>
              <w:tl2br w:val="nil"/>
              <w:tr2bl w:val="nil"/>
            </w:tcBorders>
            <w:vAlign w:val="center"/>
          </w:tcPr>
          <w:p w14:paraId="6D13A717">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《安徽省自建房</w:t>
            </w:r>
            <w:r>
              <w:rPr>
                <w:rFonts w:hint="eastAsia" w:ascii="仿宋_GB2312" w:hAnsi="宋体" w:eastAsia="仿宋_GB2312"/>
                <w:color w:val="000000" w:themeColor="text1"/>
                <w:kern w:val="0"/>
                <w:szCs w:val="21"/>
                <w14:textFill>
                  <w14:solidFill>
                    <w14:schemeClr w14:val="tx1"/>
                  </w14:solidFill>
                </w14:textFill>
              </w:rPr>
              <w:t>屋</w:t>
            </w:r>
            <w:r>
              <w:rPr>
                <w:rFonts w:ascii="仿宋_GB2312" w:hAnsi="宋体" w:eastAsia="仿宋_GB2312"/>
                <w:color w:val="000000" w:themeColor="text1"/>
                <w:kern w:val="0"/>
                <w:szCs w:val="21"/>
                <w14:textFill>
                  <w14:solidFill>
                    <w14:schemeClr w14:val="tx1"/>
                  </w14:solidFill>
                </w14:textFill>
              </w:rPr>
              <w:t>安全管理条例》第二十四条</w:t>
            </w:r>
          </w:p>
          <w:p w14:paraId="0D1ECFA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违反本条例第八条第四项规定，自建房屋安全责任人不配合自建房屋安全隐患排查、应急处置等管理工作的，由县级以上人民政府住房城乡建设主管部门或者其他负有监督管理职责的部门责令改正；拒不改正的，处一万元以上二万元以下的罚款。</w:t>
            </w:r>
          </w:p>
        </w:tc>
        <w:tc>
          <w:tcPr>
            <w:tcW w:w="1134" w:type="dxa"/>
            <w:tcBorders>
              <w:tl2br w:val="nil"/>
              <w:tr2bl w:val="nil"/>
            </w:tcBorders>
            <w:vAlign w:val="center"/>
          </w:tcPr>
          <w:p w14:paraId="441C046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15BB9A50">
            <w:pPr>
              <w:keepNext w:val="0"/>
              <w:keepLines w:val="0"/>
              <w:pageBreakBefore w:val="0"/>
              <w:widowControl/>
              <w:overflowPunct/>
              <w:topLinePunct w:val="0"/>
              <w:bidi w:val="0"/>
              <w:spacing w:beforeAutospacing="0" w:afterAutospacing="0" w:line="260" w:lineRule="exact"/>
              <w:ind w:firstLine="105" w:firstLineChars="5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未影响房屋、他人或公共安全的。</w:t>
            </w:r>
          </w:p>
        </w:tc>
        <w:tc>
          <w:tcPr>
            <w:tcW w:w="3260" w:type="dxa"/>
            <w:tcBorders>
              <w:tl2br w:val="nil"/>
              <w:tr2bl w:val="nil"/>
            </w:tcBorders>
            <w:vAlign w:val="center"/>
          </w:tcPr>
          <w:p w14:paraId="1DB5F43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处1万元罚款。</w:t>
            </w:r>
          </w:p>
        </w:tc>
      </w:tr>
      <w:tr w14:paraId="2B08EC7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 w:hRule="atLeast"/>
          <w:jc w:val="center"/>
        </w:trPr>
        <w:tc>
          <w:tcPr>
            <w:tcW w:w="535" w:type="dxa"/>
            <w:vMerge w:val="continue"/>
            <w:tcBorders>
              <w:tl2br w:val="nil"/>
              <w:tr2bl w:val="nil"/>
            </w:tcBorders>
            <w:vAlign w:val="center"/>
          </w:tcPr>
          <w:p w14:paraId="483A589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684" w:type="dxa"/>
            <w:vMerge w:val="continue"/>
            <w:tcBorders>
              <w:tl2br w:val="nil"/>
              <w:tr2bl w:val="nil"/>
            </w:tcBorders>
            <w:vAlign w:val="center"/>
          </w:tcPr>
          <w:p w14:paraId="2931A3E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5F7C88C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6566DA0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1278FE7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060D601D">
            <w:pPr>
              <w:keepNext w:val="0"/>
              <w:keepLines w:val="0"/>
              <w:pageBreakBefore w:val="0"/>
              <w:widowControl/>
              <w:overflowPunct/>
              <w:topLinePunct w:val="0"/>
              <w:bidi w:val="0"/>
              <w:spacing w:beforeAutospacing="0" w:afterAutospacing="0" w:line="260" w:lineRule="exact"/>
              <w:ind w:firstLine="105" w:firstLineChars="5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轻微影响房屋、他人或公共安全的。</w:t>
            </w:r>
          </w:p>
        </w:tc>
        <w:tc>
          <w:tcPr>
            <w:tcW w:w="3260" w:type="dxa"/>
            <w:tcBorders>
              <w:tl2br w:val="nil"/>
              <w:tr2bl w:val="nil"/>
            </w:tcBorders>
            <w:vAlign w:val="center"/>
          </w:tcPr>
          <w:p w14:paraId="1A9A546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处1万元以上1.</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万元以下罚款。</w:t>
            </w:r>
          </w:p>
        </w:tc>
      </w:tr>
      <w:tr w14:paraId="28143BF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 w:hRule="atLeast"/>
          <w:jc w:val="center"/>
        </w:trPr>
        <w:tc>
          <w:tcPr>
            <w:tcW w:w="535" w:type="dxa"/>
            <w:vMerge w:val="continue"/>
            <w:tcBorders>
              <w:tl2br w:val="nil"/>
              <w:tr2bl w:val="nil"/>
            </w:tcBorders>
            <w:vAlign w:val="center"/>
          </w:tcPr>
          <w:p w14:paraId="4DC8D70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684" w:type="dxa"/>
            <w:vMerge w:val="continue"/>
            <w:tcBorders>
              <w:tl2br w:val="nil"/>
              <w:tr2bl w:val="nil"/>
            </w:tcBorders>
            <w:vAlign w:val="center"/>
          </w:tcPr>
          <w:p w14:paraId="634663A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E6CAF0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0F99C3B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52F7D36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404D34D3">
            <w:pPr>
              <w:keepNext w:val="0"/>
              <w:keepLines w:val="0"/>
              <w:pageBreakBefore w:val="0"/>
              <w:widowControl/>
              <w:overflowPunct/>
              <w:topLinePunct w:val="0"/>
              <w:bidi w:val="0"/>
              <w:spacing w:beforeAutospacing="0" w:afterAutospacing="0" w:line="260" w:lineRule="exact"/>
              <w:ind w:firstLine="105" w:firstLineChars="5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严重影响房屋、他人或公共安全的。</w:t>
            </w:r>
          </w:p>
        </w:tc>
        <w:tc>
          <w:tcPr>
            <w:tcW w:w="3260" w:type="dxa"/>
            <w:tcBorders>
              <w:tl2br w:val="nil"/>
              <w:tr2bl w:val="nil"/>
            </w:tcBorders>
            <w:vAlign w:val="center"/>
          </w:tcPr>
          <w:p w14:paraId="55AD2FE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处1.</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万元以上2万元以下罚款。</w:t>
            </w:r>
          </w:p>
        </w:tc>
      </w:tr>
      <w:tr w14:paraId="0842467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8" w:hRule="atLeast"/>
          <w:jc w:val="center"/>
        </w:trPr>
        <w:tc>
          <w:tcPr>
            <w:tcW w:w="535" w:type="dxa"/>
            <w:vMerge w:val="restart"/>
            <w:tcBorders>
              <w:tl2br w:val="nil"/>
              <w:tr2bl w:val="nil"/>
            </w:tcBorders>
            <w:vAlign w:val="center"/>
          </w:tcPr>
          <w:p w14:paraId="6FF71CB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684" w:type="dxa"/>
            <w:vMerge w:val="restart"/>
            <w:tcBorders>
              <w:tl2br w:val="nil"/>
              <w:tr2bl w:val="nil"/>
            </w:tcBorders>
            <w:vAlign w:val="center"/>
          </w:tcPr>
          <w:p w14:paraId="3A71D96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自建房屋安全责任人拒不进行安全性鉴定，可能影响他人或者公共安全</w:t>
            </w:r>
            <w:r>
              <w:rPr>
                <w:rFonts w:hint="eastAsia" w:ascii="仿宋_GB2312" w:hAnsi="宋体" w:eastAsia="仿宋_GB2312"/>
                <w:color w:val="000000" w:themeColor="text1"/>
                <w:kern w:val="0"/>
                <w:szCs w:val="21"/>
                <w14:textFill>
                  <w14:solidFill>
                    <w14:schemeClr w14:val="tx1"/>
                  </w14:solidFill>
                </w14:textFill>
              </w:rPr>
              <w:t>，经责令改正，拒不改正</w:t>
            </w:r>
            <w:r>
              <w:rPr>
                <w:rFonts w:ascii="仿宋_GB2312" w:hAnsi="宋体" w:eastAsia="仿宋_GB2312"/>
                <w:color w:val="000000" w:themeColor="text1"/>
                <w:kern w:val="0"/>
                <w:szCs w:val="21"/>
                <w14:textFill>
                  <w14:solidFill>
                    <w14:schemeClr w14:val="tx1"/>
                  </w14:solidFill>
                </w14:textFill>
              </w:rPr>
              <w:t>的</w:t>
            </w:r>
          </w:p>
        </w:tc>
        <w:tc>
          <w:tcPr>
            <w:tcW w:w="993" w:type="dxa"/>
            <w:gridSpan w:val="2"/>
            <w:vMerge w:val="restart"/>
            <w:tcBorders>
              <w:tl2br w:val="nil"/>
              <w:tr2bl w:val="nil"/>
            </w:tcBorders>
            <w:vAlign w:val="center"/>
          </w:tcPr>
          <w:p w14:paraId="4E1CC78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《安徽省自建房屋安全管理条例》</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十</w:t>
            </w:r>
            <w:r>
              <w:rPr>
                <w:rFonts w:ascii="仿宋_GB2312" w:hAnsi="宋体" w:eastAsia="仿宋_GB2312"/>
                <w:color w:val="000000" w:themeColor="text1"/>
                <w:kern w:val="0"/>
                <w:szCs w:val="21"/>
                <w14:textFill>
                  <w14:solidFill>
                    <w14:schemeClr w14:val="tx1"/>
                  </w14:solidFill>
                </w14:textFill>
              </w:rPr>
              <w:t>条第</w:t>
            </w:r>
            <w:r>
              <w:rPr>
                <w:rFonts w:hint="eastAsia" w:ascii="仿宋_GB2312" w:hAnsi="宋体" w:eastAsia="仿宋_GB2312"/>
                <w:color w:val="000000" w:themeColor="text1"/>
                <w:kern w:val="0"/>
                <w:szCs w:val="21"/>
                <w14:textFill>
                  <w14:solidFill>
                    <w14:schemeClr w14:val="tx1"/>
                  </w14:solidFill>
                </w14:textFill>
              </w:rPr>
              <w:t>一款</w:t>
            </w:r>
          </w:p>
        </w:tc>
        <w:tc>
          <w:tcPr>
            <w:tcW w:w="4110" w:type="dxa"/>
            <w:vMerge w:val="restart"/>
            <w:tcBorders>
              <w:tl2br w:val="nil"/>
              <w:tr2bl w:val="nil"/>
            </w:tcBorders>
            <w:vAlign w:val="center"/>
          </w:tcPr>
          <w:p w14:paraId="489A92A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《安徽省自建房</w:t>
            </w:r>
            <w:r>
              <w:rPr>
                <w:rFonts w:hint="eastAsia" w:ascii="仿宋_GB2312" w:hAnsi="宋体" w:eastAsia="仿宋_GB2312"/>
                <w:color w:val="000000" w:themeColor="text1"/>
                <w:kern w:val="0"/>
                <w:szCs w:val="21"/>
                <w14:textFill>
                  <w14:solidFill>
                    <w14:schemeClr w14:val="tx1"/>
                  </w14:solidFill>
                </w14:textFill>
              </w:rPr>
              <w:t>屋</w:t>
            </w:r>
            <w:r>
              <w:rPr>
                <w:rFonts w:ascii="仿宋_GB2312" w:hAnsi="宋体" w:eastAsia="仿宋_GB2312"/>
                <w:color w:val="000000" w:themeColor="text1"/>
                <w:kern w:val="0"/>
                <w:szCs w:val="21"/>
                <w14:textFill>
                  <w14:solidFill>
                    <w14:schemeClr w14:val="tx1"/>
                  </w14:solidFill>
                </w14:textFill>
              </w:rPr>
              <w:t>安全管理条例》</w:t>
            </w:r>
            <w:r>
              <w:rPr>
                <w:rFonts w:hint="eastAsia" w:ascii="仿宋_GB2312" w:hAnsi="宋体" w:eastAsia="仿宋_GB2312"/>
                <w:color w:val="000000" w:themeColor="text1"/>
                <w:kern w:val="0"/>
                <w:szCs w:val="21"/>
                <w14:textFill>
                  <w14:solidFill>
                    <w14:schemeClr w14:val="tx1"/>
                  </w14:solidFill>
                </w14:textFill>
              </w:rPr>
              <w:t>第</w:t>
            </w:r>
            <w:r>
              <w:rPr>
                <w:rFonts w:ascii="仿宋_GB2312" w:hAnsi="宋体" w:eastAsia="仿宋_GB2312"/>
                <w:color w:val="000000" w:themeColor="text1"/>
                <w:kern w:val="0"/>
                <w:szCs w:val="21"/>
                <w14:textFill>
                  <w14:solidFill>
                    <w14:schemeClr w14:val="tx1"/>
                  </w14:solidFill>
                </w14:textFill>
              </w:rPr>
              <w:t>二十五条</w:t>
            </w:r>
          </w:p>
          <w:p w14:paraId="628B365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违反本条例第十条第一款规定，自建房屋安全责任人拒不进行安全性鉴定，可能影响他人或者公共安全的，由县级以上人民政府住房城乡建设主管部门责令改正；拒不改正的，处一千元以上一万元以下罚款，情节严重的，处一万元以上五万元以下罚款。</w:t>
            </w:r>
          </w:p>
        </w:tc>
        <w:tc>
          <w:tcPr>
            <w:tcW w:w="1134" w:type="dxa"/>
            <w:tcBorders>
              <w:tl2br w:val="nil"/>
              <w:tr2bl w:val="nil"/>
            </w:tcBorders>
            <w:vAlign w:val="center"/>
          </w:tcPr>
          <w:p w14:paraId="77B7D23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2810EB8F">
            <w:pPr>
              <w:keepNext w:val="0"/>
              <w:keepLines w:val="0"/>
              <w:pageBreakBefore w:val="0"/>
              <w:widowControl/>
              <w:overflowPunct/>
              <w:topLinePunct w:val="0"/>
              <w:bidi w:val="0"/>
              <w:spacing w:beforeAutospacing="0" w:afterAutospacing="0" w:line="260" w:lineRule="exact"/>
              <w:ind w:firstLine="105" w:firstLineChars="5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未影响他人或公共安全的。</w:t>
            </w:r>
          </w:p>
        </w:tc>
        <w:tc>
          <w:tcPr>
            <w:tcW w:w="3260" w:type="dxa"/>
            <w:tcBorders>
              <w:tl2br w:val="nil"/>
              <w:tr2bl w:val="nil"/>
            </w:tcBorders>
            <w:vAlign w:val="center"/>
          </w:tcPr>
          <w:p w14:paraId="68BC3A0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千元以上</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千元以下罚款。</w:t>
            </w:r>
          </w:p>
        </w:tc>
      </w:tr>
      <w:tr w14:paraId="6F15089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 w:hRule="atLeast"/>
          <w:jc w:val="center"/>
        </w:trPr>
        <w:tc>
          <w:tcPr>
            <w:tcW w:w="535" w:type="dxa"/>
            <w:vMerge w:val="continue"/>
            <w:tcBorders>
              <w:tl2br w:val="nil"/>
              <w:tr2bl w:val="nil"/>
            </w:tcBorders>
            <w:vAlign w:val="center"/>
          </w:tcPr>
          <w:p w14:paraId="75728BE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684" w:type="dxa"/>
            <w:vMerge w:val="continue"/>
            <w:tcBorders>
              <w:tl2br w:val="nil"/>
              <w:tr2bl w:val="nil"/>
            </w:tcBorders>
            <w:vAlign w:val="center"/>
          </w:tcPr>
          <w:p w14:paraId="7EE55F1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22A8853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62A5F3C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1DA3AAF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684D55BA">
            <w:pPr>
              <w:keepNext w:val="0"/>
              <w:keepLines w:val="0"/>
              <w:pageBreakBefore w:val="0"/>
              <w:widowControl/>
              <w:overflowPunct/>
              <w:topLinePunct w:val="0"/>
              <w:bidi w:val="0"/>
              <w:spacing w:beforeAutospacing="0" w:afterAutospacing="0" w:line="260" w:lineRule="exact"/>
              <w:ind w:firstLine="105" w:firstLineChars="5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轻微影响他人或公共安全的。</w:t>
            </w:r>
          </w:p>
        </w:tc>
        <w:tc>
          <w:tcPr>
            <w:tcW w:w="3260" w:type="dxa"/>
            <w:tcBorders>
              <w:tl2br w:val="nil"/>
              <w:tr2bl w:val="nil"/>
            </w:tcBorders>
            <w:vAlign w:val="center"/>
          </w:tcPr>
          <w:p w14:paraId="06D1D19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千元以上</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万元以下罚款。</w:t>
            </w:r>
          </w:p>
        </w:tc>
      </w:tr>
      <w:tr w14:paraId="1D170B0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 w:hRule="atLeast"/>
          <w:jc w:val="center"/>
        </w:trPr>
        <w:tc>
          <w:tcPr>
            <w:tcW w:w="535" w:type="dxa"/>
            <w:vMerge w:val="continue"/>
            <w:tcBorders>
              <w:tl2br w:val="nil"/>
              <w:tr2bl w:val="nil"/>
            </w:tcBorders>
            <w:vAlign w:val="center"/>
          </w:tcPr>
          <w:p w14:paraId="400EFA3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684" w:type="dxa"/>
            <w:vMerge w:val="continue"/>
            <w:tcBorders>
              <w:tl2br w:val="nil"/>
              <w:tr2bl w:val="nil"/>
            </w:tcBorders>
            <w:vAlign w:val="center"/>
          </w:tcPr>
          <w:p w14:paraId="17AC4C9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0AE104B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0657AFE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59B3396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7C2C54D8">
            <w:pPr>
              <w:keepNext w:val="0"/>
              <w:keepLines w:val="0"/>
              <w:pageBreakBefore w:val="0"/>
              <w:widowControl/>
              <w:overflowPunct/>
              <w:topLinePunct w:val="0"/>
              <w:bidi w:val="0"/>
              <w:spacing w:beforeAutospacing="0" w:afterAutospacing="0" w:line="260" w:lineRule="exact"/>
              <w:ind w:firstLine="105" w:firstLineChars="5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严重影响他人或公共安全的。</w:t>
            </w:r>
          </w:p>
        </w:tc>
        <w:tc>
          <w:tcPr>
            <w:tcW w:w="3260" w:type="dxa"/>
            <w:tcBorders>
              <w:tl2br w:val="nil"/>
              <w:tr2bl w:val="nil"/>
            </w:tcBorders>
            <w:vAlign w:val="center"/>
          </w:tcPr>
          <w:p w14:paraId="223F0CB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万元以下罚款。</w:t>
            </w:r>
          </w:p>
        </w:tc>
      </w:tr>
      <w:tr w14:paraId="5914CD3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8" w:hRule="atLeast"/>
          <w:jc w:val="center"/>
        </w:trPr>
        <w:tc>
          <w:tcPr>
            <w:tcW w:w="535" w:type="dxa"/>
            <w:vMerge w:val="restart"/>
            <w:tcBorders>
              <w:tl2br w:val="nil"/>
              <w:tr2bl w:val="nil"/>
            </w:tcBorders>
            <w:vAlign w:val="center"/>
          </w:tcPr>
          <w:p w14:paraId="7CD1D59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684" w:type="dxa"/>
            <w:vMerge w:val="restart"/>
            <w:tcBorders>
              <w:tl2br w:val="nil"/>
              <w:tr2bl w:val="nil"/>
            </w:tcBorders>
            <w:vAlign w:val="center"/>
          </w:tcPr>
          <w:p w14:paraId="7044A0A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自建房屋安全责任人未及时采取维修、加固、停用、拆除等处置措施，可能影响他人或者公共安全</w:t>
            </w:r>
            <w:r>
              <w:rPr>
                <w:rFonts w:hint="eastAsia" w:ascii="仿宋_GB2312" w:hAnsi="宋体" w:eastAsia="仿宋_GB2312"/>
                <w:color w:val="000000" w:themeColor="text1"/>
                <w:kern w:val="0"/>
                <w:szCs w:val="21"/>
                <w14:textFill>
                  <w14:solidFill>
                    <w14:schemeClr w14:val="tx1"/>
                  </w14:solidFill>
                </w14:textFill>
              </w:rPr>
              <w:t>，经责令改正，拒不改正</w:t>
            </w:r>
            <w:r>
              <w:rPr>
                <w:rFonts w:ascii="仿宋_GB2312" w:hAnsi="宋体" w:eastAsia="仿宋_GB2312"/>
                <w:color w:val="000000" w:themeColor="text1"/>
                <w:kern w:val="0"/>
                <w:szCs w:val="21"/>
                <w14:textFill>
                  <w14:solidFill>
                    <w14:schemeClr w14:val="tx1"/>
                  </w14:solidFill>
                </w14:textFill>
              </w:rPr>
              <w:t>的</w:t>
            </w:r>
          </w:p>
        </w:tc>
        <w:tc>
          <w:tcPr>
            <w:tcW w:w="993" w:type="dxa"/>
            <w:gridSpan w:val="2"/>
            <w:vMerge w:val="restart"/>
            <w:tcBorders>
              <w:tl2br w:val="nil"/>
              <w:tr2bl w:val="nil"/>
            </w:tcBorders>
            <w:vAlign w:val="center"/>
          </w:tcPr>
          <w:p w14:paraId="25F4DA9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《安徽省自建房屋安全管理条例》</w:t>
            </w:r>
          </w:p>
          <w:p w14:paraId="1A31E86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第十一条</w:t>
            </w:r>
          </w:p>
        </w:tc>
        <w:tc>
          <w:tcPr>
            <w:tcW w:w="4110" w:type="dxa"/>
            <w:vMerge w:val="restart"/>
            <w:tcBorders>
              <w:tl2br w:val="nil"/>
              <w:tr2bl w:val="nil"/>
            </w:tcBorders>
            <w:vAlign w:val="center"/>
          </w:tcPr>
          <w:p w14:paraId="63C8621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《安徽省自建房</w:t>
            </w:r>
            <w:r>
              <w:rPr>
                <w:rFonts w:hint="eastAsia" w:ascii="仿宋_GB2312" w:hAnsi="宋体" w:eastAsia="仿宋_GB2312"/>
                <w:color w:val="000000" w:themeColor="text1"/>
                <w:kern w:val="0"/>
                <w:szCs w:val="21"/>
                <w14:textFill>
                  <w14:solidFill>
                    <w14:schemeClr w14:val="tx1"/>
                  </w14:solidFill>
                </w14:textFill>
              </w:rPr>
              <w:t>屋</w:t>
            </w:r>
            <w:r>
              <w:rPr>
                <w:rFonts w:ascii="仿宋_GB2312" w:hAnsi="宋体" w:eastAsia="仿宋_GB2312"/>
                <w:color w:val="000000" w:themeColor="text1"/>
                <w:kern w:val="0"/>
                <w:szCs w:val="21"/>
                <w14:textFill>
                  <w14:solidFill>
                    <w14:schemeClr w14:val="tx1"/>
                  </w14:solidFill>
                </w14:textFill>
              </w:rPr>
              <w:t>安全管理条例》</w:t>
            </w:r>
            <w:r>
              <w:rPr>
                <w:rFonts w:hint="eastAsia" w:ascii="仿宋_GB2312" w:hAnsi="宋体" w:eastAsia="仿宋_GB2312"/>
                <w:color w:val="000000" w:themeColor="text1"/>
                <w:kern w:val="0"/>
                <w:szCs w:val="21"/>
                <w14:textFill>
                  <w14:solidFill>
                    <w14:schemeClr w14:val="tx1"/>
                  </w14:solidFill>
                </w14:textFill>
              </w:rPr>
              <w:t>第</w:t>
            </w:r>
            <w:r>
              <w:rPr>
                <w:rFonts w:ascii="仿宋_GB2312" w:hAnsi="宋体" w:eastAsia="仿宋_GB2312"/>
                <w:color w:val="000000" w:themeColor="text1"/>
                <w:kern w:val="0"/>
                <w:szCs w:val="21"/>
                <w14:textFill>
                  <w14:solidFill>
                    <w14:schemeClr w14:val="tx1"/>
                  </w14:solidFill>
                </w14:textFill>
              </w:rPr>
              <w:t>二十六条</w:t>
            </w:r>
          </w:p>
          <w:p w14:paraId="0A49846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违反本条例第十一条规定，自建房屋安全责任人未及时采取维修、加固、停用、拆除等处置措施，可能影响他人或者公共安全的，由县级以上人民政府住房城乡建设主管部门或者其他负有监督管理职责的部门责令改正；拒不改正的，处二千元以上二万元以下罚款，情节严重的，处二万元以上五万元以下罚款。</w:t>
            </w:r>
          </w:p>
        </w:tc>
        <w:tc>
          <w:tcPr>
            <w:tcW w:w="1134" w:type="dxa"/>
            <w:tcBorders>
              <w:tl2br w:val="nil"/>
              <w:tr2bl w:val="nil"/>
            </w:tcBorders>
            <w:vAlign w:val="center"/>
          </w:tcPr>
          <w:p w14:paraId="2116F32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7A081E90">
            <w:pPr>
              <w:keepNext w:val="0"/>
              <w:keepLines w:val="0"/>
              <w:pageBreakBefore w:val="0"/>
              <w:widowControl/>
              <w:overflowPunct/>
              <w:topLinePunct w:val="0"/>
              <w:bidi w:val="0"/>
              <w:spacing w:beforeAutospacing="0" w:afterAutospacing="0" w:line="260" w:lineRule="exact"/>
              <w:ind w:firstLine="105" w:firstLineChars="5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未影响他人或公共安全的。</w:t>
            </w:r>
          </w:p>
        </w:tc>
        <w:tc>
          <w:tcPr>
            <w:tcW w:w="3260" w:type="dxa"/>
            <w:tcBorders>
              <w:tl2br w:val="nil"/>
              <w:tr2bl w:val="nil"/>
            </w:tcBorders>
            <w:vAlign w:val="center"/>
          </w:tcPr>
          <w:p w14:paraId="5E5E1C1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千元以上</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万元以下罚款。</w:t>
            </w:r>
          </w:p>
        </w:tc>
      </w:tr>
      <w:tr w14:paraId="3CF9FDA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 w:hRule="atLeast"/>
          <w:jc w:val="center"/>
        </w:trPr>
        <w:tc>
          <w:tcPr>
            <w:tcW w:w="535" w:type="dxa"/>
            <w:vMerge w:val="continue"/>
            <w:tcBorders>
              <w:tl2br w:val="nil"/>
              <w:tr2bl w:val="nil"/>
            </w:tcBorders>
            <w:vAlign w:val="center"/>
          </w:tcPr>
          <w:p w14:paraId="3D32057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684" w:type="dxa"/>
            <w:vMerge w:val="continue"/>
            <w:tcBorders>
              <w:tl2br w:val="nil"/>
              <w:tr2bl w:val="nil"/>
            </w:tcBorders>
            <w:vAlign w:val="center"/>
          </w:tcPr>
          <w:p w14:paraId="09E95B8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6EDCC80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4E153E9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62D3662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47960F9A">
            <w:pPr>
              <w:keepNext w:val="0"/>
              <w:keepLines w:val="0"/>
              <w:pageBreakBefore w:val="0"/>
              <w:widowControl/>
              <w:overflowPunct/>
              <w:topLinePunct w:val="0"/>
              <w:bidi w:val="0"/>
              <w:spacing w:beforeAutospacing="0" w:afterAutospacing="0" w:line="260" w:lineRule="exact"/>
              <w:ind w:firstLine="105" w:firstLineChars="5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轻微影响他人或公共安全的。</w:t>
            </w:r>
          </w:p>
        </w:tc>
        <w:tc>
          <w:tcPr>
            <w:tcW w:w="3260" w:type="dxa"/>
            <w:tcBorders>
              <w:tl2br w:val="nil"/>
              <w:tr2bl w:val="nil"/>
            </w:tcBorders>
            <w:vAlign w:val="center"/>
          </w:tcPr>
          <w:p w14:paraId="7F4C06B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万元以下罚款。</w:t>
            </w:r>
          </w:p>
        </w:tc>
      </w:tr>
      <w:tr w14:paraId="4B1957A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 w:hRule="atLeast"/>
          <w:jc w:val="center"/>
        </w:trPr>
        <w:tc>
          <w:tcPr>
            <w:tcW w:w="535" w:type="dxa"/>
            <w:vMerge w:val="continue"/>
            <w:tcBorders>
              <w:tl2br w:val="nil"/>
              <w:tr2bl w:val="nil"/>
            </w:tcBorders>
            <w:vAlign w:val="center"/>
          </w:tcPr>
          <w:p w14:paraId="43E2760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684" w:type="dxa"/>
            <w:vMerge w:val="continue"/>
            <w:tcBorders>
              <w:tl2br w:val="nil"/>
              <w:tr2bl w:val="nil"/>
            </w:tcBorders>
            <w:vAlign w:val="center"/>
          </w:tcPr>
          <w:p w14:paraId="4EF6BC5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60A7459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610F0F8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7E3D1A1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4D348363">
            <w:pPr>
              <w:keepNext w:val="0"/>
              <w:keepLines w:val="0"/>
              <w:pageBreakBefore w:val="0"/>
              <w:widowControl/>
              <w:overflowPunct/>
              <w:topLinePunct w:val="0"/>
              <w:bidi w:val="0"/>
              <w:spacing w:beforeAutospacing="0" w:afterAutospacing="0" w:line="260" w:lineRule="exact"/>
              <w:ind w:firstLine="105" w:firstLineChars="5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严重影响他人或公共安全的。</w:t>
            </w:r>
          </w:p>
        </w:tc>
        <w:tc>
          <w:tcPr>
            <w:tcW w:w="3260" w:type="dxa"/>
            <w:tcBorders>
              <w:tl2br w:val="nil"/>
              <w:tr2bl w:val="nil"/>
            </w:tcBorders>
            <w:vAlign w:val="center"/>
          </w:tcPr>
          <w:p w14:paraId="34C0FEA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万元以下罚款。</w:t>
            </w:r>
          </w:p>
        </w:tc>
      </w:tr>
      <w:tr w14:paraId="2AF46C1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8" w:hRule="atLeast"/>
          <w:jc w:val="center"/>
        </w:trPr>
        <w:tc>
          <w:tcPr>
            <w:tcW w:w="535" w:type="dxa"/>
            <w:vMerge w:val="restart"/>
            <w:tcBorders>
              <w:tl2br w:val="nil"/>
              <w:tr2bl w:val="nil"/>
            </w:tcBorders>
            <w:vAlign w:val="center"/>
          </w:tcPr>
          <w:p w14:paraId="78CCA66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684" w:type="dxa"/>
            <w:vMerge w:val="restart"/>
            <w:tcBorders>
              <w:tl2br w:val="nil"/>
              <w:tr2bl w:val="nil"/>
            </w:tcBorders>
            <w:vAlign w:val="center"/>
          </w:tcPr>
          <w:p w14:paraId="2F9CE0E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出租危险房屋或者将危险房屋用于生产经营、公益事业及其他涉及公共安全活动</w:t>
            </w:r>
            <w:r>
              <w:rPr>
                <w:rFonts w:hint="eastAsia" w:ascii="仿宋_GB2312" w:hAnsi="宋体" w:eastAsia="仿宋_GB2312"/>
                <w:color w:val="000000" w:themeColor="text1"/>
                <w:kern w:val="0"/>
                <w:szCs w:val="21"/>
                <w14:textFill>
                  <w14:solidFill>
                    <w14:schemeClr w14:val="tx1"/>
                  </w14:solidFill>
                </w14:textFill>
              </w:rPr>
              <w:t>，经责令改正，拒不改正</w:t>
            </w:r>
            <w:r>
              <w:rPr>
                <w:rFonts w:ascii="仿宋_GB2312" w:hAnsi="宋体" w:eastAsia="仿宋_GB2312"/>
                <w:color w:val="000000" w:themeColor="text1"/>
                <w:kern w:val="0"/>
                <w:szCs w:val="21"/>
                <w14:textFill>
                  <w14:solidFill>
                    <w14:schemeClr w14:val="tx1"/>
                  </w14:solidFill>
                </w14:textFill>
              </w:rPr>
              <w:t>的</w:t>
            </w:r>
          </w:p>
        </w:tc>
        <w:tc>
          <w:tcPr>
            <w:tcW w:w="993" w:type="dxa"/>
            <w:gridSpan w:val="2"/>
            <w:vMerge w:val="restart"/>
            <w:tcBorders>
              <w:tl2br w:val="nil"/>
              <w:tr2bl w:val="nil"/>
            </w:tcBorders>
            <w:vAlign w:val="center"/>
          </w:tcPr>
          <w:p w14:paraId="6476285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《安徽省自建房屋安全管理条例》</w:t>
            </w:r>
            <w:r>
              <w:rPr>
                <w:rFonts w:ascii="仿宋_GB2312" w:hAnsi="宋体" w:eastAsia="仿宋_GB2312"/>
                <w:color w:val="000000" w:themeColor="text1"/>
                <w:kern w:val="0"/>
                <w:szCs w:val="21"/>
                <w14:textFill>
                  <w14:solidFill>
                    <w14:schemeClr w14:val="tx1"/>
                  </w14:solidFill>
                </w14:textFill>
              </w:rPr>
              <w:t>第十</w:t>
            </w:r>
            <w:r>
              <w:rPr>
                <w:rFonts w:hint="eastAsia" w:ascii="仿宋_GB2312" w:hAnsi="宋体" w:eastAsia="仿宋_GB2312"/>
                <w:color w:val="000000" w:themeColor="text1"/>
                <w:kern w:val="0"/>
                <w:szCs w:val="21"/>
                <w14:textFill>
                  <w14:solidFill>
                    <w14:schemeClr w14:val="tx1"/>
                  </w14:solidFill>
                </w14:textFill>
              </w:rPr>
              <w:t>二</w:t>
            </w:r>
            <w:r>
              <w:rPr>
                <w:rFonts w:ascii="仿宋_GB2312" w:hAnsi="宋体" w:eastAsia="仿宋_GB2312"/>
                <w:color w:val="000000" w:themeColor="text1"/>
                <w:kern w:val="0"/>
                <w:szCs w:val="21"/>
                <w14:textFill>
                  <w14:solidFill>
                    <w14:schemeClr w14:val="tx1"/>
                  </w14:solidFill>
                </w14:textFill>
              </w:rPr>
              <w:t>条</w:t>
            </w:r>
          </w:p>
        </w:tc>
        <w:tc>
          <w:tcPr>
            <w:tcW w:w="4110" w:type="dxa"/>
            <w:vMerge w:val="restart"/>
            <w:tcBorders>
              <w:tl2br w:val="nil"/>
              <w:tr2bl w:val="nil"/>
            </w:tcBorders>
            <w:vAlign w:val="center"/>
          </w:tcPr>
          <w:p w14:paraId="522579F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《安徽省自建房</w:t>
            </w:r>
            <w:r>
              <w:rPr>
                <w:rFonts w:hint="eastAsia" w:ascii="仿宋_GB2312" w:hAnsi="宋体" w:eastAsia="仿宋_GB2312"/>
                <w:color w:val="000000" w:themeColor="text1"/>
                <w:kern w:val="0"/>
                <w:szCs w:val="21"/>
                <w14:textFill>
                  <w14:solidFill>
                    <w14:schemeClr w14:val="tx1"/>
                  </w14:solidFill>
                </w14:textFill>
              </w:rPr>
              <w:t>屋</w:t>
            </w:r>
            <w:r>
              <w:rPr>
                <w:rFonts w:ascii="仿宋_GB2312" w:hAnsi="宋体" w:eastAsia="仿宋_GB2312"/>
                <w:color w:val="000000" w:themeColor="text1"/>
                <w:kern w:val="0"/>
                <w:szCs w:val="21"/>
                <w14:textFill>
                  <w14:solidFill>
                    <w14:schemeClr w14:val="tx1"/>
                  </w14:solidFill>
                </w14:textFill>
              </w:rPr>
              <w:t>安全管理条例》第二十七</w:t>
            </w:r>
            <w:r>
              <w:rPr>
                <w:rFonts w:hint="eastAsia" w:ascii="仿宋_GB2312" w:hAnsi="宋体" w:eastAsia="仿宋_GB2312"/>
                <w:color w:val="000000" w:themeColor="text1"/>
                <w:kern w:val="0"/>
                <w:szCs w:val="21"/>
                <w14:textFill>
                  <w14:solidFill>
                    <w14:schemeClr w14:val="tx1"/>
                  </w14:solidFill>
                </w14:textFill>
              </w:rPr>
              <w:t>条</w:t>
            </w:r>
          </w:p>
          <w:p w14:paraId="677093C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违反本条例第十二条规定，出租危险房屋或者将危险房屋用于生产经营、公益事业及其他涉及公共安全活动的，由县级以上人民政府住房城乡建设主管部门或者其他负有监督管理职责的部门责令改正；拒不改正的，责令停产停业整顿，并处一万元以上五万元以下罚款。</w:t>
            </w:r>
          </w:p>
          <w:p w14:paraId="187F375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1CFB0AF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43458EA2">
            <w:pPr>
              <w:keepNext w:val="0"/>
              <w:keepLines w:val="0"/>
              <w:pageBreakBefore w:val="0"/>
              <w:widowControl/>
              <w:overflowPunct/>
              <w:topLinePunct w:val="0"/>
              <w:bidi w:val="0"/>
              <w:spacing w:beforeAutospacing="0" w:afterAutospacing="0" w:line="260" w:lineRule="exact"/>
              <w:ind w:firstLine="105" w:firstLineChars="5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未影响公共安全的。</w:t>
            </w:r>
          </w:p>
        </w:tc>
        <w:tc>
          <w:tcPr>
            <w:tcW w:w="3260" w:type="dxa"/>
            <w:tcBorders>
              <w:tl2br w:val="nil"/>
              <w:tr2bl w:val="nil"/>
            </w:tcBorders>
            <w:vAlign w:val="center"/>
          </w:tcPr>
          <w:p w14:paraId="51C3E0C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责令停产停业整顿，</w:t>
            </w:r>
            <w:r>
              <w:rPr>
                <w:rFonts w:hint="eastAsia" w:ascii="仿宋_GB2312" w:hAnsi="宋体" w:eastAsia="仿宋_GB2312"/>
                <w:color w:val="000000" w:themeColor="text1"/>
                <w:kern w:val="0"/>
                <w:szCs w:val="21"/>
                <w14:textFill>
                  <w14:solidFill>
                    <w14:schemeClr w14:val="tx1"/>
                  </w14:solidFill>
                </w14:textFill>
              </w:rPr>
              <w:t>处</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万元以下罚款。</w:t>
            </w:r>
          </w:p>
        </w:tc>
      </w:tr>
      <w:tr w14:paraId="18B66D1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 w:hRule="atLeast"/>
          <w:jc w:val="center"/>
        </w:trPr>
        <w:tc>
          <w:tcPr>
            <w:tcW w:w="535" w:type="dxa"/>
            <w:vMerge w:val="continue"/>
            <w:tcBorders>
              <w:tl2br w:val="nil"/>
              <w:tr2bl w:val="nil"/>
            </w:tcBorders>
            <w:vAlign w:val="center"/>
          </w:tcPr>
          <w:p w14:paraId="70D6907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684" w:type="dxa"/>
            <w:vMerge w:val="continue"/>
            <w:tcBorders>
              <w:tl2br w:val="nil"/>
              <w:tr2bl w:val="nil"/>
            </w:tcBorders>
            <w:vAlign w:val="center"/>
          </w:tcPr>
          <w:p w14:paraId="7D10EE9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6DC403C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2C2DA71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766C9F4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1F20D276">
            <w:pPr>
              <w:keepNext w:val="0"/>
              <w:keepLines w:val="0"/>
              <w:pageBreakBefore w:val="0"/>
              <w:widowControl/>
              <w:overflowPunct/>
              <w:topLinePunct w:val="0"/>
              <w:bidi w:val="0"/>
              <w:spacing w:beforeAutospacing="0" w:afterAutospacing="0" w:line="260" w:lineRule="exact"/>
              <w:ind w:firstLine="105" w:firstLineChars="5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轻微影响公共安全的。</w:t>
            </w:r>
          </w:p>
        </w:tc>
        <w:tc>
          <w:tcPr>
            <w:tcW w:w="3260" w:type="dxa"/>
            <w:tcBorders>
              <w:tl2br w:val="nil"/>
              <w:tr2bl w:val="nil"/>
            </w:tcBorders>
            <w:vAlign w:val="center"/>
          </w:tcPr>
          <w:p w14:paraId="5E3F832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责令停产停业整顿</w:t>
            </w:r>
            <w:r>
              <w:rPr>
                <w:rFonts w:hint="eastAsia" w:ascii="仿宋_GB2312" w:hAnsi="宋体" w:eastAsia="仿宋_GB2312"/>
                <w:color w:val="000000" w:themeColor="text1"/>
                <w:kern w:val="0"/>
                <w:szCs w:val="21"/>
                <w14:textFill>
                  <w14:solidFill>
                    <w14:schemeClr w14:val="tx1"/>
                  </w14:solidFill>
                </w14:textFill>
              </w:rPr>
              <w:t>，处</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.5万元以下罚款。</w:t>
            </w:r>
          </w:p>
        </w:tc>
      </w:tr>
      <w:tr w14:paraId="132D2C5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 w:hRule="atLeast"/>
          <w:jc w:val="center"/>
        </w:trPr>
        <w:tc>
          <w:tcPr>
            <w:tcW w:w="535" w:type="dxa"/>
            <w:vMerge w:val="continue"/>
            <w:tcBorders>
              <w:tl2br w:val="nil"/>
              <w:tr2bl w:val="nil"/>
            </w:tcBorders>
            <w:vAlign w:val="center"/>
          </w:tcPr>
          <w:p w14:paraId="678191B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684" w:type="dxa"/>
            <w:vMerge w:val="continue"/>
            <w:tcBorders>
              <w:tl2br w:val="nil"/>
              <w:tr2bl w:val="nil"/>
            </w:tcBorders>
            <w:vAlign w:val="center"/>
          </w:tcPr>
          <w:p w14:paraId="356A8E2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616DCBF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2765712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0370A5B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2301A251">
            <w:pPr>
              <w:keepNext w:val="0"/>
              <w:keepLines w:val="0"/>
              <w:pageBreakBefore w:val="0"/>
              <w:widowControl/>
              <w:overflowPunct/>
              <w:topLinePunct w:val="0"/>
              <w:bidi w:val="0"/>
              <w:spacing w:beforeAutospacing="0" w:afterAutospacing="0" w:line="260" w:lineRule="exact"/>
              <w:ind w:firstLine="105" w:firstLineChars="5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严重影响公共安全的。</w:t>
            </w:r>
          </w:p>
        </w:tc>
        <w:tc>
          <w:tcPr>
            <w:tcW w:w="3260" w:type="dxa"/>
            <w:tcBorders>
              <w:tl2br w:val="nil"/>
              <w:tr2bl w:val="nil"/>
            </w:tcBorders>
            <w:vAlign w:val="center"/>
          </w:tcPr>
          <w:p w14:paraId="6EFB3C0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责令停产停业整顿，</w:t>
            </w:r>
            <w:r>
              <w:rPr>
                <w:rFonts w:hint="eastAsia" w:ascii="仿宋_GB2312" w:hAnsi="宋体" w:eastAsia="仿宋_GB2312"/>
                <w:color w:val="000000" w:themeColor="text1"/>
                <w:kern w:val="0"/>
                <w:szCs w:val="21"/>
                <w14:textFill>
                  <w14:solidFill>
                    <w14:schemeClr w14:val="tx1"/>
                  </w14:solidFill>
                </w14:textFill>
              </w:rPr>
              <w:t>处</w:t>
            </w:r>
            <w:r>
              <w:rPr>
                <w:rFonts w:ascii="仿宋_GB2312" w:hAnsi="宋体" w:eastAsia="仿宋_GB2312"/>
                <w:color w:val="000000" w:themeColor="text1"/>
                <w:kern w:val="0"/>
                <w:szCs w:val="21"/>
                <w14:textFill>
                  <w14:solidFill>
                    <w14:schemeClr w14:val="tx1"/>
                  </w14:solidFill>
                </w14:textFill>
              </w:rPr>
              <w:t>3.5</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万元以下罚款。</w:t>
            </w:r>
          </w:p>
        </w:tc>
      </w:tr>
      <w:tr w14:paraId="49E9D95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13860" w:type="dxa"/>
            <w:gridSpan w:val="9"/>
            <w:tcBorders>
              <w:tl2br w:val="nil"/>
              <w:tr2bl w:val="nil"/>
            </w:tcBorders>
            <w:vAlign w:val="center"/>
          </w:tcPr>
          <w:p w14:paraId="25CAF8B5">
            <w:pPr>
              <w:keepNext w:val="0"/>
              <w:keepLines w:val="0"/>
              <w:pageBreakBefore w:val="0"/>
              <w:overflowPunct/>
              <w:topLinePunct w:val="0"/>
              <w:bidi w:val="0"/>
              <w:spacing w:beforeAutospacing="0" w:afterAutospacing="0" w:line="260" w:lineRule="exact"/>
              <w:ind w:right="105" w:rightChars="50"/>
              <w:jc w:val="center"/>
              <w:textAlignment w:val="center"/>
              <w:rPr>
                <w:rFonts w:ascii="仿宋_GB2312" w:hAnsi="宋体" w:eastAsia="仿宋_GB2312"/>
                <w:b/>
                <w:color w:val="000000" w:themeColor="text1"/>
                <w:kern w:val="0"/>
                <w:szCs w:val="21"/>
                <w14:textFill>
                  <w14:solidFill>
                    <w14:schemeClr w14:val="tx1"/>
                  </w14:solidFill>
                </w14:textFill>
              </w:rPr>
            </w:pPr>
            <w:r>
              <w:rPr>
                <w:rFonts w:hint="eastAsia" w:ascii="仿宋_GB2312" w:hAnsi="宋体" w:eastAsia="仿宋_GB2312"/>
                <w:b/>
                <w:color w:val="000000" w:themeColor="text1"/>
                <w:kern w:val="0"/>
                <w:szCs w:val="21"/>
                <w14:textFill>
                  <w14:solidFill>
                    <w14:schemeClr w14:val="tx1"/>
                  </w14:solidFill>
                </w14:textFill>
              </w:rPr>
              <w:t>建筑节能类（1</w:t>
            </w:r>
            <w:r>
              <w:rPr>
                <w:rFonts w:ascii="仿宋_GB2312" w:hAnsi="宋体" w:eastAsia="仿宋_GB2312"/>
                <w:b/>
                <w:color w:val="000000" w:themeColor="text1"/>
                <w:kern w:val="0"/>
                <w:szCs w:val="21"/>
                <w14:textFill>
                  <w14:solidFill>
                    <w14:schemeClr w14:val="tx1"/>
                  </w14:solidFill>
                </w14:textFill>
              </w:rPr>
              <w:t>7</w:t>
            </w:r>
            <w:r>
              <w:rPr>
                <w:rFonts w:hint="eastAsia" w:ascii="仿宋_GB2312" w:hAnsi="宋体" w:eastAsia="仿宋_GB2312"/>
                <w:b/>
                <w:color w:val="000000" w:themeColor="text1"/>
                <w:kern w:val="0"/>
                <w:szCs w:val="21"/>
                <w14:textFill>
                  <w14:solidFill>
                    <w14:schemeClr w14:val="tx1"/>
                  </w14:solidFill>
                </w14:textFill>
              </w:rPr>
              <w:t>项）</w:t>
            </w:r>
          </w:p>
        </w:tc>
      </w:tr>
      <w:tr w14:paraId="28AF480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4" w:hRule="atLeast"/>
          <w:jc w:val="center"/>
        </w:trPr>
        <w:tc>
          <w:tcPr>
            <w:tcW w:w="535" w:type="dxa"/>
            <w:vMerge w:val="restart"/>
            <w:tcBorders>
              <w:tl2br w:val="nil"/>
              <w:tr2bl w:val="nil"/>
            </w:tcBorders>
            <w:tcMar>
              <w:top w:w="15" w:type="dxa"/>
              <w:left w:w="15" w:type="dxa"/>
              <w:bottom w:w="15" w:type="dxa"/>
              <w:right w:w="15" w:type="dxa"/>
            </w:tcMar>
            <w:vAlign w:val="center"/>
          </w:tcPr>
          <w:p w14:paraId="07272E7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eastAsia="仿宋_GB2312"/>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5BAC1D2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有下列行为之一的：（一）明示或者暗示设计单位、施工单位违反民用建筑节能强制性标准进行设计、施工的；（二）明示或者暗示施工单位使用不符合施工图设计文件要求的墙体材料、保温材料、门窗、采暖制冷系统和照明设备的；（三）采购不符合施工图设计文件要求的墙体材料、保温材料、门窗、采暖制冷系统和照明设备的；（四）使用列入禁止使用目录的技术、工艺、材料和设备的</w:t>
            </w:r>
          </w:p>
        </w:tc>
        <w:tc>
          <w:tcPr>
            <w:tcW w:w="993" w:type="dxa"/>
            <w:gridSpan w:val="2"/>
            <w:vMerge w:val="restart"/>
            <w:tcBorders>
              <w:tl2br w:val="nil"/>
              <w:tr2bl w:val="nil"/>
            </w:tcBorders>
            <w:tcMar>
              <w:top w:w="15" w:type="dxa"/>
              <w:left w:w="15" w:type="dxa"/>
              <w:bottom w:w="15" w:type="dxa"/>
              <w:right w:w="15" w:type="dxa"/>
            </w:tcMar>
            <w:vAlign w:val="center"/>
          </w:tcPr>
          <w:p w14:paraId="4AB1A4C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《民用建筑节能条例》第十一条第三款、第十四条</w:t>
            </w:r>
          </w:p>
        </w:tc>
        <w:tc>
          <w:tcPr>
            <w:tcW w:w="4110" w:type="dxa"/>
            <w:vMerge w:val="restart"/>
            <w:tcBorders>
              <w:tl2br w:val="nil"/>
              <w:tr2bl w:val="nil"/>
            </w:tcBorders>
            <w:tcMar>
              <w:top w:w="15" w:type="dxa"/>
              <w:left w:w="15" w:type="dxa"/>
              <w:bottom w:w="15" w:type="dxa"/>
              <w:right w:w="15" w:type="dxa"/>
            </w:tcMar>
            <w:vAlign w:val="center"/>
          </w:tcPr>
          <w:p w14:paraId="04EB871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《民用建筑节能条例》第三十七条</w:t>
            </w:r>
          </w:p>
          <w:p w14:paraId="3A08A67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违反本条例规定，建设单位有下列行为之一的，由县级以上地方人民政府建设主管部门责令改正，处20万元以上50万元以下的罚款：</w:t>
            </w:r>
          </w:p>
          <w:p w14:paraId="5B2D3A5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（一）明示或者暗示设计单位、施工单位违反民用建筑节能强制性标准进行设计、施工的；</w:t>
            </w:r>
          </w:p>
          <w:p w14:paraId="532B86C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（二）明示或者暗示施工单位使用不符合施工图设计文件要求的墙体材料、保温材料、门窗、采暖制冷系统和照明设备的；</w:t>
            </w:r>
          </w:p>
          <w:p w14:paraId="003E55C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（三）采购不符合施工图设计文件要求的墙体材料、保温材料、门窗、采暖制冷系统和照明设备的；</w:t>
            </w:r>
          </w:p>
          <w:p w14:paraId="4751A4E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（四）使用列入禁止使用目录的技术、工艺、材料和设备的。</w:t>
            </w:r>
          </w:p>
        </w:tc>
        <w:tc>
          <w:tcPr>
            <w:tcW w:w="1134" w:type="dxa"/>
            <w:tcBorders>
              <w:tl2br w:val="nil"/>
              <w:tr2bl w:val="nil"/>
            </w:tcBorders>
            <w:tcMar>
              <w:top w:w="15" w:type="dxa"/>
              <w:left w:w="15" w:type="dxa"/>
              <w:bottom w:w="15" w:type="dxa"/>
              <w:right w:w="15" w:type="dxa"/>
            </w:tcMar>
            <w:vAlign w:val="center"/>
          </w:tcPr>
          <w:p w14:paraId="7CAF42C8">
            <w:pPr>
              <w:keepNext w:val="0"/>
              <w:keepLines w:val="0"/>
              <w:pageBreakBefore w:val="0"/>
              <w:widowControl/>
              <w:overflowPunct/>
              <w:topLinePunct w:val="0"/>
              <w:bidi w:val="0"/>
              <w:spacing w:beforeAutospacing="0" w:afterAutospacing="0" w:line="260" w:lineRule="exact"/>
              <w:jc w:val="center"/>
              <w:textAlignment w:val="center"/>
              <w:rPr>
                <w:rFonts w:ascii="仿宋_GB2312"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B06F13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初次违法，且涉案建筑面积5000㎡以下，主动消除或减轻违法行为危害后果的。</w:t>
            </w:r>
          </w:p>
        </w:tc>
        <w:tc>
          <w:tcPr>
            <w:tcW w:w="3260" w:type="dxa"/>
            <w:tcBorders>
              <w:tl2br w:val="nil"/>
              <w:tr2bl w:val="nil"/>
            </w:tcBorders>
            <w:tcMar>
              <w:top w:w="15" w:type="dxa"/>
              <w:left w:w="15" w:type="dxa"/>
              <w:bottom w:w="15" w:type="dxa"/>
              <w:right w:w="15" w:type="dxa"/>
            </w:tcMar>
            <w:vAlign w:val="center"/>
          </w:tcPr>
          <w:p w14:paraId="260AF2DB">
            <w:pPr>
              <w:keepNext w:val="0"/>
              <w:keepLines w:val="0"/>
              <w:pageBreakBefore w:val="0"/>
              <w:overflowPunct/>
              <w:topLinePunct w:val="0"/>
              <w:bidi w:val="0"/>
              <w:spacing w:beforeAutospacing="0" w:afterAutospacing="0" w:line="260" w:lineRule="exact"/>
              <w:ind w:firstLine="210" w:firstLineChars="100"/>
              <w:jc w:val="lef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责令改正，处20万元罚款。</w:t>
            </w:r>
          </w:p>
        </w:tc>
      </w:tr>
      <w:tr w14:paraId="362EE37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4" w:hRule="atLeast"/>
          <w:jc w:val="center"/>
        </w:trPr>
        <w:tc>
          <w:tcPr>
            <w:tcW w:w="535" w:type="dxa"/>
            <w:vMerge w:val="continue"/>
            <w:tcBorders>
              <w:tl2br w:val="nil"/>
              <w:tr2bl w:val="nil"/>
            </w:tcBorders>
            <w:vAlign w:val="center"/>
          </w:tcPr>
          <w:p w14:paraId="228EDAD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CDA8D4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332BB72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1834471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29D3DA2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AFFD4B0">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strike/>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（1）涉案建筑面积5000㎡以上10000㎡以下的。</w:t>
            </w:r>
          </w:p>
        </w:tc>
        <w:tc>
          <w:tcPr>
            <w:tcW w:w="3260" w:type="dxa"/>
            <w:tcBorders>
              <w:tl2br w:val="nil"/>
              <w:tr2bl w:val="nil"/>
            </w:tcBorders>
            <w:tcMar>
              <w:top w:w="15" w:type="dxa"/>
              <w:left w:w="15" w:type="dxa"/>
              <w:bottom w:w="15" w:type="dxa"/>
              <w:right w:w="15" w:type="dxa"/>
            </w:tcMar>
            <w:vAlign w:val="center"/>
          </w:tcPr>
          <w:p w14:paraId="1574BA42">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strike/>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责令改正，处20万以上</w:t>
            </w:r>
            <w:r>
              <w:rPr>
                <w:rFonts w:ascii="仿宋_GB2312" w:eastAsia="仿宋_GB2312"/>
                <w:color w:val="000000" w:themeColor="text1"/>
                <w:szCs w:val="21"/>
                <w14:textFill>
                  <w14:solidFill>
                    <w14:schemeClr w14:val="tx1"/>
                  </w14:solidFill>
                </w14:textFill>
              </w:rPr>
              <w:t>25</w:t>
            </w:r>
            <w:r>
              <w:rPr>
                <w:rFonts w:hint="eastAsia" w:ascii="仿宋_GB2312" w:hAnsi="宋体" w:eastAsia="仿宋_GB2312"/>
                <w:color w:val="000000" w:themeColor="text1"/>
                <w:szCs w:val="21"/>
                <w14:textFill>
                  <w14:solidFill>
                    <w14:schemeClr w14:val="tx1"/>
                  </w14:solidFill>
                </w14:textFill>
              </w:rPr>
              <w:t>万元以下罚款。</w:t>
            </w:r>
          </w:p>
        </w:tc>
      </w:tr>
      <w:tr w14:paraId="1EACD3D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 w:hRule="atLeast"/>
          <w:jc w:val="center"/>
        </w:trPr>
        <w:tc>
          <w:tcPr>
            <w:tcW w:w="535" w:type="dxa"/>
            <w:vMerge w:val="continue"/>
            <w:tcBorders>
              <w:tl2br w:val="nil"/>
              <w:tr2bl w:val="nil"/>
            </w:tcBorders>
            <w:vAlign w:val="center"/>
          </w:tcPr>
          <w:p w14:paraId="4F326EE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15D009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6C186C2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00EF281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1CCCADC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2855496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（2）涉案建筑面积10000㎡以上</w:t>
            </w:r>
            <w:r>
              <w:rPr>
                <w:rFonts w:hint="eastAsia" w:ascii="仿宋_GB2312" w:hAnsi="宋体" w:eastAsia="仿宋_GB2312"/>
                <w:b/>
                <w:bCs/>
                <w:color w:val="000000" w:themeColor="text1"/>
                <w:kern w:val="0"/>
                <w:szCs w:val="21"/>
                <w14:textFill>
                  <w14:solidFill>
                    <w14:schemeClr w14:val="tx1"/>
                  </w14:solidFill>
                </w14:textFill>
              </w:rPr>
              <w:t>20000</w:t>
            </w:r>
            <w:r>
              <w:rPr>
                <w:rFonts w:hint="eastAsia" w:ascii="仿宋_GB2312" w:hAnsi="宋体" w:eastAsia="仿宋_GB2312"/>
                <w:color w:val="000000" w:themeColor="text1"/>
                <w:kern w:val="0"/>
                <w:szCs w:val="21"/>
                <w14:textFill>
                  <w14:solidFill>
                    <w14:schemeClr w14:val="tx1"/>
                  </w14:solidFill>
                </w14:textFill>
              </w:rPr>
              <w:t>㎡以下的。</w:t>
            </w:r>
          </w:p>
        </w:tc>
        <w:tc>
          <w:tcPr>
            <w:tcW w:w="3260" w:type="dxa"/>
            <w:tcBorders>
              <w:tl2br w:val="nil"/>
              <w:tr2bl w:val="nil"/>
            </w:tcBorders>
            <w:tcMar>
              <w:top w:w="15" w:type="dxa"/>
              <w:left w:w="15" w:type="dxa"/>
              <w:bottom w:w="15" w:type="dxa"/>
              <w:right w:w="15" w:type="dxa"/>
            </w:tcMar>
            <w:vAlign w:val="center"/>
          </w:tcPr>
          <w:p w14:paraId="2535D8A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责令改正，处2</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万以上</w:t>
            </w:r>
            <w:r>
              <w:rPr>
                <w:rFonts w:ascii="仿宋_GB2312" w:eastAsia="仿宋_GB2312"/>
                <w:color w:val="000000" w:themeColor="text1"/>
                <w:szCs w:val="21"/>
                <w14:textFill>
                  <w14:solidFill>
                    <w14:schemeClr w14:val="tx1"/>
                  </w14:solidFill>
                </w14:textFill>
              </w:rPr>
              <w:t>35</w:t>
            </w:r>
            <w:r>
              <w:rPr>
                <w:rFonts w:hint="eastAsia" w:ascii="仿宋_GB2312" w:hAnsi="宋体" w:eastAsia="仿宋_GB2312"/>
                <w:color w:val="000000" w:themeColor="text1"/>
                <w:szCs w:val="21"/>
                <w14:textFill>
                  <w14:solidFill>
                    <w14:schemeClr w14:val="tx1"/>
                  </w14:solidFill>
                </w14:textFill>
              </w:rPr>
              <w:t>万元以下罚款。</w:t>
            </w:r>
          </w:p>
        </w:tc>
      </w:tr>
      <w:tr w14:paraId="5C119C6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1" w:hRule="atLeast"/>
          <w:jc w:val="center"/>
        </w:trPr>
        <w:tc>
          <w:tcPr>
            <w:tcW w:w="535" w:type="dxa"/>
            <w:vMerge w:val="continue"/>
            <w:tcBorders>
              <w:tl2br w:val="nil"/>
              <w:tr2bl w:val="nil"/>
            </w:tcBorders>
            <w:vAlign w:val="center"/>
          </w:tcPr>
          <w:p w14:paraId="5B39B47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8AB6C8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5DAFC79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5074A59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4CE8584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1BBA779">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strike/>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w:t>
            </w:r>
            <w:r>
              <w:rPr>
                <w:rFonts w:hint="eastAsia" w:ascii="仿宋" w:hAnsi="仿宋" w:eastAsia="仿宋"/>
                <w:color w:val="000000" w:themeColor="text1"/>
                <w:kern w:val="0"/>
                <w:szCs w:val="21"/>
                <w14:textFill>
                  <w14:solidFill>
                    <w14:schemeClr w14:val="tx1"/>
                  </w14:solidFill>
                </w14:textFill>
              </w:rPr>
              <w:t>①</w:t>
            </w:r>
            <w:r>
              <w:rPr>
                <w:rFonts w:hint="eastAsia" w:ascii="仿宋_GB2312" w:hAnsi="宋体" w:eastAsia="仿宋_GB2312"/>
                <w:color w:val="000000" w:themeColor="text1"/>
                <w:kern w:val="0"/>
                <w:szCs w:val="21"/>
                <w14:textFill>
                  <w14:solidFill>
                    <w14:schemeClr w14:val="tx1"/>
                  </w14:solidFill>
                </w14:textFill>
              </w:rPr>
              <w:t>2年内2次及以上同类型违法的；</w:t>
            </w:r>
            <w:r>
              <w:rPr>
                <w:rFonts w:hint="eastAsia" w:ascii="仿宋" w:hAnsi="仿宋" w:eastAsia="仿宋"/>
                <w:color w:val="000000" w:themeColor="text1"/>
                <w:kern w:val="0"/>
                <w:szCs w:val="21"/>
                <w14:textFill>
                  <w14:solidFill>
                    <w14:schemeClr w14:val="tx1"/>
                  </w14:solidFill>
                </w14:textFill>
              </w:rPr>
              <w:t>②</w:t>
            </w:r>
            <w:r>
              <w:rPr>
                <w:rFonts w:hint="eastAsia" w:ascii="仿宋_GB2312" w:hAnsi="宋体" w:eastAsia="仿宋_GB2312"/>
                <w:color w:val="000000" w:themeColor="text1"/>
                <w:kern w:val="0"/>
                <w:szCs w:val="21"/>
                <w14:textFill>
                  <w14:solidFill>
                    <w14:schemeClr w14:val="tx1"/>
                  </w14:solidFill>
                </w14:textFill>
              </w:rPr>
              <w:t>经责令改正后，拒绝采取措施改正的；</w:t>
            </w:r>
            <w:r>
              <w:rPr>
                <w:rFonts w:hint="eastAsia" w:ascii="仿宋" w:hAnsi="仿宋" w:eastAsia="仿宋"/>
                <w:color w:val="000000" w:themeColor="text1"/>
                <w:kern w:val="0"/>
                <w:szCs w:val="21"/>
                <w14:textFill>
                  <w14:solidFill>
                    <w14:schemeClr w14:val="tx1"/>
                  </w14:solidFill>
                </w14:textFill>
              </w:rPr>
              <w:t>③</w:t>
            </w:r>
            <w:r>
              <w:rPr>
                <w:rFonts w:hint="eastAsia" w:ascii="仿宋_GB2312" w:hAnsi="宋体" w:eastAsia="仿宋_GB2312"/>
                <w:color w:val="000000" w:themeColor="text1"/>
                <w:kern w:val="0"/>
                <w:szCs w:val="21"/>
                <w14:textFill>
                  <w14:solidFill>
                    <w14:schemeClr w14:val="tx1"/>
                  </w14:solidFill>
                </w14:textFill>
              </w:rPr>
              <w:t>整改后，仍未达到节能强制性标准规定的；</w:t>
            </w:r>
            <w:r>
              <w:rPr>
                <w:rFonts w:hint="eastAsia" w:ascii="仿宋" w:hAnsi="仿宋" w:eastAsia="仿宋"/>
                <w:color w:val="000000" w:themeColor="text1"/>
                <w:kern w:val="0"/>
                <w:szCs w:val="21"/>
                <w14:textFill>
                  <w14:solidFill>
                    <w14:schemeClr w14:val="tx1"/>
                  </w14:solidFill>
                </w14:textFill>
              </w:rPr>
              <w:t>④</w:t>
            </w:r>
            <w:r>
              <w:rPr>
                <w:rFonts w:hint="eastAsia" w:ascii="仿宋_GB2312" w:hAnsi="宋体" w:eastAsia="仿宋_GB2312"/>
                <w:color w:val="000000" w:themeColor="text1"/>
                <w:kern w:val="0"/>
                <w:szCs w:val="21"/>
                <w14:textFill>
                  <w14:solidFill>
                    <w14:schemeClr w14:val="tx1"/>
                  </w14:solidFill>
                </w14:textFill>
              </w:rPr>
              <w:t>涉案工程面积</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0000㎡以上的。</w:t>
            </w:r>
          </w:p>
        </w:tc>
        <w:tc>
          <w:tcPr>
            <w:tcW w:w="3260" w:type="dxa"/>
            <w:tcBorders>
              <w:tl2br w:val="nil"/>
              <w:tr2bl w:val="nil"/>
            </w:tcBorders>
            <w:tcMar>
              <w:top w:w="15" w:type="dxa"/>
              <w:left w:w="15" w:type="dxa"/>
              <w:bottom w:w="15" w:type="dxa"/>
              <w:right w:w="15" w:type="dxa"/>
            </w:tcMar>
            <w:vAlign w:val="center"/>
          </w:tcPr>
          <w:p w14:paraId="39E1A14E">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strike/>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责令改正，处35万元以上</w:t>
            </w:r>
            <w:r>
              <w:rPr>
                <w:rFonts w:ascii="仿宋_GB2312" w:hAnsi="宋体" w:eastAsia="仿宋_GB2312"/>
                <w:color w:val="000000" w:themeColor="text1"/>
                <w:kern w:val="0"/>
                <w:szCs w:val="21"/>
                <w14:textFill>
                  <w14:solidFill>
                    <w14:schemeClr w14:val="tx1"/>
                  </w14:solidFill>
                </w14:textFill>
              </w:rPr>
              <w:t>50</w:t>
            </w:r>
            <w:r>
              <w:rPr>
                <w:rFonts w:hint="eastAsia" w:ascii="仿宋_GB2312" w:hAnsi="宋体" w:eastAsia="仿宋_GB2312"/>
                <w:color w:val="000000" w:themeColor="text1"/>
                <w:szCs w:val="21"/>
                <w14:textFill>
                  <w14:solidFill>
                    <w14:schemeClr w14:val="tx1"/>
                  </w14:solidFill>
                </w14:textFill>
              </w:rPr>
              <w:t>万元以下罚款。</w:t>
            </w:r>
          </w:p>
        </w:tc>
      </w:tr>
      <w:tr w14:paraId="4E69540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8" w:hRule="atLeast"/>
          <w:jc w:val="center"/>
        </w:trPr>
        <w:tc>
          <w:tcPr>
            <w:tcW w:w="535" w:type="dxa"/>
            <w:vMerge w:val="continue"/>
            <w:tcBorders>
              <w:tl2br w:val="nil"/>
              <w:tr2bl w:val="nil"/>
            </w:tcBorders>
            <w:vAlign w:val="center"/>
          </w:tcPr>
          <w:p w14:paraId="56E502C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51CBFA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42FB1D6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67BFF0F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59E285E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792D3289">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）造成重大、特别重大质量安全事故或较大社会影响的。</w:t>
            </w:r>
          </w:p>
        </w:tc>
        <w:tc>
          <w:tcPr>
            <w:tcW w:w="3260" w:type="dxa"/>
            <w:tcBorders>
              <w:tl2br w:val="nil"/>
              <w:tr2bl w:val="nil"/>
            </w:tcBorders>
            <w:tcMar>
              <w:top w:w="15" w:type="dxa"/>
              <w:left w:w="15" w:type="dxa"/>
              <w:bottom w:w="15" w:type="dxa"/>
              <w:right w:w="15" w:type="dxa"/>
            </w:tcMar>
            <w:vAlign w:val="center"/>
          </w:tcPr>
          <w:p w14:paraId="512F8B0F">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责令改正，处50万元罚款。</w:t>
            </w:r>
          </w:p>
        </w:tc>
      </w:tr>
      <w:tr w14:paraId="172055F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5" w:hRule="atLeast"/>
          <w:jc w:val="center"/>
        </w:trPr>
        <w:tc>
          <w:tcPr>
            <w:tcW w:w="535" w:type="dxa"/>
            <w:vMerge w:val="restart"/>
            <w:tcBorders>
              <w:tl2br w:val="nil"/>
              <w:tr2bl w:val="nil"/>
            </w:tcBorders>
            <w:tcMar>
              <w:top w:w="15" w:type="dxa"/>
              <w:left w:w="15" w:type="dxa"/>
              <w:bottom w:w="15" w:type="dxa"/>
              <w:right w:w="15" w:type="dxa"/>
            </w:tcMar>
            <w:vAlign w:val="center"/>
          </w:tcPr>
          <w:p w14:paraId="49683C5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eastAsia="仿宋_GB2312"/>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5935118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p w14:paraId="4763759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建设单位对不符合民用建筑节能强制性标准的民用建筑项目出具竣工验收合格报告的</w:t>
            </w:r>
          </w:p>
        </w:tc>
        <w:tc>
          <w:tcPr>
            <w:tcW w:w="993" w:type="dxa"/>
            <w:gridSpan w:val="2"/>
            <w:vMerge w:val="restart"/>
            <w:tcBorders>
              <w:tl2br w:val="nil"/>
              <w:tr2bl w:val="nil"/>
            </w:tcBorders>
            <w:tcMar>
              <w:top w:w="15" w:type="dxa"/>
              <w:left w:w="15" w:type="dxa"/>
              <w:bottom w:w="15" w:type="dxa"/>
              <w:right w:w="15" w:type="dxa"/>
            </w:tcMar>
            <w:vAlign w:val="center"/>
          </w:tcPr>
          <w:p w14:paraId="2C3FF3E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szCs w:val="21"/>
                <w14:textFill>
                  <w14:solidFill>
                    <w14:schemeClr w14:val="tx1"/>
                  </w14:solidFill>
                </w14:textFill>
              </w:rPr>
            </w:pPr>
          </w:p>
          <w:p w14:paraId="0B68774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《民用建筑节能条例》第十七条</w:t>
            </w:r>
          </w:p>
        </w:tc>
        <w:tc>
          <w:tcPr>
            <w:tcW w:w="4110" w:type="dxa"/>
            <w:vMerge w:val="restart"/>
            <w:tcBorders>
              <w:tl2br w:val="nil"/>
              <w:tr2bl w:val="nil"/>
            </w:tcBorders>
            <w:tcMar>
              <w:top w:w="15" w:type="dxa"/>
              <w:left w:w="15" w:type="dxa"/>
              <w:bottom w:w="15" w:type="dxa"/>
              <w:right w:w="15" w:type="dxa"/>
            </w:tcMar>
            <w:vAlign w:val="center"/>
          </w:tcPr>
          <w:p w14:paraId="6C5B377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25763B1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《民用建筑节能条例》第三十八条</w:t>
            </w:r>
          </w:p>
          <w:p w14:paraId="57E530A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strike/>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建设单位对不符合民用建筑节能强制性标准的民用建筑项目出具竣工验收合格报告的，由县级以上地方人民政府建设主管部门责令改正，处民用建筑项目合同价款2%以上4%以下的罚款；造成损失的，依法承担赔偿责任。</w:t>
            </w:r>
          </w:p>
        </w:tc>
        <w:tc>
          <w:tcPr>
            <w:tcW w:w="1134" w:type="dxa"/>
            <w:tcBorders>
              <w:tl2br w:val="nil"/>
              <w:tr2bl w:val="nil"/>
            </w:tcBorders>
            <w:tcMar>
              <w:top w:w="15" w:type="dxa"/>
              <w:left w:w="15" w:type="dxa"/>
              <w:bottom w:w="15" w:type="dxa"/>
              <w:right w:w="15" w:type="dxa"/>
            </w:tcMar>
            <w:vAlign w:val="center"/>
          </w:tcPr>
          <w:p w14:paraId="589985F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5AD491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初次违法，主动消除或减轻危害后果的。</w:t>
            </w:r>
          </w:p>
        </w:tc>
        <w:tc>
          <w:tcPr>
            <w:tcW w:w="3260" w:type="dxa"/>
            <w:tcBorders>
              <w:tl2br w:val="nil"/>
              <w:tr2bl w:val="nil"/>
            </w:tcBorders>
            <w:tcMar>
              <w:top w:w="15" w:type="dxa"/>
              <w:left w:w="15" w:type="dxa"/>
              <w:bottom w:w="15" w:type="dxa"/>
              <w:right w:w="15" w:type="dxa"/>
            </w:tcMar>
            <w:vAlign w:val="center"/>
          </w:tcPr>
          <w:p w14:paraId="05FD92D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责令改正，处民用建筑项目合同价款</w:t>
            </w:r>
            <w:r>
              <w:rPr>
                <w:rFonts w:hint="eastAsia" w:ascii="仿宋_GB2312" w:eastAsia="仿宋_GB2312"/>
                <w:color w:val="000000" w:themeColor="text1"/>
                <w:szCs w:val="21"/>
                <w14:textFill>
                  <w14:solidFill>
                    <w14:schemeClr w14:val="tx1"/>
                  </w14:solidFill>
                </w14:textFill>
              </w:rPr>
              <w:t>百分之二</w:t>
            </w:r>
            <w:r>
              <w:rPr>
                <w:rFonts w:hint="eastAsia" w:ascii="仿宋_GB2312" w:hAnsi="宋体" w:eastAsia="仿宋_GB2312"/>
                <w:color w:val="000000" w:themeColor="text1"/>
                <w:szCs w:val="21"/>
                <w14:textFill>
                  <w14:solidFill>
                    <w14:schemeClr w14:val="tx1"/>
                  </w14:solidFill>
                </w14:textFill>
              </w:rPr>
              <w:t>的罚款。</w:t>
            </w:r>
          </w:p>
        </w:tc>
      </w:tr>
      <w:tr w14:paraId="05A21DE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35" w:type="dxa"/>
            <w:vMerge w:val="continue"/>
            <w:tcBorders>
              <w:tl2br w:val="nil"/>
              <w:tr2bl w:val="nil"/>
            </w:tcBorders>
            <w:vAlign w:val="center"/>
          </w:tcPr>
          <w:p w14:paraId="6CFFFA2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50FD7A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5FB61D3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2EC2C39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33C159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4C86531">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6B591186">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责令改正，处民用建筑项目合同价款百分之二以上百分之三以下的罚款。</w:t>
            </w:r>
          </w:p>
        </w:tc>
      </w:tr>
      <w:tr w14:paraId="4D79A44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535" w:type="dxa"/>
            <w:vMerge w:val="continue"/>
            <w:tcBorders>
              <w:tl2br w:val="nil"/>
              <w:tr2bl w:val="nil"/>
            </w:tcBorders>
            <w:vAlign w:val="center"/>
          </w:tcPr>
          <w:p w14:paraId="36D3A08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C32E95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50D632F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097C49B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27ACA8B">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1D6AEFC">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（1）2年内2次及以上同类型违法的；（2）经责令改正后，拒绝采取措施改正的；（</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）造成较大以上质量安全事故或较大社会影响的。</w:t>
            </w:r>
          </w:p>
        </w:tc>
        <w:tc>
          <w:tcPr>
            <w:tcW w:w="3260" w:type="dxa"/>
            <w:tcBorders>
              <w:tl2br w:val="nil"/>
              <w:tr2bl w:val="nil"/>
            </w:tcBorders>
            <w:tcMar>
              <w:top w:w="15" w:type="dxa"/>
              <w:left w:w="15" w:type="dxa"/>
              <w:bottom w:w="15" w:type="dxa"/>
              <w:right w:w="15" w:type="dxa"/>
            </w:tcMar>
            <w:vAlign w:val="center"/>
          </w:tcPr>
          <w:p w14:paraId="059E001D">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责令改正，处民用建筑项目合同价款</w:t>
            </w:r>
            <w:r>
              <w:rPr>
                <w:rFonts w:hint="eastAsia" w:ascii="仿宋_GB2312" w:eastAsia="仿宋_GB2312"/>
                <w:color w:val="000000" w:themeColor="text1"/>
                <w:szCs w:val="21"/>
                <w14:textFill>
                  <w14:solidFill>
                    <w14:schemeClr w14:val="tx1"/>
                  </w14:solidFill>
                </w14:textFill>
              </w:rPr>
              <w:t>百分之三以上</w:t>
            </w:r>
            <w:r>
              <w:rPr>
                <w:rFonts w:ascii="仿宋_GB2312" w:eastAsia="仿宋_GB2312"/>
                <w:color w:val="000000" w:themeColor="text1"/>
                <w:szCs w:val="21"/>
                <w14:textFill>
                  <w14:solidFill>
                    <w14:schemeClr w14:val="tx1"/>
                  </w14:solidFill>
                </w14:textFill>
              </w:rPr>
              <w:t>百分之四点</w:t>
            </w:r>
            <w:r>
              <w:rPr>
                <w:rFonts w:hint="eastAsia" w:ascii="仿宋_GB2312" w:eastAsia="仿宋_GB2312"/>
                <w:color w:val="000000" w:themeColor="text1"/>
                <w:szCs w:val="21"/>
                <w14:textFill>
                  <w14:solidFill>
                    <w14:schemeClr w14:val="tx1"/>
                  </w14:solidFill>
                </w14:textFill>
              </w:rPr>
              <w:t>以下</w:t>
            </w:r>
            <w:r>
              <w:rPr>
                <w:rFonts w:hint="eastAsia" w:ascii="仿宋_GB2312" w:hAnsi="宋体" w:eastAsia="仿宋_GB2312"/>
                <w:color w:val="000000" w:themeColor="text1"/>
                <w:szCs w:val="21"/>
                <w14:textFill>
                  <w14:solidFill>
                    <w14:schemeClr w14:val="tx1"/>
                  </w14:solidFill>
                </w14:textFill>
              </w:rPr>
              <w:t>的罚款。</w:t>
            </w:r>
          </w:p>
        </w:tc>
      </w:tr>
      <w:tr w14:paraId="2FE271A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750BD27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eastAsia="仿宋_GB2312"/>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1B74F25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设计单位未按照民用建筑节能强制性标准进行设计，或者使用列入禁止使用目录的技术、工艺、材料和设备的</w:t>
            </w:r>
          </w:p>
        </w:tc>
        <w:tc>
          <w:tcPr>
            <w:tcW w:w="993" w:type="dxa"/>
            <w:gridSpan w:val="2"/>
            <w:vMerge w:val="restart"/>
            <w:tcBorders>
              <w:tl2br w:val="nil"/>
              <w:tr2bl w:val="nil"/>
            </w:tcBorders>
            <w:tcMar>
              <w:top w:w="15" w:type="dxa"/>
              <w:left w:w="15" w:type="dxa"/>
              <w:bottom w:w="15" w:type="dxa"/>
              <w:right w:w="15" w:type="dxa"/>
            </w:tcMar>
            <w:vAlign w:val="center"/>
          </w:tcPr>
          <w:p w14:paraId="369E742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《民用建筑节能条例》第十一条第三款、第十五条</w:t>
            </w:r>
          </w:p>
        </w:tc>
        <w:tc>
          <w:tcPr>
            <w:tcW w:w="4110" w:type="dxa"/>
            <w:vMerge w:val="restart"/>
            <w:tcBorders>
              <w:tl2br w:val="nil"/>
              <w:tr2bl w:val="nil"/>
            </w:tcBorders>
            <w:tcMar>
              <w:top w:w="15" w:type="dxa"/>
              <w:left w:w="15" w:type="dxa"/>
              <w:bottom w:w="15" w:type="dxa"/>
              <w:right w:w="15" w:type="dxa"/>
            </w:tcMar>
            <w:vAlign w:val="center"/>
          </w:tcPr>
          <w:p w14:paraId="5A9BE47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《民用建筑节能条例》第三十九条</w:t>
            </w:r>
          </w:p>
          <w:p w14:paraId="709AAAD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设计单位未按照民用建筑节能强制性标准进行设计，或者使用列入禁止使用目录的技术、工艺、材料和设备的，由县级以上地方人民政府建设主管部门责令改正，处10万元以上30万元以下的罚款；情节严重的，由颁发资质证书的部门责令停业整顿，降低资质等级或者吊销资质证书；造成损失的，依法承担赔偿责任。</w:t>
            </w:r>
          </w:p>
        </w:tc>
        <w:tc>
          <w:tcPr>
            <w:tcW w:w="1134" w:type="dxa"/>
            <w:tcBorders>
              <w:tl2br w:val="nil"/>
              <w:tr2bl w:val="nil"/>
            </w:tcBorders>
            <w:tcMar>
              <w:top w:w="15" w:type="dxa"/>
              <w:left w:w="15" w:type="dxa"/>
              <w:bottom w:w="15" w:type="dxa"/>
              <w:right w:w="15" w:type="dxa"/>
            </w:tcMar>
            <w:vAlign w:val="center"/>
          </w:tcPr>
          <w:p w14:paraId="4EABB23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53F9FD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（1）同一项目中，未按照1条民用建筑节能强制性标准进行设计的；（2）使用1种列入禁止使用目录的技术、工艺、材料和设备的。</w:t>
            </w:r>
          </w:p>
        </w:tc>
        <w:tc>
          <w:tcPr>
            <w:tcW w:w="3260" w:type="dxa"/>
            <w:tcBorders>
              <w:tl2br w:val="nil"/>
              <w:tr2bl w:val="nil"/>
            </w:tcBorders>
            <w:tcMar>
              <w:top w:w="15" w:type="dxa"/>
              <w:left w:w="15" w:type="dxa"/>
              <w:bottom w:w="15" w:type="dxa"/>
              <w:right w:w="15" w:type="dxa"/>
            </w:tcMar>
            <w:vAlign w:val="center"/>
          </w:tcPr>
          <w:p w14:paraId="09EFE63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w:t>
            </w:r>
            <w:r>
              <w:rPr>
                <w:rFonts w:hint="eastAsia" w:ascii="仿宋_GB2312" w:eastAsia="仿宋_GB2312"/>
                <w:color w:val="000000" w:themeColor="text1"/>
                <w:szCs w:val="21"/>
                <w14:textFill>
                  <w14:solidFill>
                    <w14:schemeClr w14:val="tx1"/>
                  </w14:solidFill>
                </w14:textFill>
              </w:rPr>
              <w:t>10</w:t>
            </w:r>
            <w:r>
              <w:rPr>
                <w:rFonts w:hint="eastAsia" w:ascii="仿宋_GB2312" w:hAnsi="宋体" w:eastAsia="仿宋_GB2312"/>
                <w:color w:val="000000" w:themeColor="text1"/>
                <w:szCs w:val="21"/>
                <w14:textFill>
                  <w14:solidFill>
                    <w14:schemeClr w14:val="tx1"/>
                  </w14:solidFill>
                </w14:textFill>
              </w:rPr>
              <w:t>万元罚款。</w:t>
            </w:r>
          </w:p>
        </w:tc>
      </w:tr>
      <w:tr w14:paraId="0D54742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4" w:hRule="atLeast"/>
          <w:jc w:val="center"/>
        </w:trPr>
        <w:tc>
          <w:tcPr>
            <w:tcW w:w="535" w:type="dxa"/>
            <w:vMerge w:val="continue"/>
            <w:tcBorders>
              <w:tl2br w:val="nil"/>
              <w:tr2bl w:val="nil"/>
            </w:tcBorders>
            <w:vAlign w:val="center"/>
          </w:tcPr>
          <w:p w14:paraId="4407BB5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6F9D3B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2BE82E4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225D46B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FC6E09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2F18963">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（1）同一项目中，未按照</w:t>
            </w:r>
            <w:r>
              <w:rPr>
                <w:rFonts w:ascii="仿宋_GB2312" w:hAnsi="宋体" w:eastAsia="仿宋_GB2312"/>
                <w:color w:val="000000" w:themeColor="text1"/>
                <w:szCs w:val="21"/>
                <w14:textFill>
                  <w14:solidFill>
                    <w14:schemeClr w14:val="tx1"/>
                  </w14:solidFill>
                </w14:textFill>
              </w:rPr>
              <w:t>2</w:t>
            </w:r>
            <w:r>
              <w:rPr>
                <w:rFonts w:hint="eastAsia" w:ascii="仿宋_GB2312" w:hAnsi="宋体" w:eastAsia="仿宋_GB2312"/>
                <w:color w:val="000000" w:themeColor="text1"/>
                <w:szCs w:val="21"/>
                <w14:textFill>
                  <w14:solidFill>
                    <w14:schemeClr w14:val="tx1"/>
                  </w14:solidFill>
                </w14:textFill>
              </w:rPr>
              <w:t>条民用建筑节能强制性标准进行设计的；（2）使用</w:t>
            </w:r>
            <w:r>
              <w:rPr>
                <w:rFonts w:ascii="仿宋_GB2312" w:hAnsi="宋体" w:eastAsia="仿宋_GB2312"/>
                <w:color w:val="000000" w:themeColor="text1"/>
                <w:szCs w:val="21"/>
                <w14:textFill>
                  <w14:solidFill>
                    <w14:schemeClr w14:val="tx1"/>
                  </w14:solidFill>
                </w14:textFill>
              </w:rPr>
              <w:t>2</w:t>
            </w:r>
            <w:r>
              <w:rPr>
                <w:rFonts w:hint="eastAsia" w:ascii="仿宋_GB2312" w:hAnsi="宋体" w:eastAsia="仿宋_GB2312"/>
                <w:color w:val="000000" w:themeColor="text1"/>
                <w:szCs w:val="21"/>
                <w14:textFill>
                  <w14:solidFill>
                    <w14:schemeClr w14:val="tx1"/>
                  </w14:solidFill>
                </w14:textFill>
              </w:rPr>
              <w:t>种列入禁止使用目录的技术、工艺、材料和设备的。</w:t>
            </w:r>
          </w:p>
        </w:tc>
        <w:tc>
          <w:tcPr>
            <w:tcW w:w="3260" w:type="dxa"/>
            <w:tcBorders>
              <w:tl2br w:val="nil"/>
              <w:tr2bl w:val="nil"/>
            </w:tcBorders>
            <w:tcMar>
              <w:top w:w="15" w:type="dxa"/>
              <w:left w:w="15" w:type="dxa"/>
              <w:bottom w:w="15" w:type="dxa"/>
              <w:right w:w="15" w:type="dxa"/>
            </w:tcMar>
            <w:vAlign w:val="center"/>
          </w:tcPr>
          <w:p w14:paraId="591411B7">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strike/>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0万元以上</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0万元以下罚款。</w:t>
            </w:r>
          </w:p>
        </w:tc>
      </w:tr>
      <w:tr w14:paraId="58137C9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0" w:hRule="atLeast"/>
          <w:jc w:val="center"/>
        </w:trPr>
        <w:tc>
          <w:tcPr>
            <w:tcW w:w="535" w:type="dxa"/>
            <w:vMerge w:val="continue"/>
            <w:tcBorders>
              <w:tl2br w:val="nil"/>
              <w:tr2bl w:val="nil"/>
            </w:tcBorders>
            <w:vAlign w:val="center"/>
          </w:tcPr>
          <w:p w14:paraId="4AB66A9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5B6AB3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74A2C88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7AA973E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083C43D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A22CA3E">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strike/>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w:t>
            </w:r>
            <w:r>
              <w:rPr>
                <w:rFonts w:hint="eastAsia" w:ascii="仿宋" w:hAnsi="仿宋" w:eastAsia="仿宋"/>
                <w:color w:val="000000" w:themeColor="text1"/>
                <w:kern w:val="0"/>
                <w:szCs w:val="21"/>
                <w14:textFill>
                  <w14:solidFill>
                    <w14:schemeClr w14:val="tx1"/>
                  </w14:solidFill>
                </w14:textFill>
              </w:rPr>
              <w:t>①</w:t>
            </w:r>
            <w:r>
              <w:rPr>
                <w:rFonts w:hint="eastAsia" w:ascii="仿宋_GB2312" w:hAnsi="宋体" w:eastAsia="仿宋_GB2312"/>
                <w:color w:val="000000" w:themeColor="text1"/>
                <w:kern w:val="0"/>
                <w:szCs w:val="21"/>
                <w14:textFill>
                  <w14:solidFill>
                    <w14:schemeClr w14:val="tx1"/>
                  </w14:solidFill>
                </w14:textFill>
              </w:rPr>
              <w:t>同一项目中，未按照</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条以上5条以下民用建筑节能强制性标准进行设计的；</w:t>
            </w:r>
            <w:r>
              <w:rPr>
                <w:rFonts w:hint="eastAsia" w:ascii="仿宋" w:hAnsi="仿宋" w:eastAsia="仿宋"/>
                <w:color w:val="000000" w:themeColor="text1"/>
                <w:kern w:val="0"/>
                <w:szCs w:val="21"/>
                <w14:textFill>
                  <w14:solidFill>
                    <w14:schemeClr w14:val="tx1"/>
                  </w14:solidFill>
                </w14:textFill>
              </w:rPr>
              <w:t>②</w:t>
            </w:r>
            <w:r>
              <w:rPr>
                <w:rFonts w:hint="eastAsia" w:ascii="仿宋_GB2312" w:hAnsi="宋体" w:eastAsia="仿宋_GB2312"/>
                <w:color w:val="000000" w:themeColor="text1"/>
                <w:kern w:val="0"/>
                <w:szCs w:val="21"/>
                <w14:textFill>
                  <w14:solidFill>
                    <w14:schemeClr w14:val="tx1"/>
                  </w14:solidFill>
                </w14:textFill>
              </w:rPr>
              <w:t>使用</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 xml:space="preserve">至5种列入禁止使用目录的技术、工艺、材料和设备的； </w:t>
            </w:r>
            <w:r>
              <w:rPr>
                <w:rFonts w:hint="eastAsia" w:ascii="仿宋" w:hAnsi="仿宋" w:eastAsia="仿宋"/>
                <w:color w:val="000000" w:themeColor="text1"/>
                <w:kern w:val="0"/>
                <w:szCs w:val="21"/>
                <w14:textFill>
                  <w14:solidFill>
                    <w14:schemeClr w14:val="tx1"/>
                  </w14:solidFill>
                </w14:textFill>
              </w:rPr>
              <w:t>③</w:t>
            </w:r>
            <w:r>
              <w:rPr>
                <w:rFonts w:hint="eastAsia" w:ascii="仿宋_GB2312" w:hAnsi="宋体" w:eastAsia="仿宋_GB2312"/>
                <w:color w:val="000000" w:themeColor="text1"/>
                <w:kern w:val="0"/>
                <w:szCs w:val="21"/>
                <w14:textFill>
                  <w14:solidFill>
                    <w14:schemeClr w14:val="tx1"/>
                  </w14:solidFill>
                </w14:textFill>
              </w:rPr>
              <w:t>2次违反民用建筑节能强制性标准进行设计或者使用列入禁止使用目录的技术、工艺、材料和设备的。</w:t>
            </w:r>
          </w:p>
        </w:tc>
        <w:tc>
          <w:tcPr>
            <w:tcW w:w="3260" w:type="dxa"/>
            <w:tcBorders>
              <w:tl2br w:val="nil"/>
              <w:tr2bl w:val="nil"/>
            </w:tcBorders>
            <w:tcMar>
              <w:top w:w="15" w:type="dxa"/>
              <w:left w:w="15" w:type="dxa"/>
              <w:bottom w:w="15" w:type="dxa"/>
              <w:right w:w="15" w:type="dxa"/>
            </w:tcMar>
            <w:vAlign w:val="center"/>
          </w:tcPr>
          <w:p w14:paraId="41450434">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strike/>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处30万元罚款，由颁发资质证书的部门责令停业整顿</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0</w:t>
            </w:r>
            <w:r>
              <w:rPr>
                <w:rFonts w:ascii="仿宋_GB2312" w:hAnsi="宋体" w:eastAsia="仿宋_GB2312"/>
                <w:color w:val="000000" w:themeColor="text1"/>
                <w:kern w:val="0"/>
                <w:szCs w:val="21"/>
                <w14:textFill>
                  <w14:solidFill>
                    <w14:schemeClr w14:val="tx1"/>
                  </w14:solidFill>
                </w14:textFill>
              </w:rPr>
              <w:t>-60</w:t>
            </w:r>
            <w:r>
              <w:rPr>
                <w:rFonts w:hint="eastAsia" w:ascii="仿宋_GB2312" w:hAnsi="宋体" w:eastAsia="仿宋_GB2312"/>
                <w:color w:val="000000" w:themeColor="text1"/>
                <w:kern w:val="0"/>
                <w:szCs w:val="21"/>
                <w14:textFill>
                  <w14:solidFill>
                    <w14:schemeClr w14:val="tx1"/>
                  </w14:solidFill>
                </w14:textFill>
              </w:rPr>
              <w:t>日。</w:t>
            </w:r>
          </w:p>
        </w:tc>
      </w:tr>
      <w:tr w14:paraId="67E3B92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535" w:type="dxa"/>
            <w:vMerge w:val="continue"/>
            <w:tcBorders>
              <w:tl2br w:val="nil"/>
              <w:tr2bl w:val="nil"/>
            </w:tcBorders>
            <w:vAlign w:val="center"/>
          </w:tcPr>
          <w:p w14:paraId="57290AB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323767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0F85A10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2F62BE6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7FADCD0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779AD2B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w:t>
            </w:r>
            <w:r>
              <w:rPr>
                <w:rFonts w:hint="eastAsia" w:ascii="仿宋" w:hAnsi="仿宋" w:eastAsia="仿宋"/>
                <w:color w:val="000000" w:themeColor="text1"/>
                <w:kern w:val="0"/>
                <w:szCs w:val="21"/>
                <w14:textFill>
                  <w14:solidFill>
                    <w14:schemeClr w14:val="tx1"/>
                  </w14:solidFill>
                </w14:textFill>
              </w:rPr>
              <w:t>①</w:t>
            </w:r>
            <w:r>
              <w:rPr>
                <w:rFonts w:hint="eastAsia" w:ascii="仿宋_GB2312" w:hAnsi="宋体" w:eastAsia="仿宋_GB2312"/>
                <w:color w:val="000000" w:themeColor="text1"/>
                <w:kern w:val="0"/>
                <w:szCs w:val="21"/>
                <w14:textFill>
                  <w14:solidFill>
                    <w14:schemeClr w14:val="tx1"/>
                  </w14:solidFill>
                </w14:textFill>
              </w:rPr>
              <w:t>同一项目中，未按照5条以上10条以下民用建筑节能强制性标准进行设计的；</w:t>
            </w:r>
            <w:r>
              <w:rPr>
                <w:rFonts w:hint="eastAsia" w:ascii="仿宋" w:hAnsi="仿宋" w:eastAsia="仿宋"/>
                <w:color w:val="000000" w:themeColor="text1"/>
                <w:kern w:val="0"/>
                <w:szCs w:val="21"/>
                <w14:textFill>
                  <w14:solidFill>
                    <w14:schemeClr w14:val="tx1"/>
                  </w14:solidFill>
                </w14:textFill>
              </w:rPr>
              <w:t>②</w:t>
            </w:r>
            <w:r>
              <w:rPr>
                <w:rFonts w:hint="eastAsia" w:ascii="仿宋_GB2312" w:hAnsi="宋体" w:eastAsia="仿宋_GB2312"/>
                <w:color w:val="000000" w:themeColor="text1"/>
                <w:kern w:val="0"/>
                <w:szCs w:val="21"/>
                <w14:textFill>
                  <w14:solidFill>
                    <w14:schemeClr w14:val="tx1"/>
                  </w14:solidFill>
                </w14:textFill>
              </w:rPr>
              <w:t>使用5至10种列入禁止使用目录的技术、工艺、材料和设备的；</w:t>
            </w:r>
            <w:r>
              <w:rPr>
                <w:rFonts w:hint="eastAsia" w:ascii="仿宋" w:hAnsi="仿宋" w:eastAsia="仿宋"/>
                <w:color w:val="000000" w:themeColor="text1"/>
                <w:kern w:val="0"/>
                <w:szCs w:val="21"/>
                <w14:textFill>
                  <w14:solidFill>
                    <w14:schemeClr w14:val="tx1"/>
                  </w14:solidFill>
                </w14:textFill>
              </w:rPr>
              <w:t>③</w:t>
            </w:r>
            <w:r>
              <w:rPr>
                <w:rFonts w:hint="eastAsia" w:ascii="仿宋_GB2312" w:hAnsi="宋体" w:eastAsia="仿宋_GB2312"/>
                <w:color w:val="000000" w:themeColor="text1"/>
                <w:kern w:val="0"/>
                <w:szCs w:val="21"/>
                <w14:textFill>
                  <w14:solidFill>
                    <w14:schemeClr w14:val="tx1"/>
                  </w14:solidFill>
                </w14:textFill>
              </w:rPr>
              <w:t>3次违反民用建筑节能强制性标准进行设计或者使用列入禁止使用目录的技术、工艺、材料和设备的。</w:t>
            </w:r>
          </w:p>
        </w:tc>
        <w:tc>
          <w:tcPr>
            <w:tcW w:w="3260" w:type="dxa"/>
            <w:tcBorders>
              <w:tl2br w:val="nil"/>
              <w:tr2bl w:val="nil"/>
            </w:tcBorders>
            <w:shd w:val="clear" w:color="000000" w:fill="FFFFFF"/>
            <w:tcMar>
              <w:top w:w="15" w:type="dxa"/>
              <w:left w:w="15" w:type="dxa"/>
              <w:bottom w:w="15" w:type="dxa"/>
              <w:right w:w="15" w:type="dxa"/>
            </w:tcMar>
            <w:vAlign w:val="center"/>
          </w:tcPr>
          <w:p w14:paraId="7C163A3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处30万元罚款，由颁发资质证书的部门降低资质等级。</w:t>
            </w:r>
          </w:p>
        </w:tc>
      </w:tr>
      <w:tr w14:paraId="23F91B9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89" w:hRule="atLeast"/>
          <w:jc w:val="center"/>
        </w:trPr>
        <w:tc>
          <w:tcPr>
            <w:tcW w:w="535" w:type="dxa"/>
            <w:vMerge w:val="continue"/>
            <w:tcBorders>
              <w:tl2br w:val="nil"/>
              <w:tr2bl w:val="nil"/>
            </w:tcBorders>
            <w:vAlign w:val="center"/>
          </w:tcPr>
          <w:p w14:paraId="7BF4DAF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BCB270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4C52E18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18CE755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6776990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shd w:val="clear" w:color="000000" w:fill="FFFFFF"/>
            <w:tcMar>
              <w:top w:w="15" w:type="dxa"/>
              <w:left w:w="15" w:type="dxa"/>
              <w:bottom w:w="15" w:type="dxa"/>
              <w:right w:w="15" w:type="dxa"/>
            </w:tcMar>
            <w:vAlign w:val="center"/>
          </w:tcPr>
          <w:p w14:paraId="6FC6800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w:t>
            </w:r>
            <w:r>
              <w:rPr>
                <w:rFonts w:hint="eastAsia" w:ascii="仿宋" w:hAnsi="仿宋" w:eastAsia="仿宋"/>
                <w:color w:val="000000" w:themeColor="text1"/>
                <w:kern w:val="0"/>
                <w:szCs w:val="21"/>
                <w14:textFill>
                  <w14:solidFill>
                    <w14:schemeClr w14:val="tx1"/>
                  </w14:solidFill>
                </w14:textFill>
              </w:rPr>
              <w:t>①</w:t>
            </w:r>
            <w:r>
              <w:rPr>
                <w:rFonts w:hint="eastAsia" w:ascii="仿宋_GB2312" w:hAnsi="宋体" w:eastAsia="仿宋_GB2312"/>
                <w:color w:val="000000" w:themeColor="text1"/>
                <w:kern w:val="0"/>
                <w:szCs w:val="21"/>
                <w14:textFill>
                  <w14:solidFill>
                    <w14:schemeClr w14:val="tx1"/>
                  </w14:solidFill>
                </w14:textFill>
              </w:rPr>
              <w:t>同一项目中，未按照10条以上民用建筑节能强制性标准进行设计的；</w:t>
            </w:r>
            <w:r>
              <w:rPr>
                <w:rFonts w:hint="eastAsia" w:ascii="仿宋" w:hAnsi="仿宋" w:eastAsia="仿宋"/>
                <w:color w:val="000000" w:themeColor="text1"/>
                <w:kern w:val="0"/>
                <w:szCs w:val="21"/>
                <w14:textFill>
                  <w14:solidFill>
                    <w14:schemeClr w14:val="tx1"/>
                  </w14:solidFill>
                </w14:textFill>
              </w:rPr>
              <w:t>②</w:t>
            </w:r>
            <w:r>
              <w:rPr>
                <w:rFonts w:hint="eastAsia" w:ascii="仿宋_GB2312" w:hAnsi="宋体" w:eastAsia="仿宋_GB2312"/>
                <w:color w:val="000000" w:themeColor="text1"/>
                <w:kern w:val="0"/>
                <w:szCs w:val="21"/>
                <w14:textFill>
                  <w14:solidFill>
                    <w14:schemeClr w14:val="tx1"/>
                  </w14:solidFill>
                </w14:textFill>
              </w:rPr>
              <w:t>使用10种以上列入禁止使用目录的技术、工艺、材料和设备；</w:t>
            </w:r>
            <w:r>
              <w:rPr>
                <w:rFonts w:hint="eastAsia" w:ascii="仿宋" w:hAnsi="仿宋" w:eastAsia="仿宋"/>
                <w:color w:val="000000" w:themeColor="text1"/>
                <w:kern w:val="0"/>
                <w:szCs w:val="21"/>
                <w14:textFill>
                  <w14:solidFill>
                    <w14:schemeClr w14:val="tx1"/>
                  </w14:solidFill>
                </w14:textFill>
              </w:rPr>
              <w:t>③</w:t>
            </w:r>
            <w:r>
              <w:rPr>
                <w:rFonts w:hint="eastAsia" w:ascii="仿宋_GB2312" w:hAnsi="宋体" w:eastAsia="仿宋_GB2312"/>
                <w:color w:val="000000" w:themeColor="text1"/>
                <w:kern w:val="0"/>
                <w:szCs w:val="21"/>
                <w14:textFill>
                  <w14:solidFill>
                    <w14:schemeClr w14:val="tx1"/>
                  </w14:solidFill>
                </w14:textFill>
              </w:rPr>
              <w:t>4次以上违反民用建筑节能强制性标准进行设计或者使用列入禁止使用目录的技术、工艺、材料和设备的。</w:t>
            </w:r>
          </w:p>
        </w:tc>
        <w:tc>
          <w:tcPr>
            <w:tcW w:w="3260" w:type="dxa"/>
            <w:tcBorders>
              <w:tl2br w:val="nil"/>
              <w:tr2bl w:val="nil"/>
            </w:tcBorders>
            <w:shd w:val="clear" w:color="000000" w:fill="FFFFFF"/>
            <w:tcMar>
              <w:top w:w="15" w:type="dxa"/>
              <w:left w:w="15" w:type="dxa"/>
              <w:bottom w:w="15" w:type="dxa"/>
              <w:right w:w="15" w:type="dxa"/>
            </w:tcMar>
            <w:vAlign w:val="center"/>
          </w:tcPr>
          <w:p w14:paraId="1EDC9AE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处30万元罚款，吊销资质证书。</w:t>
            </w:r>
          </w:p>
        </w:tc>
      </w:tr>
      <w:tr w14:paraId="51C1647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6" w:hRule="atLeast"/>
          <w:jc w:val="center"/>
        </w:trPr>
        <w:tc>
          <w:tcPr>
            <w:tcW w:w="535" w:type="dxa"/>
            <w:vMerge w:val="restart"/>
            <w:tcBorders>
              <w:tl2br w:val="nil"/>
              <w:tr2bl w:val="nil"/>
            </w:tcBorders>
            <w:tcMar>
              <w:top w:w="15" w:type="dxa"/>
              <w:left w:w="15" w:type="dxa"/>
              <w:bottom w:w="15" w:type="dxa"/>
              <w:right w:w="15" w:type="dxa"/>
            </w:tcMar>
            <w:vAlign w:val="center"/>
          </w:tcPr>
          <w:p w14:paraId="747B6F3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eastAsia="仿宋_GB2312"/>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6326A39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施工单位未按照民用建筑节能强制性标准进行施工的</w:t>
            </w:r>
          </w:p>
        </w:tc>
        <w:tc>
          <w:tcPr>
            <w:tcW w:w="993" w:type="dxa"/>
            <w:gridSpan w:val="2"/>
            <w:vMerge w:val="restart"/>
            <w:tcBorders>
              <w:tl2br w:val="nil"/>
              <w:tr2bl w:val="nil"/>
            </w:tcBorders>
            <w:tcMar>
              <w:top w:w="15" w:type="dxa"/>
              <w:left w:w="15" w:type="dxa"/>
              <w:bottom w:w="15" w:type="dxa"/>
              <w:right w:w="15" w:type="dxa"/>
            </w:tcMar>
            <w:vAlign w:val="center"/>
          </w:tcPr>
          <w:p w14:paraId="4037466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《民用建筑节能条例》第十</w:t>
            </w:r>
            <w:r>
              <w:rPr>
                <w:rFonts w:hint="eastAsia" w:ascii="Calibri" w:hAnsi="Calibri" w:eastAsia="仿宋_GB2312"/>
                <w:color w:val="000000" w:themeColor="text1"/>
                <w:szCs w:val="21"/>
                <w14:textFill>
                  <w14:solidFill>
                    <w14:schemeClr w14:val="tx1"/>
                  </w14:solidFill>
                </w14:textFill>
              </w:rPr>
              <w:t>五</w:t>
            </w:r>
            <w:r>
              <w:rPr>
                <w:rFonts w:hint="eastAsia" w:ascii="仿宋_GB2312" w:hAnsi="宋体" w:eastAsia="仿宋_GB2312"/>
                <w:color w:val="000000" w:themeColor="text1"/>
                <w:szCs w:val="21"/>
                <w14:textFill>
                  <w14:solidFill>
                    <w14:schemeClr w14:val="tx1"/>
                  </w14:solidFill>
                </w14:textFill>
              </w:rPr>
              <w:t>条</w:t>
            </w:r>
          </w:p>
        </w:tc>
        <w:tc>
          <w:tcPr>
            <w:tcW w:w="4110" w:type="dxa"/>
            <w:vMerge w:val="restart"/>
            <w:tcBorders>
              <w:tl2br w:val="nil"/>
              <w:tr2bl w:val="nil"/>
            </w:tcBorders>
            <w:tcMar>
              <w:top w:w="15" w:type="dxa"/>
              <w:left w:w="15" w:type="dxa"/>
              <w:bottom w:w="15" w:type="dxa"/>
              <w:right w:w="15" w:type="dxa"/>
            </w:tcMar>
            <w:vAlign w:val="center"/>
          </w:tcPr>
          <w:p w14:paraId="7575917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《民用建筑节能条例》第四十条</w:t>
            </w:r>
          </w:p>
          <w:p w14:paraId="384654F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施工单位未按照民用建筑节能强制性标准进行施工的，由县级以上地方人民政府建设主管部门责令改正，处民用建筑项目合同价款2%以上4%以下的罚款；情节严重的，由颁发资质证书的部门责令停业整顿，降低资质等级或者吊销资质证书；造成损失的，依法承担赔偿责任。</w:t>
            </w:r>
          </w:p>
        </w:tc>
        <w:tc>
          <w:tcPr>
            <w:tcW w:w="1134" w:type="dxa"/>
            <w:tcBorders>
              <w:tl2br w:val="nil"/>
              <w:tr2bl w:val="nil"/>
            </w:tcBorders>
            <w:tcMar>
              <w:top w:w="15" w:type="dxa"/>
              <w:left w:w="15" w:type="dxa"/>
              <w:bottom w:w="15" w:type="dxa"/>
              <w:right w:w="15" w:type="dxa"/>
            </w:tcMar>
            <w:vAlign w:val="center"/>
          </w:tcPr>
          <w:p w14:paraId="61178E5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3536DF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同一项目中，未按照1条民用建筑节能强制性标准进行施工的。</w:t>
            </w:r>
          </w:p>
        </w:tc>
        <w:tc>
          <w:tcPr>
            <w:tcW w:w="3260" w:type="dxa"/>
            <w:tcBorders>
              <w:tl2br w:val="nil"/>
              <w:tr2bl w:val="nil"/>
            </w:tcBorders>
            <w:tcMar>
              <w:top w:w="15" w:type="dxa"/>
              <w:left w:w="15" w:type="dxa"/>
              <w:bottom w:w="15" w:type="dxa"/>
              <w:right w:w="15" w:type="dxa"/>
            </w:tcMar>
            <w:vAlign w:val="center"/>
          </w:tcPr>
          <w:p w14:paraId="3314877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责令改正，处民用建筑项目合同价款</w:t>
            </w:r>
            <w:r>
              <w:rPr>
                <w:rFonts w:hint="eastAsia" w:ascii="仿宋_GB2312" w:eastAsia="仿宋_GB2312"/>
                <w:color w:val="000000" w:themeColor="text1"/>
                <w:szCs w:val="21"/>
                <w14:textFill>
                  <w14:solidFill>
                    <w14:schemeClr w14:val="tx1"/>
                  </w14:solidFill>
                </w14:textFill>
              </w:rPr>
              <w:t>百分之二</w:t>
            </w:r>
            <w:r>
              <w:rPr>
                <w:rFonts w:hint="eastAsia" w:ascii="仿宋_GB2312" w:hAnsi="宋体" w:eastAsia="仿宋_GB2312"/>
                <w:color w:val="000000" w:themeColor="text1"/>
                <w:szCs w:val="21"/>
                <w14:textFill>
                  <w14:solidFill>
                    <w14:schemeClr w14:val="tx1"/>
                  </w14:solidFill>
                </w14:textFill>
              </w:rPr>
              <w:t>的罚款。</w:t>
            </w:r>
          </w:p>
        </w:tc>
      </w:tr>
      <w:tr w14:paraId="2BAE81C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 w:hRule="atLeast"/>
          <w:jc w:val="center"/>
        </w:trPr>
        <w:tc>
          <w:tcPr>
            <w:tcW w:w="535" w:type="dxa"/>
            <w:vMerge w:val="continue"/>
            <w:tcBorders>
              <w:tl2br w:val="nil"/>
              <w:tr2bl w:val="nil"/>
            </w:tcBorders>
            <w:vAlign w:val="center"/>
          </w:tcPr>
          <w:p w14:paraId="4B5C8D3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D6C58A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7F58CAA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4F3CBE9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3FFB2A3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A276C9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（1）同一项目中，未按照</w:t>
            </w:r>
            <w:r>
              <w:rPr>
                <w:rFonts w:ascii="仿宋_GB2312" w:hAnsi="宋体" w:eastAsia="仿宋_GB2312"/>
                <w:color w:val="000000" w:themeColor="text1"/>
                <w:szCs w:val="21"/>
                <w14:textFill>
                  <w14:solidFill>
                    <w14:schemeClr w14:val="tx1"/>
                  </w14:solidFill>
                </w14:textFill>
              </w:rPr>
              <w:t>2</w:t>
            </w:r>
            <w:r>
              <w:rPr>
                <w:rFonts w:hint="eastAsia" w:ascii="仿宋_GB2312" w:hAnsi="宋体" w:eastAsia="仿宋_GB2312"/>
                <w:color w:val="000000" w:themeColor="text1"/>
                <w:szCs w:val="21"/>
                <w14:textFill>
                  <w14:solidFill>
                    <w14:schemeClr w14:val="tx1"/>
                  </w14:solidFill>
                </w14:textFill>
              </w:rPr>
              <w:t>条民用建筑节能强制性标准进行施工的。</w:t>
            </w:r>
          </w:p>
        </w:tc>
        <w:tc>
          <w:tcPr>
            <w:tcW w:w="3260" w:type="dxa"/>
            <w:tcBorders>
              <w:tl2br w:val="nil"/>
              <w:tr2bl w:val="nil"/>
            </w:tcBorders>
            <w:tcMar>
              <w:top w:w="15" w:type="dxa"/>
              <w:left w:w="15" w:type="dxa"/>
              <w:bottom w:w="15" w:type="dxa"/>
              <w:right w:w="15" w:type="dxa"/>
            </w:tcMar>
            <w:vAlign w:val="center"/>
          </w:tcPr>
          <w:p w14:paraId="014A9F0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责令改正，处民用</w:t>
            </w:r>
            <w:r>
              <w:rPr>
                <w:rFonts w:hint="eastAsia" w:ascii="仿宋_GB2312" w:hAnsi="宋体" w:eastAsia="仿宋_GB2312"/>
                <w:color w:val="000000" w:themeColor="text1"/>
                <w:kern w:val="0"/>
                <w:szCs w:val="21"/>
                <w14:textFill>
                  <w14:solidFill>
                    <w14:schemeClr w14:val="tx1"/>
                  </w14:solidFill>
                </w14:textFill>
              </w:rPr>
              <w:t>建筑项目合同价款</w:t>
            </w:r>
            <w:r>
              <w:rPr>
                <w:rFonts w:ascii="仿宋_GB2312" w:eastAsia="仿宋_GB2312"/>
                <w:color w:val="000000" w:themeColor="text1"/>
                <w:szCs w:val="21"/>
                <w14:textFill>
                  <w14:solidFill>
                    <w14:schemeClr w14:val="tx1"/>
                  </w14:solidFill>
                </w14:textFill>
              </w:rPr>
              <w:t>百分之二</w:t>
            </w:r>
            <w:r>
              <w:rPr>
                <w:rFonts w:hint="eastAsia" w:ascii="仿宋_GB2312" w:eastAsia="仿宋_GB2312"/>
                <w:color w:val="000000" w:themeColor="text1"/>
                <w:szCs w:val="21"/>
                <w14:textFill>
                  <w14:solidFill>
                    <w14:schemeClr w14:val="tx1"/>
                  </w14:solidFill>
                </w14:textFill>
              </w:rPr>
              <w:t>以上</w:t>
            </w:r>
            <w:r>
              <w:rPr>
                <w:rFonts w:ascii="仿宋_GB2312" w:eastAsia="仿宋_GB2312"/>
                <w:color w:val="000000" w:themeColor="text1"/>
                <w:szCs w:val="21"/>
                <w14:textFill>
                  <w14:solidFill>
                    <w14:schemeClr w14:val="tx1"/>
                  </w14:solidFill>
                </w14:textFill>
              </w:rPr>
              <w:t>百分之三</w:t>
            </w:r>
            <w:r>
              <w:rPr>
                <w:rFonts w:hint="eastAsia" w:ascii="仿宋_GB2312" w:eastAsia="仿宋_GB2312"/>
                <w:color w:val="000000" w:themeColor="text1"/>
                <w:szCs w:val="21"/>
                <w14:textFill>
                  <w14:solidFill>
                    <w14:schemeClr w14:val="tx1"/>
                  </w14:solidFill>
                </w14:textFill>
              </w:rPr>
              <w:t>以下</w:t>
            </w:r>
            <w:r>
              <w:rPr>
                <w:rFonts w:hint="eastAsia" w:ascii="仿宋_GB2312" w:hAnsi="宋体" w:eastAsia="仿宋_GB2312"/>
                <w:color w:val="000000" w:themeColor="text1"/>
                <w:szCs w:val="21"/>
                <w14:textFill>
                  <w14:solidFill>
                    <w14:schemeClr w14:val="tx1"/>
                  </w14:solidFill>
                </w14:textFill>
              </w:rPr>
              <w:t>的罚款。</w:t>
            </w:r>
          </w:p>
        </w:tc>
      </w:tr>
      <w:tr w14:paraId="353520A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 w:hRule="atLeast"/>
          <w:jc w:val="center"/>
        </w:trPr>
        <w:tc>
          <w:tcPr>
            <w:tcW w:w="535" w:type="dxa"/>
            <w:vMerge w:val="continue"/>
            <w:tcBorders>
              <w:tl2br w:val="nil"/>
              <w:tr2bl w:val="nil"/>
            </w:tcBorders>
            <w:vAlign w:val="center"/>
          </w:tcPr>
          <w:p w14:paraId="0EF89A5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A881C1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5B67A51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6A6AC07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282F504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56B4AC5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（2）同一项目中，未按照</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条民用建筑节能强制性标准进行施工的。</w:t>
            </w:r>
          </w:p>
        </w:tc>
        <w:tc>
          <w:tcPr>
            <w:tcW w:w="3260" w:type="dxa"/>
            <w:tcBorders>
              <w:tl2br w:val="nil"/>
              <w:tr2bl w:val="nil"/>
            </w:tcBorders>
            <w:tcMar>
              <w:top w:w="15" w:type="dxa"/>
              <w:left w:w="15" w:type="dxa"/>
              <w:bottom w:w="15" w:type="dxa"/>
              <w:right w:w="15" w:type="dxa"/>
            </w:tcMar>
            <w:vAlign w:val="center"/>
          </w:tcPr>
          <w:p w14:paraId="6DC9160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责令改正，处民用建筑项目合同价款百分之三以上百分之四以下的罚款。</w:t>
            </w:r>
          </w:p>
        </w:tc>
      </w:tr>
      <w:tr w14:paraId="5F4A6FB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8" w:hRule="atLeast"/>
          <w:jc w:val="center"/>
        </w:trPr>
        <w:tc>
          <w:tcPr>
            <w:tcW w:w="535" w:type="dxa"/>
            <w:vMerge w:val="continue"/>
            <w:tcBorders>
              <w:tl2br w:val="nil"/>
              <w:tr2bl w:val="nil"/>
            </w:tcBorders>
            <w:vAlign w:val="center"/>
          </w:tcPr>
          <w:p w14:paraId="105566F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D59731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0CF285E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299371D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32BAFA9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554AB5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strike/>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w:t>
            </w:r>
            <w:r>
              <w:rPr>
                <w:rFonts w:hint="eastAsia" w:ascii="仿宋" w:hAnsi="仿宋" w:eastAsia="仿宋"/>
                <w:color w:val="000000" w:themeColor="text1"/>
                <w:kern w:val="0"/>
                <w:szCs w:val="21"/>
                <w14:textFill>
                  <w14:solidFill>
                    <w14:schemeClr w14:val="tx1"/>
                  </w14:solidFill>
                </w14:textFill>
              </w:rPr>
              <w:t>①</w:t>
            </w:r>
            <w:r>
              <w:rPr>
                <w:rFonts w:hint="eastAsia" w:ascii="仿宋_GB2312" w:hAnsi="宋体" w:eastAsia="仿宋_GB2312"/>
                <w:color w:val="000000" w:themeColor="text1"/>
                <w:kern w:val="0"/>
                <w:szCs w:val="21"/>
                <w14:textFill>
                  <w14:solidFill>
                    <w14:schemeClr w14:val="tx1"/>
                  </w14:solidFill>
                </w14:textFill>
              </w:rPr>
              <w:t>同一项目中，未按照4条以上5条以下民用建筑节能强制性标准进行施工的；</w:t>
            </w:r>
            <w:r>
              <w:rPr>
                <w:rFonts w:hint="eastAsia" w:ascii="仿宋" w:hAnsi="仿宋" w:eastAsia="仿宋"/>
                <w:color w:val="000000" w:themeColor="text1"/>
                <w:kern w:val="0"/>
                <w:szCs w:val="21"/>
                <w14:textFill>
                  <w14:solidFill>
                    <w14:schemeClr w14:val="tx1"/>
                  </w14:solidFill>
                </w14:textFill>
              </w:rPr>
              <w:t>②</w:t>
            </w:r>
            <w:r>
              <w:rPr>
                <w:rFonts w:hint="eastAsia" w:ascii="仿宋_GB2312" w:hAnsi="宋体" w:eastAsia="仿宋_GB2312"/>
                <w:color w:val="000000" w:themeColor="text1"/>
                <w:kern w:val="0"/>
                <w:szCs w:val="21"/>
                <w14:textFill>
                  <w14:solidFill>
                    <w14:schemeClr w14:val="tx1"/>
                  </w14:solidFill>
                </w14:textFill>
              </w:rPr>
              <w:t>2次违反民用建筑节能强制性标准进行施工的。</w:t>
            </w:r>
          </w:p>
        </w:tc>
        <w:tc>
          <w:tcPr>
            <w:tcW w:w="3260" w:type="dxa"/>
            <w:tcBorders>
              <w:tl2br w:val="nil"/>
              <w:tr2bl w:val="nil"/>
            </w:tcBorders>
            <w:tcMar>
              <w:top w:w="15" w:type="dxa"/>
              <w:left w:w="15" w:type="dxa"/>
              <w:bottom w:w="15" w:type="dxa"/>
              <w:right w:w="15" w:type="dxa"/>
            </w:tcMar>
            <w:vAlign w:val="center"/>
          </w:tcPr>
          <w:p w14:paraId="7EB70851">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strike/>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处民用建筑项目合同价款百分之四的罚款，由颁发资质证书的部门责令停业整顿</w:t>
            </w:r>
            <w:r>
              <w:rPr>
                <w:rFonts w:ascii="仿宋_GB2312" w:hAnsi="宋体" w:eastAsia="仿宋_GB2312"/>
                <w:color w:val="000000" w:themeColor="text1"/>
                <w:szCs w:val="21"/>
                <w14:textFill>
                  <w14:solidFill>
                    <w14:schemeClr w14:val="tx1"/>
                  </w14:solidFill>
                </w14:textFill>
              </w:rPr>
              <w:t>30</w:t>
            </w:r>
            <w:r>
              <w:rPr>
                <w:rFonts w:hint="eastAsia" w:ascii="仿宋_GB2312" w:hAnsi="宋体" w:eastAsia="仿宋_GB2312"/>
                <w:color w:val="000000" w:themeColor="text1"/>
                <w:szCs w:val="21"/>
                <w14:textFill>
                  <w14:solidFill>
                    <w14:schemeClr w14:val="tx1"/>
                  </w14:solidFill>
                </w14:textFill>
              </w:rPr>
              <w:t>-</w:t>
            </w:r>
            <w:r>
              <w:rPr>
                <w:rFonts w:ascii="仿宋_GB2312" w:hAnsi="宋体" w:eastAsia="仿宋_GB2312"/>
                <w:color w:val="000000" w:themeColor="text1"/>
                <w:szCs w:val="21"/>
                <w14:textFill>
                  <w14:solidFill>
                    <w14:schemeClr w14:val="tx1"/>
                  </w14:solidFill>
                </w14:textFill>
              </w:rPr>
              <w:t>90</w:t>
            </w:r>
            <w:r>
              <w:rPr>
                <w:rFonts w:hint="eastAsia" w:ascii="仿宋_GB2312" w:hAnsi="宋体" w:eastAsia="仿宋_GB2312"/>
                <w:color w:val="000000" w:themeColor="text1"/>
                <w:szCs w:val="21"/>
                <w14:textFill>
                  <w14:solidFill>
                    <w14:schemeClr w14:val="tx1"/>
                  </w14:solidFill>
                </w14:textFill>
              </w:rPr>
              <w:t>日。</w:t>
            </w:r>
          </w:p>
        </w:tc>
      </w:tr>
      <w:tr w14:paraId="148179B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8" w:hRule="atLeast"/>
          <w:jc w:val="center"/>
        </w:trPr>
        <w:tc>
          <w:tcPr>
            <w:tcW w:w="535" w:type="dxa"/>
            <w:vMerge w:val="continue"/>
            <w:tcBorders>
              <w:tl2br w:val="nil"/>
              <w:tr2bl w:val="nil"/>
            </w:tcBorders>
            <w:vAlign w:val="center"/>
          </w:tcPr>
          <w:p w14:paraId="6F714FC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905CE3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349B6D6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08A6741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1EB8B63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2BC5D383">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w:t>
            </w:r>
            <w:r>
              <w:rPr>
                <w:rFonts w:hint="eastAsia" w:ascii="仿宋" w:hAnsi="仿宋" w:eastAsia="仿宋"/>
                <w:color w:val="000000" w:themeColor="text1"/>
                <w:kern w:val="0"/>
                <w:szCs w:val="21"/>
                <w14:textFill>
                  <w14:solidFill>
                    <w14:schemeClr w14:val="tx1"/>
                  </w14:solidFill>
                </w14:textFill>
              </w:rPr>
              <w:t>①</w:t>
            </w:r>
            <w:r>
              <w:rPr>
                <w:rFonts w:hint="eastAsia" w:ascii="仿宋_GB2312" w:hAnsi="宋体" w:eastAsia="仿宋_GB2312"/>
                <w:color w:val="000000" w:themeColor="text1"/>
                <w:kern w:val="0"/>
                <w:szCs w:val="21"/>
                <w14:textFill>
                  <w14:solidFill>
                    <w14:schemeClr w14:val="tx1"/>
                  </w14:solidFill>
                </w14:textFill>
              </w:rPr>
              <w:t>同一项目中，未按照5条以上10条以下民用建筑节能强制性标准进行施工的；</w:t>
            </w:r>
            <w:r>
              <w:rPr>
                <w:rFonts w:hint="eastAsia" w:ascii="仿宋" w:hAnsi="仿宋" w:eastAsia="仿宋"/>
                <w:color w:val="000000" w:themeColor="text1"/>
                <w:kern w:val="0"/>
                <w:szCs w:val="21"/>
                <w14:textFill>
                  <w14:solidFill>
                    <w14:schemeClr w14:val="tx1"/>
                  </w14:solidFill>
                </w14:textFill>
              </w:rPr>
              <w:t>②</w:t>
            </w:r>
            <w:r>
              <w:rPr>
                <w:rFonts w:hint="eastAsia" w:ascii="仿宋_GB2312" w:hAnsi="宋体" w:eastAsia="仿宋_GB2312"/>
                <w:color w:val="000000" w:themeColor="text1"/>
                <w:kern w:val="0"/>
                <w:szCs w:val="21"/>
                <w14:textFill>
                  <w14:solidFill>
                    <w14:schemeClr w14:val="tx1"/>
                  </w14:solidFill>
                </w14:textFill>
              </w:rPr>
              <w:t>3次违反民用建筑节能强制性标准进行施工的。</w:t>
            </w:r>
          </w:p>
        </w:tc>
        <w:tc>
          <w:tcPr>
            <w:tcW w:w="3260" w:type="dxa"/>
            <w:tcBorders>
              <w:tl2br w:val="nil"/>
              <w:tr2bl w:val="nil"/>
            </w:tcBorders>
            <w:tcMar>
              <w:top w:w="15" w:type="dxa"/>
              <w:left w:w="15" w:type="dxa"/>
              <w:bottom w:w="15" w:type="dxa"/>
              <w:right w:w="15" w:type="dxa"/>
            </w:tcMar>
            <w:vAlign w:val="center"/>
          </w:tcPr>
          <w:p w14:paraId="01DC8E37">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处民用建筑项目合同价款百分之四的罚款，由颁发资质证书的部门降低资质等级。</w:t>
            </w:r>
          </w:p>
        </w:tc>
      </w:tr>
      <w:tr w14:paraId="51E8E76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continue"/>
            <w:tcBorders>
              <w:tl2br w:val="nil"/>
              <w:tr2bl w:val="nil"/>
            </w:tcBorders>
            <w:vAlign w:val="center"/>
          </w:tcPr>
          <w:p w14:paraId="52C7750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0B5348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4332225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06DF638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vMerge w:val="continue"/>
            <w:tcBorders>
              <w:tl2br w:val="nil"/>
              <w:tr2bl w:val="nil"/>
            </w:tcBorders>
            <w:vAlign w:val="center"/>
          </w:tcPr>
          <w:p w14:paraId="26A70DC2">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6A115FF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w:t>
            </w:r>
            <w:r>
              <w:rPr>
                <w:rFonts w:hint="eastAsia" w:ascii="仿宋" w:hAnsi="仿宋" w:eastAsia="仿宋"/>
                <w:color w:val="000000" w:themeColor="text1"/>
                <w:kern w:val="0"/>
                <w:szCs w:val="21"/>
                <w14:textFill>
                  <w14:solidFill>
                    <w14:schemeClr w14:val="tx1"/>
                  </w14:solidFill>
                </w14:textFill>
              </w:rPr>
              <w:t>①</w:t>
            </w:r>
            <w:r>
              <w:rPr>
                <w:rFonts w:hint="eastAsia" w:ascii="仿宋_GB2312" w:hAnsi="宋体" w:eastAsia="仿宋_GB2312"/>
                <w:color w:val="000000" w:themeColor="text1"/>
                <w:kern w:val="0"/>
                <w:szCs w:val="21"/>
                <w14:textFill>
                  <w14:solidFill>
                    <w14:schemeClr w14:val="tx1"/>
                  </w14:solidFill>
                </w14:textFill>
              </w:rPr>
              <w:t>同一项目中，未按照10条以上民用建筑节能强制性标准进行施工的；</w:t>
            </w:r>
            <w:r>
              <w:rPr>
                <w:rFonts w:hint="eastAsia" w:ascii="仿宋" w:hAnsi="仿宋" w:eastAsia="仿宋"/>
                <w:color w:val="000000" w:themeColor="text1"/>
                <w:kern w:val="0"/>
                <w:szCs w:val="21"/>
                <w14:textFill>
                  <w14:solidFill>
                    <w14:schemeClr w14:val="tx1"/>
                  </w14:solidFill>
                </w14:textFill>
              </w:rPr>
              <w:t>②</w:t>
            </w:r>
            <w:r>
              <w:rPr>
                <w:rFonts w:hint="eastAsia" w:ascii="仿宋_GB2312" w:hAnsi="宋体" w:eastAsia="仿宋_GB2312"/>
                <w:color w:val="000000" w:themeColor="text1"/>
                <w:kern w:val="0"/>
                <w:szCs w:val="21"/>
                <w14:textFill>
                  <w14:solidFill>
                    <w14:schemeClr w14:val="tx1"/>
                  </w14:solidFill>
                </w14:textFill>
              </w:rPr>
              <w:t>4次以上违反民用建筑节能强制性标准进行施工的。</w:t>
            </w:r>
          </w:p>
        </w:tc>
        <w:tc>
          <w:tcPr>
            <w:tcW w:w="3260" w:type="dxa"/>
            <w:tcBorders>
              <w:tl2br w:val="nil"/>
              <w:tr2bl w:val="nil"/>
            </w:tcBorders>
            <w:tcMar>
              <w:top w:w="15" w:type="dxa"/>
              <w:left w:w="15" w:type="dxa"/>
              <w:bottom w:w="15" w:type="dxa"/>
              <w:right w:w="15" w:type="dxa"/>
            </w:tcMar>
            <w:vAlign w:val="center"/>
          </w:tcPr>
          <w:p w14:paraId="78BD96D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处民用建筑项目合同价款百分之四的罚款，由颁发资质证书的部门吊销资质证书。</w:t>
            </w:r>
          </w:p>
        </w:tc>
      </w:tr>
      <w:tr w14:paraId="3C57845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5000D75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eastAsia="仿宋_GB2312"/>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6943521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有下列行为之一的：（一）未对进入施工现场的墙体材料、保温材料、门窗、采暖制冷系统和照明设备进行查验的；（二）使用不符合施工图设计文件要求的墙体材料、保温材料、门窗、采暖制冷系统和照明设备的；（三）使用列入禁止使用目录的技术、工艺、材料和设备的</w:t>
            </w:r>
          </w:p>
        </w:tc>
        <w:tc>
          <w:tcPr>
            <w:tcW w:w="993" w:type="dxa"/>
            <w:gridSpan w:val="2"/>
            <w:vMerge w:val="restart"/>
            <w:tcBorders>
              <w:tl2br w:val="nil"/>
              <w:tr2bl w:val="nil"/>
            </w:tcBorders>
            <w:tcMar>
              <w:top w:w="15" w:type="dxa"/>
              <w:left w:w="15" w:type="dxa"/>
              <w:bottom w:w="15" w:type="dxa"/>
              <w:right w:w="15" w:type="dxa"/>
            </w:tcMar>
            <w:vAlign w:val="center"/>
          </w:tcPr>
          <w:p w14:paraId="67775B2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《民用建筑节能条例》第十一条第三款、第十六条第一款</w:t>
            </w:r>
          </w:p>
        </w:tc>
        <w:tc>
          <w:tcPr>
            <w:tcW w:w="4110" w:type="dxa"/>
            <w:vMerge w:val="restart"/>
            <w:tcBorders>
              <w:tl2br w:val="nil"/>
              <w:tr2bl w:val="nil"/>
            </w:tcBorders>
            <w:tcMar>
              <w:top w:w="15" w:type="dxa"/>
              <w:left w:w="15" w:type="dxa"/>
              <w:bottom w:w="15" w:type="dxa"/>
              <w:right w:w="15" w:type="dxa"/>
            </w:tcMar>
            <w:vAlign w:val="center"/>
          </w:tcPr>
          <w:p w14:paraId="0F801AC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《民用建筑节能条例》第四十一条</w:t>
            </w:r>
          </w:p>
          <w:p w14:paraId="41FE224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施工单位有下列行为之一的，由县级以上地方人民政府建设主管部门责令改正，处10万元以上20万元以下的罚款；情节严重的，由颁发资质证书的部门责令停业整顿，降低资质等级或者吊销资质证书；造成损失的，依法承担赔偿责任：</w:t>
            </w:r>
          </w:p>
          <w:p w14:paraId="6688F68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（一）未对进入施工现场的墙体材料、保温材料、门窗、采暖制冷系统和照明设备进行查验的；</w:t>
            </w:r>
          </w:p>
          <w:p w14:paraId="741D669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（二）使用不符合施工图设计文件要求的墙体材料、保温材料、门窗、采暖制冷系统和照明设备的；</w:t>
            </w:r>
          </w:p>
          <w:p w14:paraId="79C9CE1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strike/>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（三）使用列入禁止使用目录的技术、工艺、材料和设备的。</w:t>
            </w:r>
          </w:p>
        </w:tc>
        <w:tc>
          <w:tcPr>
            <w:tcW w:w="1134" w:type="dxa"/>
            <w:tcBorders>
              <w:tl2br w:val="nil"/>
              <w:tr2bl w:val="nil"/>
            </w:tcBorders>
            <w:tcMar>
              <w:top w:w="15" w:type="dxa"/>
              <w:left w:w="15" w:type="dxa"/>
              <w:bottom w:w="15" w:type="dxa"/>
              <w:right w:w="15" w:type="dxa"/>
            </w:tcMar>
            <w:vAlign w:val="center"/>
          </w:tcPr>
          <w:p w14:paraId="4EE48B9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21DB1F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同一项目中，1年内1次违反进场材料检验、施工图设计文件、使用材料等方面规定的。</w:t>
            </w:r>
          </w:p>
        </w:tc>
        <w:tc>
          <w:tcPr>
            <w:tcW w:w="3260" w:type="dxa"/>
            <w:tcBorders>
              <w:tl2br w:val="nil"/>
              <w:tr2bl w:val="nil"/>
            </w:tcBorders>
            <w:tcMar>
              <w:top w:w="15" w:type="dxa"/>
              <w:left w:w="15" w:type="dxa"/>
              <w:bottom w:w="15" w:type="dxa"/>
              <w:right w:w="15" w:type="dxa"/>
            </w:tcMar>
            <w:vAlign w:val="center"/>
          </w:tcPr>
          <w:p w14:paraId="19ADB2F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责令改正，处10万元罚款。</w:t>
            </w:r>
          </w:p>
        </w:tc>
      </w:tr>
      <w:tr w14:paraId="3B58A6B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 w:hRule="atLeast"/>
          <w:jc w:val="center"/>
        </w:trPr>
        <w:tc>
          <w:tcPr>
            <w:tcW w:w="535" w:type="dxa"/>
            <w:vMerge w:val="continue"/>
            <w:tcBorders>
              <w:tl2br w:val="nil"/>
              <w:tr2bl w:val="nil"/>
            </w:tcBorders>
            <w:vAlign w:val="center"/>
          </w:tcPr>
          <w:p w14:paraId="5F4CE6E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8A9795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00D7588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13C6C27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E22E22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B6EF40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同一项目中，1年内2次违反进场材料检验、施工图设计文件、使用材料等方面规定的。</w:t>
            </w:r>
          </w:p>
        </w:tc>
        <w:tc>
          <w:tcPr>
            <w:tcW w:w="3260" w:type="dxa"/>
            <w:tcBorders>
              <w:tl2br w:val="nil"/>
              <w:tr2bl w:val="nil"/>
            </w:tcBorders>
            <w:tcMar>
              <w:top w:w="15" w:type="dxa"/>
              <w:left w:w="15" w:type="dxa"/>
              <w:bottom w:w="15" w:type="dxa"/>
              <w:right w:w="15" w:type="dxa"/>
            </w:tcMar>
            <w:vAlign w:val="center"/>
          </w:tcPr>
          <w:p w14:paraId="0F06B25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万元以下的罚款。</w:t>
            </w:r>
          </w:p>
        </w:tc>
      </w:tr>
      <w:tr w14:paraId="0CA38EB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8" w:hRule="atLeast"/>
          <w:jc w:val="center"/>
        </w:trPr>
        <w:tc>
          <w:tcPr>
            <w:tcW w:w="535" w:type="dxa"/>
            <w:vMerge w:val="continue"/>
            <w:tcBorders>
              <w:tl2br w:val="nil"/>
              <w:tr2bl w:val="nil"/>
            </w:tcBorders>
            <w:vAlign w:val="center"/>
          </w:tcPr>
          <w:p w14:paraId="1B0AD22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C39704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7A571B2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280CA7F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5D4AB9E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4C52D2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）同一项目中，1年内3次以上5次以下违反进场材料检验、施工图设计文件、使用材料等方面规定的。</w:t>
            </w:r>
          </w:p>
        </w:tc>
        <w:tc>
          <w:tcPr>
            <w:tcW w:w="3260" w:type="dxa"/>
            <w:tcBorders>
              <w:tl2br w:val="nil"/>
              <w:tr2bl w:val="nil"/>
            </w:tcBorders>
            <w:tcMar>
              <w:top w:w="15" w:type="dxa"/>
              <w:left w:w="15" w:type="dxa"/>
              <w:bottom w:w="15" w:type="dxa"/>
              <w:right w:w="15" w:type="dxa"/>
            </w:tcMar>
            <w:vAlign w:val="center"/>
          </w:tcPr>
          <w:p w14:paraId="4E382814">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处20万元罚款，由颁发资质证书的部门责令停业整顿</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90</w:t>
            </w:r>
            <w:r>
              <w:rPr>
                <w:rFonts w:hint="eastAsia" w:ascii="仿宋_GB2312" w:hAnsi="宋体" w:eastAsia="仿宋_GB2312"/>
                <w:color w:val="000000" w:themeColor="text1"/>
                <w:kern w:val="0"/>
                <w:szCs w:val="21"/>
                <w14:textFill>
                  <w14:solidFill>
                    <w14:schemeClr w14:val="tx1"/>
                  </w14:solidFill>
                </w14:textFill>
              </w:rPr>
              <w:t>日。</w:t>
            </w:r>
          </w:p>
        </w:tc>
      </w:tr>
      <w:tr w14:paraId="02C7087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jc w:val="center"/>
        </w:trPr>
        <w:tc>
          <w:tcPr>
            <w:tcW w:w="535" w:type="dxa"/>
            <w:vMerge w:val="continue"/>
            <w:tcBorders>
              <w:tl2br w:val="nil"/>
              <w:tr2bl w:val="nil"/>
            </w:tcBorders>
            <w:vAlign w:val="center"/>
          </w:tcPr>
          <w:p w14:paraId="1F67897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64B52F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1A9AA6A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2025990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1134" w:type="dxa"/>
            <w:vMerge w:val="continue"/>
            <w:tcBorders>
              <w:tl2br w:val="nil"/>
              <w:tr2bl w:val="nil"/>
            </w:tcBorders>
            <w:vAlign w:val="center"/>
          </w:tcPr>
          <w:p w14:paraId="29882E8A">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olor w:val="000000" w:themeColor="text1"/>
                <w:szCs w:val="21"/>
                <w14:textFill>
                  <w14:solidFill>
                    <w14:schemeClr w14:val="tx1"/>
                  </w14:solidFill>
                </w14:textFill>
              </w:rPr>
            </w:pPr>
          </w:p>
        </w:tc>
        <w:tc>
          <w:tcPr>
            <w:tcW w:w="2144" w:type="dxa"/>
            <w:gridSpan w:val="2"/>
            <w:tcBorders>
              <w:tl2br w:val="nil"/>
              <w:tr2bl w:val="nil"/>
            </w:tcBorders>
            <w:shd w:val="clear" w:color="000000" w:fill="FFFFFF"/>
            <w:tcMar>
              <w:top w:w="15" w:type="dxa"/>
              <w:left w:w="15" w:type="dxa"/>
              <w:bottom w:w="15" w:type="dxa"/>
              <w:right w:w="15" w:type="dxa"/>
            </w:tcMar>
            <w:vAlign w:val="center"/>
          </w:tcPr>
          <w:p w14:paraId="78DB37C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）同一项目中，1年内5次以上10次以下违反进场材料检验、施工图设计文件、使用材料等方面规定的。</w:t>
            </w:r>
          </w:p>
        </w:tc>
        <w:tc>
          <w:tcPr>
            <w:tcW w:w="3260" w:type="dxa"/>
            <w:tcBorders>
              <w:tl2br w:val="nil"/>
              <w:tr2bl w:val="nil"/>
            </w:tcBorders>
            <w:tcMar>
              <w:top w:w="15" w:type="dxa"/>
              <w:left w:w="15" w:type="dxa"/>
              <w:bottom w:w="15" w:type="dxa"/>
              <w:right w:w="15" w:type="dxa"/>
            </w:tcMar>
            <w:vAlign w:val="center"/>
          </w:tcPr>
          <w:p w14:paraId="48F1F570">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处20万元罚款，由颁发资质证书的部门降低资质等级。</w:t>
            </w:r>
          </w:p>
        </w:tc>
      </w:tr>
      <w:tr w14:paraId="01ACF06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5" w:hRule="atLeast"/>
          <w:jc w:val="center"/>
        </w:trPr>
        <w:tc>
          <w:tcPr>
            <w:tcW w:w="535" w:type="dxa"/>
            <w:vMerge w:val="continue"/>
            <w:tcBorders>
              <w:tl2br w:val="nil"/>
              <w:tr2bl w:val="nil"/>
            </w:tcBorders>
            <w:vAlign w:val="center"/>
          </w:tcPr>
          <w:p w14:paraId="218EED4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F82D1E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739E083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2A98C40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1134" w:type="dxa"/>
            <w:vMerge w:val="continue"/>
            <w:tcBorders>
              <w:tl2br w:val="nil"/>
              <w:tr2bl w:val="nil"/>
            </w:tcBorders>
            <w:vAlign w:val="center"/>
          </w:tcPr>
          <w:p w14:paraId="1B032343">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63B81045">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）同一项目中，1年内10次以上违反进场材料检验、施工图设计文件、使用材料等方面规定的。</w:t>
            </w:r>
          </w:p>
        </w:tc>
        <w:tc>
          <w:tcPr>
            <w:tcW w:w="3260" w:type="dxa"/>
            <w:tcBorders>
              <w:tl2br w:val="nil"/>
              <w:tr2bl w:val="nil"/>
            </w:tcBorders>
            <w:tcMar>
              <w:top w:w="15" w:type="dxa"/>
              <w:left w:w="15" w:type="dxa"/>
              <w:bottom w:w="15" w:type="dxa"/>
              <w:right w:w="15" w:type="dxa"/>
            </w:tcMar>
            <w:vAlign w:val="center"/>
          </w:tcPr>
          <w:p w14:paraId="6857C77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处20万元罚款，由颁发资质证书的部门吊销资质证书。</w:t>
            </w:r>
          </w:p>
        </w:tc>
      </w:tr>
      <w:tr w14:paraId="01743E1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8" w:hRule="atLeast"/>
          <w:jc w:val="center"/>
        </w:trPr>
        <w:tc>
          <w:tcPr>
            <w:tcW w:w="535" w:type="dxa"/>
            <w:vMerge w:val="restart"/>
            <w:tcBorders>
              <w:tl2br w:val="nil"/>
              <w:tr2bl w:val="nil"/>
            </w:tcBorders>
            <w:tcMar>
              <w:top w:w="15" w:type="dxa"/>
              <w:left w:w="15" w:type="dxa"/>
              <w:bottom w:w="15" w:type="dxa"/>
              <w:right w:w="15" w:type="dxa"/>
            </w:tcMar>
            <w:vAlign w:val="center"/>
          </w:tcPr>
          <w:p w14:paraId="183B3FE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eastAsia="仿宋_GB2312"/>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15ABC8F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工程监理单位未按照民用建筑节能强制性标准实施监理的</w:t>
            </w:r>
          </w:p>
        </w:tc>
        <w:tc>
          <w:tcPr>
            <w:tcW w:w="993" w:type="dxa"/>
            <w:gridSpan w:val="2"/>
            <w:vMerge w:val="restart"/>
            <w:tcBorders>
              <w:tl2br w:val="nil"/>
              <w:tr2bl w:val="nil"/>
            </w:tcBorders>
            <w:tcMar>
              <w:top w:w="15" w:type="dxa"/>
              <w:left w:w="15" w:type="dxa"/>
              <w:bottom w:w="15" w:type="dxa"/>
              <w:right w:w="15" w:type="dxa"/>
            </w:tcMar>
            <w:vAlign w:val="center"/>
          </w:tcPr>
          <w:p w14:paraId="051C76E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《民用建筑节能条例》第十五条</w:t>
            </w:r>
          </w:p>
        </w:tc>
        <w:tc>
          <w:tcPr>
            <w:tcW w:w="4110" w:type="dxa"/>
            <w:vMerge w:val="restart"/>
            <w:tcBorders>
              <w:tl2br w:val="nil"/>
              <w:tr2bl w:val="nil"/>
            </w:tcBorders>
            <w:tcMar>
              <w:top w:w="15" w:type="dxa"/>
              <w:left w:w="15" w:type="dxa"/>
              <w:bottom w:w="15" w:type="dxa"/>
              <w:right w:w="15" w:type="dxa"/>
            </w:tcMar>
            <w:vAlign w:val="center"/>
          </w:tcPr>
          <w:p w14:paraId="67018D7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《民用建筑节能条例》第四十二条第第一款第一项</w:t>
            </w:r>
          </w:p>
          <w:p w14:paraId="074DEB6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工程监理单位有下列行为之一的，由县级以上地方人民政府建设主管部门责令限期改正；逾期未改正的，处10万元以上30万元以下的罚款；情节严重的，由颁发资质证书的部门责令停业整顿，降低资质等级或者吊销资质证书；造成损失的，依法承担赔偿责任：</w:t>
            </w:r>
          </w:p>
          <w:p w14:paraId="07DEE3C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strike/>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（一）未按照民用建筑节能强制性标准实施监理的。</w:t>
            </w:r>
          </w:p>
        </w:tc>
        <w:tc>
          <w:tcPr>
            <w:tcW w:w="1134" w:type="dxa"/>
            <w:tcBorders>
              <w:tl2br w:val="nil"/>
              <w:tr2bl w:val="nil"/>
            </w:tcBorders>
            <w:tcMar>
              <w:top w:w="15" w:type="dxa"/>
              <w:left w:w="15" w:type="dxa"/>
              <w:bottom w:w="15" w:type="dxa"/>
              <w:right w:w="15" w:type="dxa"/>
            </w:tcMar>
            <w:vAlign w:val="center"/>
          </w:tcPr>
          <w:p w14:paraId="2ED0742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1AFB25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同一项目中，未按照1条民用建筑节能强制性标准实施监理的。</w:t>
            </w:r>
          </w:p>
        </w:tc>
        <w:tc>
          <w:tcPr>
            <w:tcW w:w="3260" w:type="dxa"/>
            <w:tcBorders>
              <w:tl2br w:val="nil"/>
              <w:tr2bl w:val="nil"/>
            </w:tcBorders>
            <w:tcMar>
              <w:top w:w="15" w:type="dxa"/>
              <w:left w:w="15" w:type="dxa"/>
              <w:bottom w:w="15" w:type="dxa"/>
              <w:right w:w="15" w:type="dxa"/>
            </w:tcMar>
            <w:vAlign w:val="center"/>
          </w:tcPr>
          <w:p w14:paraId="634F45C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责令改正，处10万元罚款。</w:t>
            </w:r>
          </w:p>
        </w:tc>
      </w:tr>
      <w:tr w14:paraId="62157AF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 w:hRule="atLeast"/>
          <w:jc w:val="center"/>
        </w:trPr>
        <w:tc>
          <w:tcPr>
            <w:tcW w:w="535" w:type="dxa"/>
            <w:vMerge w:val="continue"/>
            <w:tcBorders>
              <w:tl2br w:val="nil"/>
              <w:tr2bl w:val="nil"/>
            </w:tcBorders>
            <w:vAlign w:val="center"/>
          </w:tcPr>
          <w:p w14:paraId="13900C1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10B32D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5B8B41D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62DD916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E65D06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383EE2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（1）同一项目中，未按照</w:t>
            </w:r>
            <w:r>
              <w:rPr>
                <w:rFonts w:ascii="仿宋_GB2312" w:hAnsi="宋体" w:eastAsia="仿宋_GB2312"/>
                <w:color w:val="000000" w:themeColor="text1"/>
                <w:szCs w:val="21"/>
                <w14:textFill>
                  <w14:solidFill>
                    <w14:schemeClr w14:val="tx1"/>
                  </w14:solidFill>
                </w14:textFill>
              </w:rPr>
              <w:t>2</w:t>
            </w:r>
            <w:r>
              <w:rPr>
                <w:rFonts w:hint="eastAsia" w:ascii="仿宋_GB2312" w:hAnsi="宋体" w:eastAsia="仿宋_GB2312"/>
                <w:color w:val="000000" w:themeColor="text1"/>
                <w:szCs w:val="21"/>
                <w14:textFill>
                  <w14:solidFill>
                    <w14:schemeClr w14:val="tx1"/>
                  </w14:solidFill>
                </w14:textFill>
              </w:rPr>
              <w:t>条民用建筑节能强制性标准实施监理的；（2）</w:t>
            </w:r>
            <w:r>
              <w:rPr>
                <w:rFonts w:ascii="仿宋_GB2312" w:hAnsi="宋体" w:eastAsia="仿宋_GB2312"/>
                <w:color w:val="000000" w:themeColor="text1"/>
                <w:szCs w:val="21"/>
                <w14:textFill>
                  <w14:solidFill>
                    <w14:schemeClr w14:val="tx1"/>
                  </w14:solidFill>
                </w14:textFill>
              </w:rPr>
              <w:t>1</w:t>
            </w:r>
            <w:r>
              <w:rPr>
                <w:rFonts w:hint="eastAsia" w:ascii="仿宋_GB2312" w:hAnsi="宋体" w:eastAsia="仿宋_GB2312"/>
                <w:color w:val="000000" w:themeColor="text1"/>
                <w:szCs w:val="21"/>
                <w14:textFill>
                  <w14:solidFill>
                    <w14:schemeClr w14:val="tx1"/>
                  </w14:solidFill>
                </w14:textFill>
              </w:rPr>
              <w:t>次未按照民用建筑节能强制性标准进行监理的。</w:t>
            </w:r>
          </w:p>
        </w:tc>
        <w:tc>
          <w:tcPr>
            <w:tcW w:w="3260" w:type="dxa"/>
            <w:tcBorders>
              <w:tl2br w:val="nil"/>
              <w:tr2bl w:val="nil"/>
            </w:tcBorders>
            <w:tcMar>
              <w:top w:w="15" w:type="dxa"/>
              <w:left w:w="15" w:type="dxa"/>
              <w:bottom w:w="15" w:type="dxa"/>
              <w:right w:w="15" w:type="dxa"/>
            </w:tcMar>
            <w:vAlign w:val="center"/>
          </w:tcPr>
          <w:p w14:paraId="67E3D2C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0万元以上</w:t>
            </w:r>
            <w:r>
              <w:rPr>
                <w:rFonts w:hint="eastAsia" w:ascii="仿宋_GB2312" w:eastAsia="仿宋_GB2312"/>
                <w:color w:val="000000" w:themeColor="text1"/>
                <w:szCs w:val="21"/>
                <w14:textFill>
                  <w14:solidFill>
                    <w14:schemeClr w14:val="tx1"/>
                  </w14:solidFill>
                </w14:textFill>
              </w:rPr>
              <w:t>30</w:t>
            </w:r>
            <w:r>
              <w:rPr>
                <w:rFonts w:hint="eastAsia" w:ascii="仿宋_GB2312" w:hAnsi="宋体" w:eastAsia="仿宋_GB2312"/>
                <w:color w:val="000000" w:themeColor="text1"/>
                <w:szCs w:val="21"/>
                <w14:textFill>
                  <w14:solidFill>
                    <w14:schemeClr w14:val="tx1"/>
                  </w14:solidFill>
                </w14:textFill>
              </w:rPr>
              <w:t>万元以下的罚款。</w:t>
            </w:r>
          </w:p>
        </w:tc>
      </w:tr>
      <w:tr w14:paraId="13E42AC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5" w:hRule="atLeast"/>
          <w:jc w:val="center"/>
        </w:trPr>
        <w:tc>
          <w:tcPr>
            <w:tcW w:w="535" w:type="dxa"/>
            <w:vMerge w:val="continue"/>
            <w:tcBorders>
              <w:tl2br w:val="nil"/>
              <w:tr2bl w:val="nil"/>
            </w:tcBorders>
            <w:vAlign w:val="center"/>
          </w:tcPr>
          <w:p w14:paraId="4B54680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BB768F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757B074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424C28C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67857D9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94579D6">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strike/>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w:t>
            </w:r>
            <w:r>
              <w:rPr>
                <w:rFonts w:hint="eastAsia" w:ascii="仿宋" w:hAnsi="仿宋" w:eastAsia="仿宋"/>
                <w:color w:val="000000" w:themeColor="text1"/>
                <w:kern w:val="0"/>
                <w:szCs w:val="21"/>
                <w14:textFill>
                  <w14:solidFill>
                    <w14:schemeClr w14:val="tx1"/>
                  </w14:solidFill>
                </w14:textFill>
              </w:rPr>
              <w:t>①</w:t>
            </w:r>
            <w:r>
              <w:rPr>
                <w:rFonts w:hint="eastAsia" w:ascii="仿宋_GB2312" w:hAnsi="宋体" w:eastAsia="仿宋_GB2312"/>
                <w:color w:val="000000" w:themeColor="text1"/>
                <w:szCs w:val="21"/>
                <w14:textFill>
                  <w14:solidFill>
                    <w14:schemeClr w14:val="tx1"/>
                  </w14:solidFill>
                </w14:textFill>
              </w:rPr>
              <w:t>同一项目中，未按照</w:t>
            </w:r>
            <w:r>
              <w:rPr>
                <w:rFonts w:ascii="仿宋_GB2312" w:hAnsi="宋体" w:eastAsia="仿宋_GB2312"/>
                <w:color w:val="000000" w:themeColor="text1"/>
                <w:szCs w:val="21"/>
                <w14:textFill>
                  <w14:solidFill>
                    <w14:schemeClr w14:val="tx1"/>
                  </w14:solidFill>
                </w14:textFill>
              </w:rPr>
              <w:t>3</w:t>
            </w:r>
            <w:r>
              <w:rPr>
                <w:rFonts w:hint="eastAsia" w:ascii="仿宋_GB2312" w:hAnsi="宋体" w:eastAsia="仿宋_GB2312"/>
                <w:color w:val="000000" w:themeColor="text1"/>
                <w:szCs w:val="21"/>
                <w14:textFill>
                  <w14:solidFill>
                    <w14:schemeClr w14:val="tx1"/>
                  </w14:solidFill>
                </w14:textFill>
              </w:rPr>
              <w:t>条以上5条以下民用建筑节能强制性标准进行监理的；</w:t>
            </w:r>
            <w:r>
              <w:rPr>
                <w:rFonts w:hint="eastAsia" w:ascii="仿宋" w:hAnsi="仿宋" w:eastAsia="仿宋"/>
                <w:color w:val="000000" w:themeColor="text1"/>
                <w:szCs w:val="21"/>
                <w14:textFill>
                  <w14:solidFill>
                    <w14:schemeClr w14:val="tx1"/>
                  </w14:solidFill>
                </w14:textFill>
              </w:rPr>
              <w:t>②</w:t>
            </w:r>
            <w:r>
              <w:rPr>
                <w:rFonts w:hint="eastAsia" w:ascii="仿宋_GB2312" w:hAnsi="宋体" w:eastAsia="仿宋_GB2312"/>
                <w:color w:val="000000" w:themeColor="text1"/>
                <w:szCs w:val="21"/>
                <w14:textFill>
                  <w14:solidFill>
                    <w14:schemeClr w14:val="tx1"/>
                  </w14:solidFill>
                </w14:textFill>
              </w:rPr>
              <w:t xml:space="preserve"> 2次未按照民用建筑节能强制性标准进行监理的。</w:t>
            </w:r>
          </w:p>
        </w:tc>
        <w:tc>
          <w:tcPr>
            <w:tcW w:w="3260" w:type="dxa"/>
            <w:tcBorders>
              <w:tl2br w:val="nil"/>
              <w:tr2bl w:val="nil"/>
            </w:tcBorders>
            <w:tcMar>
              <w:top w:w="15" w:type="dxa"/>
              <w:left w:w="15" w:type="dxa"/>
              <w:bottom w:w="15" w:type="dxa"/>
              <w:right w:w="15" w:type="dxa"/>
            </w:tcMar>
            <w:vAlign w:val="center"/>
          </w:tcPr>
          <w:p w14:paraId="02495EEC">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strike/>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处30万元罚款，由颁发资质证书的部门责令停业整顿30-</w:t>
            </w:r>
            <w:r>
              <w:rPr>
                <w:rFonts w:ascii="仿宋_GB2312" w:hAnsi="宋体" w:eastAsia="仿宋_GB2312"/>
                <w:color w:val="000000" w:themeColor="text1"/>
                <w:kern w:val="0"/>
                <w:szCs w:val="21"/>
                <w14:textFill>
                  <w14:solidFill>
                    <w14:schemeClr w14:val="tx1"/>
                  </w14:solidFill>
                </w14:textFill>
              </w:rPr>
              <w:t>90日</w:t>
            </w:r>
            <w:r>
              <w:rPr>
                <w:rFonts w:hint="eastAsia" w:ascii="仿宋_GB2312" w:hAnsi="宋体" w:eastAsia="仿宋_GB2312"/>
                <w:color w:val="000000" w:themeColor="text1"/>
                <w:kern w:val="0"/>
                <w:szCs w:val="21"/>
                <w14:textFill>
                  <w14:solidFill>
                    <w14:schemeClr w14:val="tx1"/>
                  </w14:solidFill>
                </w14:textFill>
              </w:rPr>
              <w:t>。</w:t>
            </w:r>
          </w:p>
        </w:tc>
      </w:tr>
      <w:tr w14:paraId="0E47FFC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atLeast"/>
          <w:jc w:val="center"/>
        </w:trPr>
        <w:tc>
          <w:tcPr>
            <w:tcW w:w="535" w:type="dxa"/>
            <w:vMerge w:val="continue"/>
            <w:tcBorders>
              <w:tl2br w:val="nil"/>
              <w:tr2bl w:val="nil"/>
            </w:tcBorders>
            <w:vAlign w:val="center"/>
          </w:tcPr>
          <w:p w14:paraId="5A23823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72CFA5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28092D1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14E665E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17EEAD2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476839C1">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w:t>
            </w:r>
            <w:r>
              <w:rPr>
                <w:rFonts w:hint="eastAsia" w:ascii="仿宋" w:hAnsi="仿宋" w:eastAsia="仿宋"/>
                <w:color w:val="000000" w:themeColor="text1"/>
                <w:kern w:val="0"/>
                <w:szCs w:val="21"/>
                <w14:textFill>
                  <w14:solidFill>
                    <w14:schemeClr w14:val="tx1"/>
                  </w14:solidFill>
                </w14:textFill>
              </w:rPr>
              <w:t>①</w:t>
            </w:r>
            <w:r>
              <w:rPr>
                <w:rFonts w:hint="eastAsia" w:ascii="仿宋_GB2312" w:hAnsi="宋体" w:eastAsia="仿宋_GB2312"/>
                <w:color w:val="000000" w:themeColor="text1"/>
                <w:kern w:val="0"/>
                <w:szCs w:val="21"/>
                <w14:textFill>
                  <w14:solidFill>
                    <w14:schemeClr w14:val="tx1"/>
                  </w14:solidFill>
                </w14:textFill>
              </w:rPr>
              <w:t>同一项目中，未按照5条以上10条以下民用建筑节能强制性标准进行监理的；</w:t>
            </w:r>
            <w:r>
              <w:rPr>
                <w:rFonts w:hint="eastAsia" w:ascii="仿宋" w:hAnsi="仿宋" w:eastAsia="仿宋"/>
                <w:color w:val="000000" w:themeColor="text1"/>
                <w:kern w:val="0"/>
                <w:szCs w:val="21"/>
                <w14:textFill>
                  <w14:solidFill>
                    <w14:schemeClr w14:val="tx1"/>
                  </w14:solidFill>
                </w14:textFill>
              </w:rPr>
              <w:t>②</w:t>
            </w:r>
            <w:r>
              <w:rPr>
                <w:rFonts w:hint="eastAsia" w:ascii="仿宋_GB2312" w:hAnsi="宋体" w:eastAsia="仿宋_GB2312"/>
                <w:color w:val="000000" w:themeColor="text1"/>
                <w:kern w:val="0"/>
                <w:szCs w:val="21"/>
                <w14:textFill>
                  <w14:solidFill>
                    <w14:schemeClr w14:val="tx1"/>
                  </w14:solidFill>
                </w14:textFill>
              </w:rPr>
              <w:t>3次未按照民用建筑节能强制性标准进行监理的。</w:t>
            </w:r>
          </w:p>
        </w:tc>
        <w:tc>
          <w:tcPr>
            <w:tcW w:w="3260" w:type="dxa"/>
            <w:tcBorders>
              <w:tl2br w:val="nil"/>
              <w:tr2bl w:val="nil"/>
            </w:tcBorders>
            <w:tcMar>
              <w:top w:w="15" w:type="dxa"/>
              <w:left w:w="15" w:type="dxa"/>
              <w:bottom w:w="15" w:type="dxa"/>
              <w:right w:w="15" w:type="dxa"/>
            </w:tcMar>
            <w:vAlign w:val="center"/>
          </w:tcPr>
          <w:p w14:paraId="2A12CA74">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处30万元罚款，由颁发资质证书的部门降低资质等级。</w:t>
            </w:r>
          </w:p>
        </w:tc>
      </w:tr>
      <w:tr w14:paraId="5237FBA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continue"/>
            <w:tcBorders>
              <w:tl2br w:val="nil"/>
              <w:tr2bl w:val="nil"/>
            </w:tcBorders>
            <w:vAlign w:val="center"/>
          </w:tcPr>
          <w:p w14:paraId="77B2853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DA16AB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02B1957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3BC753C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1134" w:type="dxa"/>
            <w:vMerge w:val="continue"/>
            <w:tcBorders>
              <w:tl2br w:val="nil"/>
              <w:tr2bl w:val="nil"/>
            </w:tcBorders>
            <w:vAlign w:val="center"/>
          </w:tcPr>
          <w:p w14:paraId="07D4E245">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3825E46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w:t>
            </w:r>
            <w:r>
              <w:rPr>
                <w:rFonts w:hint="eastAsia" w:ascii="仿宋" w:hAnsi="仿宋" w:eastAsia="仿宋"/>
                <w:color w:val="000000" w:themeColor="text1"/>
                <w:kern w:val="0"/>
                <w:szCs w:val="21"/>
                <w14:textFill>
                  <w14:solidFill>
                    <w14:schemeClr w14:val="tx1"/>
                  </w14:solidFill>
                </w14:textFill>
              </w:rPr>
              <w:t>①</w:t>
            </w:r>
            <w:r>
              <w:rPr>
                <w:rFonts w:hint="eastAsia" w:ascii="仿宋_GB2312" w:hAnsi="宋体" w:eastAsia="仿宋_GB2312"/>
                <w:color w:val="000000" w:themeColor="text1"/>
                <w:kern w:val="0"/>
                <w:szCs w:val="21"/>
                <w14:textFill>
                  <w14:solidFill>
                    <w14:schemeClr w14:val="tx1"/>
                  </w14:solidFill>
                </w14:textFill>
              </w:rPr>
              <w:t>同一项目中，未按照10条以上民用建筑节能强制性标准进行监理的；</w:t>
            </w:r>
            <w:r>
              <w:rPr>
                <w:rFonts w:hint="eastAsia" w:ascii="仿宋" w:hAnsi="仿宋" w:eastAsia="仿宋"/>
                <w:color w:val="000000" w:themeColor="text1"/>
                <w:kern w:val="0"/>
                <w:szCs w:val="21"/>
                <w14:textFill>
                  <w14:solidFill>
                    <w14:schemeClr w14:val="tx1"/>
                  </w14:solidFill>
                </w14:textFill>
              </w:rPr>
              <w:t>②</w:t>
            </w:r>
            <w:r>
              <w:rPr>
                <w:rFonts w:hint="eastAsia" w:ascii="仿宋_GB2312" w:hAnsi="宋体" w:eastAsia="仿宋_GB2312"/>
                <w:color w:val="000000" w:themeColor="text1"/>
                <w:kern w:val="0"/>
                <w:szCs w:val="21"/>
                <w14:textFill>
                  <w14:solidFill>
                    <w14:schemeClr w14:val="tx1"/>
                  </w14:solidFill>
                </w14:textFill>
              </w:rPr>
              <w:t>4次以上未按照民用建筑节能强制性标准进行监理的。</w:t>
            </w:r>
          </w:p>
        </w:tc>
        <w:tc>
          <w:tcPr>
            <w:tcW w:w="3260" w:type="dxa"/>
            <w:tcBorders>
              <w:tl2br w:val="nil"/>
              <w:tr2bl w:val="nil"/>
            </w:tcBorders>
            <w:tcMar>
              <w:top w:w="15" w:type="dxa"/>
              <w:left w:w="15" w:type="dxa"/>
              <w:bottom w:w="15" w:type="dxa"/>
              <w:right w:w="15" w:type="dxa"/>
            </w:tcMar>
            <w:vAlign w:val="center"/>
          </w:tcPr>
          <w:p w14:paraId="6AB67A3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处30万元罚款，由颁发资质证书的部门吊销资质证书。</w:t>
            </w:r>
          </w:p>
        </w:tc>
      </w:tr>
      <w:tr w14:paraId="21B35A2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vAlign w:val="center"/>
          </w:tcPr>
          <w:p w14:paraId="46E40E9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55D754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墙体、屋面的保温工程施工时，工程监理单位未采取旁站、巡视和平行检验等形式实施监理的</w:t>
            </w:r>
          </w:p>
        </w:tc>
        <w:tc>
          <w:tcPr>
            <w:tcW w:w="993" w:type="dxa"/>
            <w:gridSpan w:val="2"/>
            <w:vMerge w:val="restart"/>
            <w:tcBorders>
              <w:tl2br w:val="nil"/>
              <w:tr2bl w:val="nil"/>
            </w:tcBorders>
            <w:vAlign w:val="center"/>
          </w:tcPr>
          <w:p w14:paraId="25B12AD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《民用建筑节能条例》第十六条第三款</w:t>
            </w:r>
          </w:p>
        </w:tc>
        <w:tc>
          <w:tcPr>
            <w:tcW w:w="4110" w:type="dxa"/>
            <w:vMerge w:val="restart"/>
            <w:tcBorders>
              <w:tl2br w:val="nil"/>
              <w:tr2bl w:val="nil"/>
            </w:tcBorders>
            <w:vAlign w:val="center"/>
          </w:tcPr>
          <w:p w14:paraId="379DC4B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《民用建筑节能条例》第四十二条第一款第二项</w:t>
            </w:r>
          </w:p>
          <w:p w14:paraId="2C1821B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违反本条例规定，工程监理单位有下列行为之一的，由县级以上地方人民政府建设主管部门责令限期改正；逾期未改正的，处10万元以上30万元以下的罚款；情节严重的，由颁发资质证书的部门责令停业整顿，降低资质等级或者吊销资质证书；造成损失的，依法承担赔偿责任：</w:t>
            </w:r>
          </w:p>
          <w:p w14:paraId="1D0778A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strike/>
                <w:color w:val="000000" w:themeColor="text1"/>
                <w:kern w:val="0"/>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（二）墙体、屋面的保温工程施工时，未采取旁站、巡视和平行检验等形式实施监理的。</w:t>
            </w:r>
          </w:p>
        </w:tc>
        <w:tc>
          <w:tcPr>
            <w:tcW w:w="1134" w:type="dxa"/>
            <w:tcBorders>
              <w:tl2br w:val="nil"/>
              <w:tr2bl w:val="nil"/>
            </w:tcBorders>
            <w:vAlign w:val="center"/>
          </w:tcPr>
          <w:p w14:paraId="3EA47AB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5BC301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初次违法，逾期未改正的，未造成严重社会影响的。</w:t>
            </w:r>
          </w:p>
        </w:tc>
        <w:tc>
          <w:tcPr>
            <w:tcW w:w="3260" w:type="dxa"/>
            <w:tcBorders>
              <w:tl2br w:val="nil"/>
              <w:tr2bl w:val="nil"/>
            </w:tcBorders>
            <w:tcMar>
              <w:top w:w="15" w:type="dxa"/>
              <w:left w:w="15" w:type="dxa"/>
              <w:bottom w:w="15" w:type="dxa"/>
              <w:right w:w="15" w:type="dxa"/>
            </w:tcMar>
            <w:vAlign w:val="center"/>
          </w:tcPr>
          <w:p w14:paraId="04E0DB2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w:t>
            </w:r>
            <w:r>
              <w:rPr>
                <w:rFonts w:hint="eastAsia" w:ascii="仿宋_GB2312" w:hAnsi="宋体" w:eastAsia="仿宋_GB2312"/>
                <w:color w:val="000000" w:themeColor="text1"/>
                <w:szCs w:val="21"/>
                <w14:textFill>
                  <w14:solidFill>
                    <w14:schemeClr w14:val="tx1"/>
                  </w14:solidFill>
                </w14:textFill>
              </w:rPr>
              <w:t>处10万元罚款。</w:t>
            </w:r>
          </w:p>
        </w:tc>
      </w:tr>
      <w:tr w14:paraId="44DD20F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continue"/>
            <w:tcBorders>
              <w:tl2br w:val="nil"/>
              <w:tr2bl w:val="nil"/>
            </w:tcBorders>
            <w:vAlign w:val="center"/>
          </w:tcPr>
          <w:p w14:paraId="1B2B775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470527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12B5B13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31E2E3C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7E4DE38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453EA1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同一项目中，</w:t>
            </w:r>
            <w:r>
              <w:rPr>
                <w:rFonts w:ascii="仿宋_GB2312" w:hAnsi="宋体" w:eastAsia="仿宋_GB2312"/>
                <w:color w:val="000000" w:themeColor="text1"/>
                <w:szCs w:val="21"/>
                <w14:textFill>
                  <w14:solidFill>
                    <w14:schemeClr w14:val="tx1"/>
                  </w14:solidFill>
                </w14:textFill>
              </w:rPr>
              <w:t>2</w:t>
            </w:r>
            <w:r>
              <w:rPr>
                <w:rFonts w:hint="eastAsia" w:ascii="仿宋_GB2312" w:hAnsi="宋体" w:eastAsia="仿宋_GB2312"/>
                <w:color w:val="000000" w:themeColor="text1"/>
                <w:szCs w:val="21"/>
                <w14:textFill>
                  <w14:solidFill>
                    <w14:schemeClr w14:val="tx1"/>
                  </w14:solidFill>
                </w14:textFill>
              </w:rPr>
              <w:t>次在墙体、屋面的保温工程施工时，未采取旁站、巡视和平行检验等形式实施监理的。</w:t>
            </w:r>
          </w:p>
        </w:tc>
        <w:tc>
          <w:tcPr>
            <w:tcW w:w="3260" w:type="dxa"/>
            <w:tcBorders>
              <w:tl2br w:val="nil"/>
              <w:tr2bl w:val="nil"/>
            </w:tcBorders>
            <w:tcMar>
              <w:top w:w="15" w:type="dxa"/>
              <w:left w:w="15" w:type="dxa"/>
              <w:bottom w:w="15" w:type="dxa"/>
              <w:right w:w="15" w:type="dxa"/>
            </w:tcMar>
            <w:vAlign w:val="center"/>
          </w:tcPr>
          <w:p w14:paraId="1F1D316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0万元以上</w:t>
            </w:r>
            <w:r>
              <w:rPr>
                <w:rFonts w:hint="eastAsia" w:ascii="仿宋_GB2312" w:eastAsia="仿宋_GB2312"/>
                <w:color w:val="000000" w:themeColor="text1"/>
                <w:szCs w:val="21"/>
                <w14:textFill>
                  <w14:solidFill>
                    <w14:schemeClr w14:val="tx1"/>
                  </w14:solidFill>
                </w14:textFill>
              </w:rPr>
              <w:t>30</w:t>
            </w:r>
            <w:r>
              <w:rPr>
                <w:rFonts w:hint="eastAsia" w:ascii="仿宋_GB2312" w:hAnsi="宋体" w:eastAsia="仿宋_GB2312"/>
                <w:color w:val="000000" w:themeColor="text1"/>
                <w:szCs w:val="21"/>
                <w14:textFill>
                  <w14:solidFill>
                    <w14:schemeClr w14:val="tx1"/>
                  </w14:solidFill>
                </w14:textFill>
              </w:rPr>
              <w:t>万元以下罚款。</w:t>
            </w:r>
          </w:p>
        </w:tc>
      </w:tr>
      <w:tr w14:paraId="450B9F1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9" w:hRule="atLeast"/>
          <w:jc w:val="center"/>
        </w:trPr>
        <w:tc>
          <w:tcPr>
            <w:tcW w:w="535" w:type="dxa"/>
            <w:vMerge w:val="continue"/>
            <w:tcBorders>
              <w:tl2br w:val="nil"/>
              <w:tr2bl w:val="nil"/>
            </w:tcBorders>
            <w:vAlign w:val="center"/>
          </w:tcPr>
          <w:p w14:paraId="467D19D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FC8F7C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7CF8A82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17616E7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restart"/>
            <w:tcBorders>
              <w:tl2br w:val="nil"/>
              <w:tr2bl w:val="nil"/>
            </w:tcBorders>
            <w:vAlign w:val="center"/>
          </w:tcPr>
          <w:p w14:paraId="2DD17E3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509BAF9">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strike/>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w:t>
            </w:r>
            <w:r>
              <w:rPr>
                <w:rFonts w:ascii="仿宋_GB2312" w:hAnsi="宋体" w:eastAsia="仿宋_GB2312"/>
                <w:color w:val="000000" w:themeColor="text1"/>
                <w:szCs w:val="21"/>
                <w14:textFill>
                  <w14:solidFill>
                    <w14:schemeClr w14:val="tx1"/>
                  </w14:solidFill>
                </w14:textFill>
              </w:rPr>
              <w:t>1</w:t>
            </w:r>
            <w:r>
              <w:rPr>
                <w:rFonts w:hint="eastAsia" w:ascii="仿宋_GB2312" w:hAnsi="宋体" w:eastAsia="仿宋_GB2312"/>
                <w:color w:val="000000" w:themeColor="text1"/>
                <w:szCs w:val="21"/>
                <w14:textFill>
                  <w14:solidFill>
                    <w14:schemeClr w14:val="tx1"/>
                  </w14:solidFill>
                </w14:textFill>
              </w:rPr>
              <w:t>）同一项目中，3次以上5次以下在墙体、屋面的保温工程施工时，未采取旁站、巡视和平行检验等形式实施监理的。</w:t>
            </w:r>
          </w:p>
        </w:tc>
        <w:tc>
          <w:tcPr>
            <w:tcW w:w="3260" w:type="dxa"/>
            <w:tcBorders>
              <w:tl2br w:val="nil"/>
              <w:tr2bl w:val="nil"/>
            </w:tcBorders>
            <w:tcMar>
              <w:top w:w="15" w:type="dxa"/>
              <w:left w:w="15" w:type="dxa"/>
              <w:bottom w:w="15" w:type="dxa"/>
              <w:right w:w="15" w:type="dxa"/>
            </w:tcMar>
            <w:vAlign w:val="center"/>
          </w:tcPr>
          <w:p w14:paraId="2371DDD3">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strike/>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处30万元罚款，责令停业整顿30-</w:t>
            </w:r>
            <w:r>
              <w:rPr>
                <w:rFonts w:ascii="仿宋_GB2312" w:hAnsi="宋体" w:eastAsia="仿宋_GB2312"/>
                <w:color w:val="000000" w:themeColor="text1"/>
                <w:kern w:val="0"/>
                <w:szCs w:val="21"/>
                <w14:textFill>
                  <w14:solidFill>
                    <w14:schemeClr w14:val="tx1"/>
                  </w14:solidFill>
                </w14:textFill>
              </w:rPr>
              <w:t>90日</w:t>
            </w:r>
            <w:r>
              <w:rPr>
                <w:rFonts w:hint="eastAsia" w:ascii="仿宋_GB2312" w:hAnsi="宋体" w:eastAsia="仿宋_GB2312"/>
                <w:color w:val="000000" w:themeColor="text1"/>
                <w:kern w:val="0"/>
                <w:szCs w:val="21"/>
                <w14:textFill>
                  <w14:solidFill>
                    <w14:schemeClr w14:val="tx1"/>
                  </w14:solidFill>
                </w14:textFill>
              </w:rPr>
              <w:t>。</w:t>
            </w:r>
          </w:p>
        </w:tc>
      </w:tr>
      <w:tr w14:paraId="71C43A3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continue"/>
            <w:tcBorders>
              <w:tl2br w:val="nil"/>
              <w:tr2bl w:val="nil"/>
            </w:tcBorders>
            <w:vAlign w:val="center"/>
          </w:tcPr>
          <w:p w14:paraId="7DF6C84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37E63D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2443C71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020E4F9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1134" w:type="dxa"/>
            <w:vMerge w:val="continue"/>
            <w:tcBorders>
              <w:tl2br w:val="nil"/>
              <w:tr2bl w:val="nil"/>
            </w:tcBorders>
            <w:vAlign w:val="center"/>
          </w:tcPr>
          <w:p w14:paraId="7F3B577C">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56BE1CF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（2）同一项目中，5次以上10次以下在墙体、屋面的保温工程施工时，未采取旁站、巡视和平行检验等形式实施监理的。</w:t>
            </w:r>
          </w:p>
        </w:tc>
        <w:tc>
          <w:tcPr>
            <w:tcW w:w="3260" w:type="dxa"/>
            <w:tcBorders>
              <w:tl2br w:val="nil"/>
              <w:tr2bl w:val="nil"/>
            </w:tcBorders>
            <w:tcMar>
              <w:top w:w="15" w:type="dxa"/>
              <w:left w:w="15" w:type="dxa"/>
              <w:bottom w:w="15" w:type="dxa"/>
              <w:right w:w="15" w:type="dxa"/>
            </w:tcMar>
            <w:vAlign w:val="center"/>
          </w:tcPr>
          <w:p w14:paraId="701A3018">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处30万元罚款，降低资质等级。</w:t>
            </w:r>
          </w:p>
        </w:tc>
      </w:tr>
      <w:tr w14:paraId="30A42BB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continue"/>
            <w:tcBorders>
              <w:tl2br w:val="nil"/>
              <w:tr2bl w:val="nil"/>
            </w:tcBorders>
            <w:vAlign w:val="center"/>
          </w:tcPr>
          <w:p w14:paraId="5FF4336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9A7375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5659236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572A30D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1134" w:type="dxa"/>
            <w:vMerge w:val="continue"/>
            <w:tcBorders>
              <w:tl2br w:val="nil"/>
              <w:tr2bl w:val="nil"/>
            </w:tcBorders>
            <w:vAlign w:val="center"/>
          </w:tcPr>
          <w:p w14:paraId="07CFC25D">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3BEE440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（3）同一项目中，10次以上在墙体、屋面的保温工程施工时，未采取旁站、巡视和平行检验等形式实施监理的。</w:t>
            </w:r>
          </w:p>
        </w:tc>
        <w:tc>
          <w:tcPr>
            <w:tcW w:w="3260" w:type="dxa"/>
            <w:tcBorders>
              <w:tl2br w:val="nil"/>
              <w:tr2bl w:val="nil"/>
            </w:tcBorders>
            <w:tcMar>
              <w:top w:w="15" w:type="dxa"/>
              <w:left w:w="15" w:type="dxa"/>
              <w:bottom w:w="15" w:type="dxa"/>
              <w:right w:w="15" w:type="dxa"/>
            </w:tcMar>
            <w:vAlign w:val="center"/>
          </w:tcPr>
          <w:p w14:paraId="74C741E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处30万元罚款，吊销资质证书。</w:t>
            </w:r>
          </w:p>
        </w:tc>
      </w:tr>
      <w:tr w14:paraId="7E604EB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vAlign w:val="center"/>
          </w:tcPr>
          <w:p w14:paraId="17BFE3C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D1A389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对不符合施工图设计文件要求的墙体材料、保温材料、门窗、采暖制冷系统和照明设备，按照符合施工图设计文件要求签字的</w:t>
            </w:r>
          </w:p>
        </w:tc>
        <w:tc>
          <w:tcPr>
            <w:tcW w:w="993" w:type="dxa"/>
            <w:gridSpan w:val="2"/>
            <w:vMerge w:val="restart"/>
            <w:tcBorders>
              <w:tl2br w:val="nil"/>
              <w:tr2bl w:val="nil"/>
            </w:tcBorders>
            <w:vAlign w:val="center"/>
          </w:tcPr>
          <w:p w14:paraId="1A860A4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《民用建筑节能条例》第十六条第二款</w:t>
            </w:r>
          </w:p>
        </w:tc>
        <w:tc>
          <w:tcPr>
            <w:tcW w:w="4110" w:type="dxa"/>
            <w:vMerge w:val="restart"/>
            <w:tcBorders>
              <w:tl2br w:val="nil"/>
              <w:tr2bl w:val="nil"/>
            </w:tcBorders>
            <w:vAlign w:val="center"/>
          </w:tcPr>
          <w:p w14:paraId="6078968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《民用建筑节能条例》第四十二条第二款</w:t>
            </w:r>
          </w:p>
          <w:p w14:paraId="1B0BD7E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对不符合施工图设计文件要求的墙体材料、保温材料、门窗、采暖制冷系统和照明设备，按照符合施工图设计文件要求签字的，依照《建设工程质量管理条例》第六十七条的规定处罚。</w:t>
            </w:r>
          </w:p>
          <w:p w14:paraId="37B0C2B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《建设工程质量管理条例》第六十七条第二项</w:t>
            </w:r>
          </w:p>
          <w:p w14:paraId="519FA03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工程监理单位有下列行为之一的，责令改正，处50万元以上100万元以下的罚款，降低资质等级或者吊销资质证书；有违法所得的，予以没收；造成损失的，承担连带赔偿责任：</w:t>
            </w:r>
          </w:p>
          <w:p w14:paraId="7A82D94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（二）将不合格的建设工程、建筑材料、建筑构配件和设备按照合格签字的。</w:t>
            </w:r>
          </w:p>
          <w:p w14:paraId="0DEB379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《建设工程质量管理条例》第七十三条</w:t>
            </w:r>
          </w:p>
          <w:p w14:paraId="48BF152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1134" w:type="dxa"/>
            <w:tcBorders>
              <w:tl2br w:val="nil"/>
              <w:tr2bl w:val="nil"/>
            </w:tcBorders>
            <w:vAlign w:val="center"/>
          </w:tcPr>
          <w:p w14:paraId="2257313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09F0BB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初次违法，危害后果轻微，主动消除或减轻危害后果的。</w:t>
            </w:r>
          </w:p>
        </w:tc>
        <w:tc>
          <w:tcPr>
            <w:tcW w:w="3260" w:type="dxa"/>
            <w:tcBorders>
              <w:tl2br w:val="nil"/>
              <w:tr2bl w:val="nil"/>
            </w:tcBorders>
            <w:tcMar>
              <w:top w:w="15" w:type="dxa"/>
              <w:left w:w="15" w:type="dxa"/>
              <w:bottom w:w="15" w:type="dxa"/>
              <w:right w:w="15" w:type="dxa"/>
            </w:tcMar>
            <w:vAlign w:val="center"/>
          </w:tcPr>
          <w:p w14:paraId="04C8E20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w:t>
            </w:r>
            <w:r>
              <w:rPr>
                <w:rFonts w:hint="eastAsia" w:ascii="仿宋_GB2312" w:eastAsia="仿宋_GB2312"/>
                <w:color w:val="000000" w:themeColor="text1"/>
                <w:szCs w:val="21"/>
                <w14:textFill>
                  <w14:solidFill>
                    <w14:schemeClr w14:val="tx1"/>
                  </w14:solidFill>
                </w14:textFill>
              </w:rPr>
              <w:t>50</w:t>
            </w:r>
            <w:r>
              <w:rPr>
                <w:rFonts w:hint="eastAsia" w:ascii="仿宋_GB2312" w:hAnsi="宋体" w:eastAsia="仿宋_GB2312"/>
                <w:color w:val="000000" w:themeColor="text1"/>
                <w:szCs w:val="21"/>
                <w14:textFill>
                  <w14:solidFill>
                    <w14:schemeClr w14:val="tx1"/>
                  </w14:solidFill>
                </w14:textFill>
              </w:rPr>
              <w:t>万元罚款，对单位直接负责的主管人员和其他直接责任人员处单位罚款数额百分之五的罚款；有违法所得的，予以没收。</w:t>
            </w:r>
          </w:p>
        </w:tc>
      </w:tr>
      <w:tr w14:paraId="48D1BDC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continue"/>
            <w:tcBorders>
              <w:tl2br w:val="nil"/>
              <w:tr2bl w:val="nil"/>
            </w:tcBorders>
            <w:vAlign w:val="center"/>
          </w:tcPr>
          <w:p w14:paraId="57CD3DB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037CB4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662CE5B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2283012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515FB11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F41F47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035C839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责令改正，处50万元以上75万元以下的罚款，对单位直接负责的主管人员和其他直接责任人员处单位罚款数额百分之五以上百分之七点五以下的罚款；有违法所得的，予以没收。</w:t>
            </w:r>
          </w:p>
        </w:tc>
      </w:tr>
      <w:tr w14:paraId="2A49BE2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continue"/>
            <w:tcBorders>
              <w:tl2br w:val="nil"/>
              <w:tr2bl w:val="nil"/>
            </w:tcBorders>
            <w:vAlign w:val="center"/>
          </w:tcPr>
          <w:p w14:paraId="43DD4C1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C737FC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28EC0F6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5230785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restart"/>
            <w:tcBorders>
              <w:tl2br w:val="nil"/>
              <w:tr2bl w:val="nil"/>
            </w:tcBorders>
            <w:vAlign w:val="center"/>
          </w:tcPr>
          <w:p w14:paraId="20D7E1BF">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0DB9FA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（1）造成一般质量事故的。</w:t>
            </w:r>
          </w:p>
        </w:tc>
        <w:tc>
          <w:tcPr>
            <w:tcW w:w="3260" w:type="dxa"/>
            <w:tcBorders>
              <w:tl2br w:val="nil"/>
              <w:tr2bl w:val="nil"/>
            </w:tcBorders>
            <w:tcMar>
              <w:top w:w="15" w:type="dxa"/>
              <w:left w:w="15" w:type="dxa"/>
              <w:bottom w:w="15" w:type="dxa"/>
              <w:right w:w="15" w:type="dxa"/>
            </w:tcMar>
            <w:vAlign w:val="center"/>
          </w:tcPr>
          <w:p w14:paraId="09A61B7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w:t>
            </w:r>
            <w:r>
              <w:rPr>
                <w:rFonts w:ascii="仿宋_GB2312" w:hAnsi="宋体" w:eastAsia="仿宋_GB2312"/>
                <w:color w:val="000000" w:themeColor="text1"/>
                <w:kern w:val="0"/>
                <w:szCs w:val="21"/>
                <w14:textFill>
                  <w14:solidFill>
                    <w14:schemeClr w14:val="tx1"/>
                  </w14:solidFill>
                </w14:textFill>
              </w:rPr>
              <w:t>75</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eastAsia="仿宋_GB2312"/>
                <w:color w:val="000000" w:themeColor="text1"/>
                <w:szCs w:val="21"/>
                <w14:textFill>
                  <w14:solidFill>
                    <w14:schemeClr w14:val="tx1"/>
                  </w14:solidFill>
                </w14:textFill>
              </w:rPr>
              <w:t>100</w:t>
            </w:r>
            <w:r>
              <w:rPr>
                <w:rFonts w:hint="eastAsia" w:ascii="仿宋_GB2312" w:hAnsi="宋体" w:eastAsia="仿宋_GB2312"/>
                <w:color w:val="000000" w:themeColor="text1"/>
                <w:szCs w:val="21"/>
                <w14:textFill>
                  <w14:solidFill>
                    <w14:schemeClr w14:val="tx1"/>
                  </w14:solidFill>
                </w14:textFill>
              </w:rPr>
              <w:t>万元以下的罚款，对单位直接负责的主管人员和其他直接责任人员处单位罚款数额百分之七点五以上百分之十以下的罚款；有违法所得的，予以没收。</w:t>
            </w:r>
          </w:p>
        </w:tc>
      </w:tr>
      <w:tr w14:paraId="6B531EC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535" w:type="dxa"/>
            <w:vMerge w:val="continue"/>
            <w:tcBorders>
              <w:tl2br w:val="nil"/>
              <w:tr2bl w:val="nil"/>
            </w:tcBorders>
            <w:vAlign w:val="center"/>
          </w:tcPr>
          <w:p w14:paraId="4C4F8E6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695ED2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31E3D0D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59B4A1A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1134" w:type="dxa"/>
            <w:vMerge w:val="continue"/>
            <w:tcBorders>
              <w:tl2br w:val="nil"/>
              <w:tr2bl w:val="nil"/>
            </w:tcBorders>
            <w:vAlign w:val="center"/>
          </w:tcPr>
          <w:p w14:paraId="139CA38C">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325A984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（2）造成较大质量事故的。</w:t>
            </w:r>
          </w:p>
        </w:tc>
        <w:tc>
          <w:tcPr>
            <w:tcW w:w="3260" w:type="dxa"/>
            <w:tcBorders>
              <w:tl2br w:val="nil"/>
              <w:tr2bl w:val="nil"/>
            </w:tcBorders>
            <w:tcMar>
              <w:top w:w="15" w:type="dxa"/>
              <w:left w:w="15" w:type="dxa"/>
              <w:bottom w:w="15" w:type="dxa"/>
              <w:right w:w="15" w:type="dxa"/>
            </w:tcMar>
            <w:vAlign w:val="center"/>
          </w:tcPr>
          <w:p w14:paraId="3428B03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责令改正</w:t>
            </w:r>
            <w:r>
              <w:rPr>
                <w:rFonts w:hint="eastAsia" w:ascii="仿宋_GB2312" w:hAnsi="宋体" w:eastAsia="仿宋_GB2312"/>
                <w:color w:val="000000" w:themeColor="text1"/>
                <w:kern w:val="0"/>
                <w:szCs w:val="21"/>
                <w14:textFill>
                  <w14:solidFill>
                    <w14:schemeClr w14:val="tx1"/>
                  </w14:solidFill>
                </w14:textFill>
              </w:rPr>
              <w:t>，处</w:t>
            </w:r>
            <w:r>
              <w:rPr>
                <w:rFonts w:hint="eastAsia" w:ascii="仿宋_GB2312" w:eastAsia="仿宋_GB2312"/>
                <w:color w:val="000000" w:themeColor="text1"/>
                <w:szCs w:val="21"/>
                <w14:textFill>
                  <w14:solidFill>
                    <w14:schemeClr w14:val="tx1"/>
                  </w14:solidFill>
                </w14:textFill>
              </w:rPr>
              <w:t>100</w:t>
            </w:r>
            <w:r>
              <w:rPr>
                <w:rFonts w:hint="eastAsia" w:ascii="仿宋_GB2312" w:hAnsi="宋体" w:eastAsia="仿宋_GB2312"/>
                <w:color w:val="000000" w:themeColor="text1"/>
                <w:szCs w:val="21"/>
                <w14:textFill>
                  <w14:solidFill>
                    <w14:schemeClr w14:val="tx1"/>
                  </w14:solidFill>
                </w14:textFill>
              </w:rPr>
              <w:t>万元罚款，对单位直接负责的主管人员和其他直接责任人员处单位罚款数额百分之十的罚款；有违法所得的，予以没收。</w:t>
            </w:r>
          </w:p>
        </w:tc>
      </w:tr>
      <w:tr w14:paraId="0B86114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8" w:hRule="atLeast"/>
          <w:jc w:val="center"/>
        </w:trPr>
        <w:tc>
          <w:tcPr>
            <w:tcW w:w="535" w:type="dxa"/>
            <w:vMerge w:val="continue"/>
            <w:tcBorders>
              <w:tl2br w:val="nil"/>
              <w:tr2bl w:val="nil"/>
            </w:tcBorders>
            <w:vAlign w:val="center"/>
          </w:tcPr>
          <w:p w14:paraId="769FA23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40AD64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72129DA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6C69219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1134" w:type="dxa"/>
            <w:vMerge w:val="continue"/>
            <w:tcBorders>
              <w:tl2br w:val="nil"/>
              <w:tr2bl w:val="nil"/>
            </w:tcBorders>
            <w:vAlign w:val="center"/>
          </w:tcPr>
          <w:p w14:paraId="6C09C24E">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1923DED3">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（3）</w:t>
            </w:r>
            <w:r>
              <w:rPr>
                <w:rFonts w:hint="eastAsia" w:ascii="仿宋" w:hAnsi="仿宋" w:eastAsia="仿宋"/>
                <w:color w:val="000000" w:themeColor="text1"/>
                <w:szCs w:val="21"/>
                <w14:textFill>
                  <w14:solidFill>
                    <w14:schemeClr w14:val="tx1"/>
                  </w14:solidFill>
                </w14:textFill>
              </w:rPr>
              <w:t>①</w:t>
            </w:r>
            <w:r>
              <w:rPr>
                <w:rFonts w:hint="eastAsia" w:ascii="仿宋_GB2312" w:hAnsi="宋体" w:eastAsia="仿宋_GB2312"/>
                <w:color w:val="000000" w:themeColor="text1"/>
                <w:szCs w:val="21"/>
                <w14:textFill>
                  <w14:solidFill>
                    <w14:schemeClr w14:val="tx1"/>
                  </w14:solidFill>
                </w14:textFill>
              </w:rPr>
              <w:t>造成重大质量事故的；</w:t>
            </w:r>
            <w:r>
              <w:rPr>
                <w:rFonts w:hint="eastAsia" w:ascii="仿宋" w:hAnsi="仿宋" w:eastAsia="仿宋"/>
                <w:color w:val="000000" w:themeColor="text1"/>
                <w:szCs w:val="21"/>
                <w14:textFill>
                  <w14:solidFill>
                    <w14:schemeClr w14:val="tx1"/>
                  </w14:solidFill>
                </w14:textFill>
              </w:rPr>
              <w:t>②</w:t>
            </w:r>
            <w:r>
              <w:rPr>
                <w:rFonts w:hint="eastAsia" w:ascii="仿宋_GB2312" w:hAnsi="宋体" w:eastAsia="仿宋_GB2312"/>
                <w:color w:val="000000" w:themeColor="text1"/>
                <w:szCs w:val="21"/>
                <w14:textFill>
                  <w14:solidFill>
                    <w14:schemeClr w14:val="tx1"/>
                  </w14:solidFill>
                </w14:textFill>
              </w:rPr>
              <w:t>造成分部工程存在严重缺陷，经返修和加固处理仍不能满足安全使用要求的。</w:t>
            </w:r>
          </w:p>
        </w:tc>
        <w:tc>
          <w:tcPr>
            <w:tcW w:w="3260" w:type="dxa"/>
            <w:tcBorders>
              <w:tl2br w:val="nil"/>
              <w:tr2bl w:val="nil"/>
            </w:tcBorders>
            <w:tcMar>
              <w:top w:w="15" w:type="dxa"/>
              <w:left w:w="15" w:type="dxa"/>
              <w:bottom w:w="15" w:type="dxa"/>
              <w:right w:w="15" w:type="dxa"/>
            </w:tcMar>
            <w:vAlign w:val="center"/>
          </w:tcPr>
          <w:p w14:paraId="142E5B76">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处100万元罚款，对单位直接负责的主管人员和其他直接责任人员处单位罚款数额百分之十的罚款，降低资质等级；有违法所得的，予以没收。</w:t>
            </w:r>
          </w:p>
        </w:tc>
      </w:tr>
      <w:tr w14:paraId="2833F93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continue"/>
            <w:tcBorders>
              <w:tl2br w:val="nil"/>
              <w:tr2bl w:val="nil"/>
            </w:tcBorders>
            <w:vAlign w:val="center"/>
          </w:tcPr>
          <w:p w14:paraId="75150A7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3DF2A9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53488C5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0166CED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1134" w:type="dxa"/>
            <w:vMerge w:val="continue"/>
            <w:tcBorders>
              <w:tl2br w:val="nil"/>
              <w:tr2bl w:val="nil"/>
            </w:tcBorders>
            <w:vAlign w:val="center"/>
          </w:tcPr>
          <w:p w14:paraId="11CE9E02">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7CE8343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w:t>
            </w:r>
            <w:r>
              <w:rPr>
                <w:rFonts w:hint="eastAsia" w:ascii="仿宋" w:hAnsi="仿宋" w:eastAsia="仿宋"/>
                <w:color w:val="000000" w:themeColor="text1"/>
                <w:kern w:val="0"/>
                <w:szCs w:val="21"/>
                <w14:textFill>
                  <w14:solidFill>
                    <w14:schemeClr w14:val="tx1"/>
                  </w14:solidFill>
                </w14:textFill>
              </w:rPr>
              <w:t>①</w:t>
            </w:r>
            <w:r>
              <w:rPr>
                <w:rFonts w:hint="eastAsia" w:ascii="仿宋_GB2312" w:hAnsi="宋体" w:eastAsia="仿宋_GB2312"/>
                <w:color w:val="000000" w:themeColor="text1"/>
                <w:kern w:val="0"/>
                <w:szCs w:val="21"/>
                <w14:textFill>
                  <w14:solidFill>
                    <w14:schemeClr w14:val="tx1"/>
                  </w14:solidFill>
                </w14:textFill>
              </w:rPr>
              <w:t>造成特别重大质量事故的；</w:t>
            </w:r>
            <w:r>
              <w:rPr>
                <w:rFonts w:hint="eastAsia" w:ascii="仿宋" w:hAnsi="仿宋" w:eastAsia="仿宋"/>
                <w:color w:val="000000" w:themeColor="text1"/>
                <w:kern w:val="0"/>
                <w:szCs w:val="21"/>
                <w14:textFill>
                  <w14:solidFill>
                    <w14:schemeClr w14:val="tx1"/>
                  </w14:solidFill>
                </w14:textFill>
              </w:rPr>
              <w:t>②</w:t>
            </w:r>
            <w:r>
              <w:rPr>
                <w:rFonts w:hint="eastAsia" w:ascii="仿宋_GB2312" w:hAnsi="宋体" w:eastAsia="仿宋_GB2312"/>
                <w:color w:val="000000" w:themeColor="text1"/>
                <w:kern w:val="0"/>
                <w:szCs w:val="21"/>
                <w14:textFill>
                  <w14:solidFill>
                    <w14:schemeClr w14:val="tx1"/>
                  </w14:solidFill>
                </w14:textFill>
              </w:rPr>
              <w:t>造成单位（子单位）工程存在严重缺陷，经返修和加固处理仍不能满足安全使用要求的。</w:t>
            </w:r>
          </w:p>
        </w:tc>
        <w:tc>
          <w:tcPr>
            <w:tcW w:w="3260" w:type="dxa"/>
            <w:tcBorders>
              <w:tl2br w:val="nil"/>
              <w:tr2bl w:val="nil"/>
            </w:tcBorders>
            <w:tcMar>
              <w:top w:w="15" w:type="dxa"/>
              <w:left w:w="15" w:type="dxa"/>
              <w:bottom w:w="15" w:type="dxa"/>
              <w:right w:w="15" w:type="dxa"/>
            </w:tcMar>
            <w:vAlign w:val="center"/>
          </w:tcPr>
          <w:p w14:paraId="51EB490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w:t>
            </w:r>
            <w:r>
              <w:rPr>
                <w:rFonts w:hint="eastAsia" w:ascii="仿宋_GB2312" w:eastAsia="仿宋_GB2312"/>
                <w:color w:val="000000" w:themeColor="text1"/>
                <w:szCs w:val="21"/>
                <w14:textFill>
                  <w14:solidFill>
                    <w14:schemeClr w14:val="tx1"/>
                  </w14:solidFill>
                </w14:textFill>
              </w:rPr>
              <w:t>100</w:t>
            </w:r>
            <w:r>
              <w:rPr>
                <w:rFonts w:hint="eastAsia" w:ascii="仿宋_GB2312" w:hAnsi="宋体" w:eastAsia="仿宋_GB2312"/>
                <w:color w:val="000000" w:themeColor="text1"/>
                <w:szCs w:val="21"/>
                <w14:textFill>
                  <w14:solidFill>
                    <w14:schemeClr w14:val="tx1"/>
                  </w14:solidFill>
                </w14:textFill>
              </w:rPr>
              <w:t>万元罚款，对单位直接负责的主管人员和其他直接责任人员处单位罚款数额百分之十的罚款，吊销资质证书；有违法所得的，予以没收。</w:t>
            </w:r>
          </w:p>
        </w:tc>
      </w:tr>
      <w:tr w14:paraId="47D8D39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535" w:type="dxa"/>
            <w:vMerge w:val="restart"/>
            <w:tcBorders>
              <w:tl2br w:val="nil"/>
              <w:tr2bl w:val="nil"/>
            </w:tcBorders>
            <w:vAlign w:val="center"/>
          </w:tcPr>
          <w:p w14:paraId="3CAC1F8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EC2E9A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房地产开发企业在销售房屋时未向购买人明示所售房屋的节能措施、保温工程保修期等信息的</w:t>
            </w:r>
          </w:p>
        </w:tc>
        <w:tc>
          <w:tcPr>
            <w:tcW w:w="993" w:type="dxa"/>
            <w:gridSpan w:val="2"/>
            <w:vMerge w:val="restart"/>
            <w:tcBorders>
              <w:tl2br w:val="nil"/>
              <w:tr2bl w:val="nil"/>
            </w:tcBorders>
            <w:vAlign w:val="center"/>
          </w:tcPr>
          <w:p w14:paraId="4E0FAFD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《节约能源法》第三十六条</w:t>
            </w:r>
          </w:p>
        </w:tc>
        <w:tc>
          <w:tcPr>
            <w:tcW w:w="4110" w:type="dxa"/>
            <w:vMerge w:val="restart"/>
            <w:tcBorders>
              <w:tl2br w:val="nil"/>
              <w:tr2bl w:val="nil"/>
            </w:tcBorders>
            <w:vAlign w:val="center"/>
          </w:tcPr>
          <w:p w14:paraId="25FC3B8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《节约能源法》第八十条</w:t>
            </w:r>
          </w:p>
          <w:p w14:paraId="485227D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房地产开发企业违反本法规定，在销售房屋时未向购买人明示所售房屋的节能措施、保温工程保修期等信息的，由建设主管部门责令限期改正，逾期不改正的，处三万元以上五万元以下罚款；对以上信息作虚假宣传的，由建设主管部门责令改正，处五万元以上二十万元以下罚款。</w:t>
            </w:r>
          </w:p>
        </w:tc>
        <w:tc>
          <w:tcPr>
            <w:tcW w:w="1134" w:type="dxa"/>
            <w:tcBorders>
              <w:tl2br w:val="nil"/>
              <w:tr2bl w:val="nil"/>
            </w:tcBorders>
            <w:vAlign w:val="center"/>
          </w:tcPr>
          <w:p w14:paraId="6332AD4B">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6B1E24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初次违法，逾期不改</w:t>
            </w:r>
            <w:r>
              <w:rPr>
                <w:rFonts w:hint="eastAsia"/>
                <w:color w:val="000000" w:themeColor="text1"/>
                <w14:textFill>
                  <w14:solidFill>
                    <w14:schemeClr w14:val="tx1"/>
                  </w14:solidFill>
                </w14:textFill>
              </w:rPr>
              <w:t>正</w:t>
            </w:r>
            <w:r>
              <w:rPr>
                <w:rFonts w:hint="eastAsia" w:ascii="仿宋_GB2312" w:hAnsi="宋体" w:eastAsia="仿宋_GB2312"/>
                <w:color w:val="000000" w:themeColor="text1"/>
                <w:kern w:val="0"/>
                <w:szCs w:val="21"/>
                <w14:textFill>
                  <w14:solidFill>
                    <w14:schemeClr w14:val="tx1"/>
                  </w14:solidFill>
                </w14:textFill>
              </w:rPr>
              <w:t>，未造成严重社会影响的。</w:t>
            </w:r>
          </w:p>
        </w:tc>
        <w:tc>
          <w:tcPr>
            <w:tcW w:w="3260" w:type="dxa"/>
            <w:tcBorders>
              <w:tl2br w:val="nil"/>
              <w:tr2bl w:val="nil"/>
            </w:tcBorders>
            <w:tcMar>
              <w:top w:w="15" w:type="dxa"/>
              <w:left w:w="15" w:type="dxa"/>
              <w:bottom w:w="15" w:type="dxa"/>
              <w:right w:w="15" w:type="dxa"/>
            </w:tcMar>
            <w:vAlign w:val="center"/>
          </w:tcPr>
          <w:p w14:paraId="56BC6C6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责令改正,处3万元罚款；对这些信息作虚假宣传的，处5万元罚款。</w:t>
            </w:r>
          </w:p>
        </w:tc>
      </w:tr>
      <w:tr w14:paraId="0490490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jc w:val="center"/>
        </w:trPr>
        <w:tc>
          <w:tcPr>
            <w:tcW w:w="535" w:type="dxa"/>
            <w:vMerge w:val="continue"/>
            <w:tcBorders>
              <w:tl2br w:val="nil"/>
              <w:tr2bl w:val="nil"/>
            </w:tcBorders>
            <w:vAlign w:val="center"/>
          </w:tcPr>
          <w:p w14:paraId="6E0EBC4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274836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7AE92CA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650819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vAlign w:val="center"/>
          </w:tcPr>
          <w:p w14:paraId="6F616B71">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3D7621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逾期不改正，不具有从轻、从重情形的。</w:t>
            </w:r>
          </w:p>
        </w:tc>
        <w:tc>
          <w:tcPr>
            <w:tcW w:w="3260" w:type="dxa"/>
            <w:tcBorders>
              <w:tl2br w:val="nil"/>
              <w:tr2bl w:val="nil"/>
            </w:tcBorders>
            <w:tcMar>
              <w:top w:w="15" w:type="dxa"/>
              <w:left w:w="15" w:type="dxa"/>
              <w:bottom w:w="15" w:type="dxa"/>
              <w:right w:w="15" w:type="dxa"/>
            </w:tcMar>
            <w:vAlign w:val="center"/>
          </w:tcPr>
          <w:p w14:paraId="218089E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责令改正，处3万元以上4</w:t>
            </w:r>
            <w:r>
              <w:rPr>
                <w:rFonts w:ascii="仿宋_GB2312" w:hAnsi="宋体" w:eastAsia="仿宋_GB2312"/>
                <w:color w:val="000000" w:themeColor="text1"/>
                <w:kern w:val="0"/>
                <w:szCs w:val="21"/>
                <w14:textFill>
                  <w14:solidFill>
                    <w14:schemeClr w14:val="tx1"/>
                  </w14:solidFill>
                </w14:textFill>
              </w:rPr>
              <w:t>万元</w:t>
            </w:r>
            <w:r>
              <w:rPr>
                <w:rFonts w:hint="eastAsia" w:ascii="仿宋_GB2312" w:hAnsi="宋体" w:eastAsia="仿宋_GB2312"/>
                <w:color w:val="000000" w:themeColor="text1"/>
                <w:kern w:val="0"/>
                <w:szCs w:val="21"/>
                <w14:textFill>
                  <w14:solidFill>
                    <w14:schemeClr w14:val="tx1"/>
                  </w14:solidFill>
                </w14:textFill>
              </w:rPr>
              <w:t xml:space="preserve"> 以下罚款；对这些信息作虚假宣传的，处5万元以上10</w:t>
            </w:r>
            <w:r>
              <w:rPr>
                <w:rFonts w:ascii="仿宋_GB2312" w:hAnsi="宋体" w:eastAsia="仿宋_GB2312"/>
                <w:color w:val="000000" w:themeColor="text1"/>
                <w:kern w:val="0"/>
                <w:szCs w:val="21"/>
                <w14:textFill>
                  <w14:solidFill>
                    <w14:schemeClr w14:val="tx1"/>
                  </w14:solidFill>
                </w14:textFill>
              </w:rPr>
              <w:t>万元以下罚款</w:t>
            </w:r>
            <w:r>
              <w:rPr>
                <w:rFonts w:hint="eastAsia" w:ascii="仿宋_GB2312" w:hAnsi="宋体" w:eastAsia="仿宋_GB2312"/>
                <w:color w:val="000000" w:themeColor="text1"/>
                <w:kern w:val="0"/>
                <w:szCs w:val="21"/>
                <w14:textFill>
                  <w14:solidFill>
                    <w14:schemeClr w14:val="tx1"/>
                  </w14:solidFill>
                </w14:textFill>
              </w:rPr>
              <w:t>。</w:t>
            </w:r>
          </w:p>
        </w:tc>
      </w:tr>
      <w:tr w14:paraId="39DA8F8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2" w:hRule="atLeast"/>
          <w:jc w:val="center"/>
        </w:trPr>
        <w:tc>
          <w:tcPr>
            <w:tcW w:w="535" w:type="dxa"/>
            <w:vMerge w:val="continue"/>
            <w:tcBorders>
              <w:tl2br w:val="nil"/>
              <w:tr2bl w:val="nil"/>
            </w:tcBorders>
            <w:vAlign w:val="center"/>
          </w:tcPr>
          <w:p w14:paraId="5A0B784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42845D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78A4B57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184FDE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1134" w:type="dxa"/>
            <w:vMerge w:val="restart"/>
            <w:tcBorders>
              <w:tl2br w:val="nil"/>
              <w:tr2bl w:val="nil"/>
            </w:tcBorders>
            <w:vAlign w:val="center"/>
          </w:tcPr>
          <w:p w14:paraId="73BBF394">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A5C8D65">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w:t>
            </w:r>
            <w:r>
              <w:rPr>
                <w:rFonts w:hint="eastAsia" w:ascii="仿宋" w:hAnsi="仿宋" w:eastAsia="仿宋"/>
                <w:color w:val="000000" w:themeColor="text1"/>
                <w:kern w:val="0"/>
                <w:szCs w:val="21"/>
                <w14:textFill>
                  <w14:solidFill>
                    <w14:schemeClr w14:val="tx1"/>
                  </w14:solidFill>
                </w14:textFill>
              </w:rPr>
              <w:t>①</w:t>
            </w:r>
            <w:r>
              <w:rPr>
                <w:rFonts w:hint="eastAsia" w:ascii="仿宋_GB2312" w:hAnsi="宋体" w:eastAsia="仿宋_GB2312"/>
                <w:color w:val="000000" w:themeColor="text1"/>
                <w:kern w:val="0"/>
                <w:szCs w:val="21"/>
                <w14:textFill>
                  <w14:solidFill>
                    <w14:schemeClr w14:val="tx1"/>
                  </w14:solidFill>
                </w14:textFill>
              </w:rPr>
              <w:t>2年内2次及以上同类型违法的；</w:t>
            </w:r>
            <w:r>
              <w:rPr>
                <w:rFonts w:hint="eastAsia" w:ascii="仿宋" w:hAnsi="仿宋" w:eastAsia="仿宋"/>
                <w:color w:val="000000" w:themeColor="text1"/>
                <w:kern w:val="0"/>
                <w:szCs w:val="21"/>
                <w14:textFill>
                  <w14:solidFill>
                    <w14:schemeClr w14:val="tx1"/>
                  </w14:solidFill>
                </w14:textFill>
              </w:rPr>
              <w:t>②</w:t>
            </w:r>
            <w:r>
              <w:rPr>
                <w:rFonts w:hint="eastAsia" w:ascii="仿宋_GB2312" w:hAnsi="宋体" w:eastAsia="仿宋_GB2312"/>
                <w:color w:val="000000" w:themeColor="text1"/>
                <w:kern w:val="0"/>
                <w:szCs w:val="21"/>
                <w14:textFill>
                  <w14:solidFill>
                    <w14:schemeClr w14:val="tx1"/>
                  </w14:solidFill>
                </w14:textFill>
              </w:rPr>
              <w:t>经责令改正后，拒绝采取措施改正的。</w:t>
            </w:r>
          </w:p>
        </w:tc>
        <w:tc>
          <w:tcPr>
            <w:tcW w:w="3260" w:type="dxa"/>
            <w:tcBorders>
              <w:tl2br w:val="nil"/>
              <w:tr2bl w:val="nil"/>
            </w:tcBorders>
            <w:tcMar>
              <w:top w:w="15" w:type="dxa"/>
              <w:left w:w="15" w:type="dxa"/>
              <w:bottom w:w="15" w:type="dxa"/>
              <w:right w:w="15" w:type="dxa"/>
            </w:tcMar>
            <w:vAlign w:val="center"/>
          </w:tcPr>
          <w:p w14:paraId="5C5CE2C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责令改正，处4万元以上5万元以下罚款；对这些信息作虚假宣传的，处10万元以上20万元以下罚款。</w:t>
            </w:r>
          </w:p>
        </w:tc>
      </w:tr>
      <w:tr w14:paraId="3F67290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3" w:hRule="atLeast"/>
          <w:jc w:val="center"/>
        </w:trPr>
        <w:tc>
          <w:tcPr>
            <w:tcW w:w="535" w:type="dxa"/>
            <w:vMerge w:val="continue"/>
            <w:tcBorders>
              <w:tl2br w:val="nil"/>
              <w:tr2bl w:val="nil"/>
            </w:tcBorders>
            <w:vAlign w:val="center"/>
          </w:tcPr>
          <w:p w14:paraId="771A0A3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1681FC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5D5245F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1FCF6D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1134" w:type="dxa"/>
            <w:vMerge w:val="continue"/>
            <w:tcBorders>
              <w:tl2br w:val="nil"/>
              <w:tr2bl w:val="nil"/>
            </w:tcBorders>
            <w:vAlign w:val="center"/>
          </w:tcPr>
          <w:p w14:paraId="0FDFE20D">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20587AA3">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w:t>
            </w:r>
            <w:r>
              <w:rPr>
                <w:rFonts w:hint="eastAsia" w:ascii="仿宋_GB2312" w:hAnsi="宋体" w:eastAsia="仿宋_GB2312" w:cs="宋体"/>
                <w:color w:val="000000" w:themeColor="text1"/>
                <w:kern w:val="0"/>
                <w:szCs w:val="21"/>
                <w14:textFill>
                  <w14:solidFill>
                    <w14:schemeClr w14:val="tx1"/>
                  </w14:solidFill>
                </w14:textFill>
              </w:rPr>
              <w:t>造成严重危害后果或社会影响的。</w:t>
            </w:r>
          </w:p>
        </w:tc>
        <w:tc>
          <w:tcPr>
            <w:tcW w:w="3260" w:type="dxa"/>
            <w:tcBorders>
              <w:tl2br w:val="nil"/>
              <w:tr2bl w:val="nil"/>
            </w:tcBorders>
            <w:tcMar>
              <w:top w:w="15" w:type="dxa"/>
              <w:left w:w="15" w:type="dxa"/>
              <w:bottom w:w="15" w:type="dxa"/>
              <w:right w:w="15" w:type="dxa"/>
            </w:tcMar>
            <w:vAlign w:val="center"/>
          </w:tcPr>
          <w:p w14:paraId="488CFDB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责令改正，处5万元罚款；对这些信息作虚假宣传的，处20万元罚款。</w:t>
            </w:r>
          </w:p>
        </w:tc>
      </w:tr>
      <w:tr w14:paraId="431F134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 w:hRule="atLeast"/>
          <w:jc w:val="center"/>
        </w:trPr>
        <w:tc>
          <w:tcPr>
            <w:tcW w:w="535" w:type="dxa"/>
            <w:vMerge w:val="restart"/>
            <w:tcBorders>
              <w:tl2br w:val="nil"/>
              <w:tr2bl w:val="nil"/>
            </w:tcBorders>
            <w:tcMar>
              <w:top w:w="15" w:type="dxa"/>
              <w:left w:w="15" w:type="dxa"/>
              <w:bottom w:w="15" w:type="dxa"/>
              <w:right w:w="15" w:type="dxa"/>
            </w:tcMar>
            <w:vAlign w:val="center"/>
          </w:tcPr>
          <w:p w14:paraId="735466D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eastAsia="仿宋_GB2312"/>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637F884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房地产开发企业销售商品房，未向购买人明示所售商品房的能源消耗指标、节能措施和保护要求、保温工程保修期等信息，或者向购买人明示的所售商品房能源消耗指标与实际能源消耗不符的</w:t>
            </w:r>
          </w:p>
        </w:tc>
        <w:tc>
          <w:tcPr>
            <w:tcW w:w="993" w:type="dxa"/>
            <w:gridSpan w:val="2"/>
            <w:vMerge w:val="restart"/>
            <w:tcBorders>
              <w:tl2br w:val="nil"/>
              <w:tr2bl w:val="nil"/>
            </w:tcBorders>
            <w:tcMar>
              <w:top w:w="15" w:type="dxa"/>
              <w:left w:w="15" w:type="dxa"/>
              <w:bottom w:w="15" w:type="dxa"/>
              <w:right w:w="15" w:type="dxa"/>
            </w:tcMar>
            <w:vAlign w:val="center"/>
          </w:tcPr>
          <w:p w14:paraId="620D6E0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《民用建筑节能条例》第二十二条</w:t>
            </w:r>
          </w:p>
        </w:tc>
        <w:tc>
          <w:tcPr>
            <w:tcW w:w="4110" w:type="dxa"/>
            <w:vMerge w:val="restart"/>
            <w:tcBorders>
              <w:tl2br w:val="nil"/>
              <w:tr2bl w:val="nil"/>
            </w:tcBorders>
            <w:tcMar>
              <w:top w:w="15" w:type="dxa"/>
              <w:left w:w="15" w:type="dxa"/>
              <w:bottom w:w="15" w:type="dxa"/>
              <w:right w:w="15" w:type="dxa"/>
            </w:tcMar>
            <w:vAlign w:val="center"/>
          </w:tcPr>
          <w:p w14:paraId="6E58799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《民用建筑节能条例》第四十三条</w:t>
            </w:r>
          </w:p>
          <w:p w14:paraId="209828F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strike/>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房地产开发企业销售商品房，未向购买人明示所售商品房的能源消耗指标、节能措施和保护要求、保温工程保修期等信息，或者向购买人明示的所售商品房能源消耗指标与实际能源消耗不符的，依法承担民事责任；由县级以上地方人民政府建设主管部门责令限期改正；逾期未改正的，处交付使用的房屋销售总额2%以下的罚款；情节严重的，由颁发资质证书的部门降低资质等级或者吊销资质证书。</w:t>
            </w:r>
          </w:p>
        </w:tc>
        <w:tc>
          <w:tcPr>
            <w:tcW w:w="1134" w:type="dxa"/>
            <w:tcBorders>
              <w:tl2br w:val="nil"/>
              <w:tr2bl w:val="nil"/>
            </w:tcBorders>
            <w:tcMar>
              <w:top w:w="15" w:type="dxa"/>
              <w:left w:w="15" w:type="dxa"/>
              <w:bottom w:w="15" w:type="dxa"/>
              <w:right w:w="15" w:type="dxa"/>
            </w:tcMar>
            <w:vAlign w:val="center"/>
          </w:tcPr>
          <w:p w14:paraId="071BDE8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84F3C7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初次违法，逾期未改</w:t>
            </w:r>
            <w:r>
              <w:rPr>
                <w:rFonts w:hint="eastAsia"/>
                <w:color w:val="000000" w:themeColor="text1"/>
                <w14:textFill>
                  <w14:solidFill>
                    <w14:schemeClr w14:val="tx1"/>
                  </w14:solidFill>
                </w14:textFill>
              </w:rPr>
              <w:t>正</w:t>
            </w:r>
            <w:r>
              <w:rPr>
                <w:rFonts w:hint="eastAsia" w:ascii="仿宋_GB2312" w:hAnsi="宋体" w:eastAsia="仿宋_GB2312"/>
                <w:color w:val="000000" w:themeColor="text1"/>
                <w:kern w:val="0"/>
                <w:szCs w:val="21"/>
                <w14:textFill>
                  <w14:solidFill>
                    <w14:schemeClr w14:val="tx1"/>
                  </w14:solidFill>
                </w14:textFill>
              </w:rPr>
              <w:t>，未造成严重社会影响的。</w:t>
            </w:r>
          </w:p>
        </w:tc>
        <w:tc>
          <w:tcPr>
            <w:tcW w:w="3260" w:type="dxa"/>
            <w:tcBorders>
              <w:tl2br w:val="nil"/>
              <w:tr2bl w:val="nil"/>
            </w:tcBorders>
            <w:tcMar>
              <w:top w:w="15" w:type="dxa"/>
              <w:left w:w="15" w:type="dxa"/>
              <w:bottom w:w="15" w:type="dxa"/>
              <w:right w:w="15" w:type="dxa"/>
            </w:tcMar>
            <w:vAlign w:val="center"/>
          </w:tcPr>
          <w:p w14:paraId="27212A6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责令改正,处交付使用的房屋销售总额百分之一的罚款。</w:t>
            </w:r>
          </w:p>
        </w:tc>
      </w:tr>
      <w:tr w14:paraId="332380A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5" w:hRule="atLeast"/>
          <w:jc w:val="center"/>
        </w:trPr>
        <w:tc>
          <w:tcPr>
            <w:tcW w:w="535" w:type="dxa"/>
            <w:vMerge w:val="continue"/>
            <w:tcBorders>
              <w:tl2br w:val="nil"/>
              <w:tr2bl w:val="nil"/>
            </w:tcBorders>
            <w:vAlign w:val="center"/>
          </w:tcPr>
          <w:p w14:paraId="3CF54D9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44CE3F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047E1FC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581588F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E75C3D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AD5B72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逾期未改正，不具有从轻、从重情形的。</w:t>
            </w:r>
          </w:p>
        </w:tc>
        <w:tc>
          <w:tcPr>
            <w:tcW w:w="3260" w:type="dxa"/>
            <w:tcBorders>
              <w:tl2br w:val="nil"/>
              <w:tr2bl w:val="nil"/>
            </w:tcBorders>
            <w:tcMar>
              <w:top w:w="15" w:type="dxa"/>
              <w:left w:w="15" w:type="dxa"/>
              <w:bottom w:w="15" w:type="dxa"/>
              <w:right w:w="15" w:type="dxa"/>
            </w:tcMar>
            <w:vAlign w:val="center"/>
          </w:tcPr>
          <w:p w14:paraId="1F53917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责令改正</w:t>
            </w:r>
            <w:r>
              <w:rPr>
                <w:rFonts w:hint="eastAsia" w:ascii="仿宋_GB2312" w:hAnsi="宋体" w:eastAsia="仿宋_GB2312"/>
                <w:color w:val="000000" w:themeColor="text1"/>
                <w:kern w:val="0"/>
                <w:szCs w:val="21"/>
                <w14:textFill>
                  <w14:solidFill>
                    <w14:schemeClr w14:val="tx1"/>
                  </w14:solidFill>
                </w14:textFill>
              </w:rPr>
              <w:t>，处交付使用的房屋销售总额百分之一以上百分之二以下的罚款。</w:t>
            </w:r>
          </w:p>
        </w:tc>
      </w:tr>
      <w:tr w14:paraId="731D534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19E1991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F9A2F2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1DC9B44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0E96A83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615519F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48EA6E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w:t>
            </w:r>
            <w:r>
              <w:rPr>
                <w:rFonts w:hint="eastAsia" w:ascii="仿宋" w:hAnsi="仿宋" w:eastAsia="仿宋"/>
                <w:color w:val="000000" w:themeColor="text1"/>
                <w:kern w:val="0"/>
                <w:szCs w:val="21"/>
                <w14:textFill>
                  <w14:solidFill>
                    <w14:schemeClr w14:val="tx1"/>
                  </w14:solidFill>
                </w14:textFill>
              </w:rPr>
              <w:t>①</w:t>
            </w:r>
            <w:r>
              <w:rPr>
                <w:rFonts w:hint="eastAsia" w:ascii="仿宋_GB2312" w:hAnsi="宋体" w:eastAsia="仿宋_GB2312"/>
                <w:color w:val="000000" w:themeColor="text1"/>
                <w:kern w:val="0"/>
                <w:szCs w:val="21"/>
                <w14:textFill>
                  <w14:solidFill>
                    <w14:schemeClr w14:val="tx1"/>
                  </w14:solidFill>
                </w14:textFill>
              </w:rPr>
              <w:t>2年内2次及以上同类型违法的；</w:t>
            </w:r>
            <w:r>
              <w:rPr>
                <w:rFonts w:hint="eastAsia" w:ascii="仿宋" w:hAnsi="仿宋" w:eastAsia="仿宋"/>
                <w:color w:val="000000" w:themeColor="text1"/>
                <w:kern w:val="0"/>
                <w:szCs w:val="21"/>
                <w14:textFill>
                  <w14:solidFill>
                    <w14:schemeClr w14:val="tx1"/>
                  </w14:solidFill>
                </w14:textFill>
              </w:rPr>
              <w:t>②</w:t>
            </w:r>
            <w:r>
              <w:rPr>
                <w:rFonts w:hint="eastAsia" w:ascii="仿宋_GB2312" w:hAnsi="宋体" w:eastAsia="仿宋_GB2312"/>
                <w:color w:val="000000" w:themeColor="text1"/>
                <w:kern w:val="0"/>
                <w:szCs w:val="21"/>
                <w14:textFill>
                  <w14:solidFill>
                    <w14:schemeClr w14:val="tx1"/>
                  </w14:solidFill>
                </w14:textFill>
              </w:rPr>
              <w:t>经责令改正后，拒绝采取措施改正的。</w:t>
            </w:r>
          </w:p>
        </w:tc>
        <w:tc>
          <w:tcPr>
            <w:tcW w:w="3260" w:type="dxa"/>
            <w:tcBorders>
              <w:tl2br w:val="nil"/>
              <w:tr2bl w:val="nil"/>
            </w:tcBorders>
            <w:tcMar>
              <w:top w:w="15" w:type="dxa"/>
              <w:left w:w="15" w:type="dxa"/>
              <w:bottom w:w="15" w:type="dxa"/>
              <w:right w:w="15" w:type="dxa"/>
            </w:tcMar>
            <w:vAlign w:val="center"/>
          </w:tcPr>
          <w:p w14:paraId="25AFA77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处交付使用的房屋销售总额</w:t>
            </w:r>
            <w:r>
              <w:rPr>
                <w:rFonts w:hint="eastAsia" w:ascii="仿宋_GB2312" w:eastAsia="仿宋_GB2312"/>
                <w:color w:val="000000" w:themeColor="text1"/>
                <w:szCs w:val="21"/>
                <w14:textFill>
                  <w14:solidFill>
                    <w14:schemeClr w14:val="tx1"/>
                  </w14:solidFill>
                </w14:textFill>
              </w:rPr>
              <w:t>百分之二</w:t>
            </w:r>
            <w:r>
              <w:rPr>
                <w:rFonts w:hint="eastAsia" w:ascii="仿宋_GB2312" w:hAnsi="宋体" w:eastAsia="仿宋_GB2312"/>
                <w:color w:val="000000" w:themeColor="text1"/>
                <w:szCs w:val="21"/>
                <w14:textFill>
                  <w14:solidFill>
                    <w14:schemeClr w14:val="tx1"/>
                  </w14:solidFill>
                </w14:textFill>
              </w:rPr>
              <w:t>的罚款，由颁发资质证书的部门</w:t>
            </w:r>
            <w:r>
              <w:rPr>
                <w:rFonts w:hint="eastAsia" w:ascii="仿宋_GB2312" w:hAnsi="宋体" w:eastAsia="仿宋_GB2312"/>
                <w:color w:val="000000" w:themeColor="text1"/>
                <w:kern w:val="0"/>
                <w:szCs w:val="21"/>
                <w14:textFill>
                  <w14:solidFill>
                    <w14:schemeClr w14:val="tx1"/>
                  </w14:solidFill>
                </w14:textFill>
              </w:rPr>
              <w:t>降低资质等级。</w:t>
            </w:r>
          </w:p>
        </w:tc>
      </w:tr>
      <w:tr w14:paraId="5376BDC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continue"/>
            <w:tcBorders>
              <w:tl2br w:val="nil"/>
              <w:tr2bl w:val="nil"/>
            </w:tcBorders>
            <w:vAlign w:val="center"/>
          </w:tcPr>
          <w:p w14:paraId="6A9546B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B5BEA5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12AFE61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781EC7E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1134" w:type="dxa"/>
            <w:vMerge w:val="continue"/>
            <w:tcBorders>
              <w:tl2br w:val="nil"/>
              <w:tr2bl w:val="nil"/>
            </w:tcBorders>
            <w:vAlign w:val="center"/>
          </w:tcPr>
          <w:p w14:paraId="6E965D21">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273F2B1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w:t>
            </w:r>
            <w:r>
              <w:rPr>
                <w:rFonts w:hint="eastAsia" w:ascii="仿宋_GB2312" w:hAnsi="宋体" w:eastAsia="仿宋_GB2312" w:cs="宋体"/>
                <w:color w:val="000000" w:themeColor="text1"/>
                <w:kern w:val="0"/>
                <w:szCs w:val="21"/>
                <w14:textFill>
                  <w14:solidFill>
                    <w14:schemeClr w14:val="tx1"/>
                  </w14:solidFill>
                </w14:textFill>
              </w:rPr>
              <w:t>造成严重危害后果或社会影响的。</w:t>
            </w:r>
          </w:p>
        </w:tc>
        <w:tc>
          <w:tcPr>
            <w:tcW w:w="3260" w:type="dxa"/>
            <w:tcBorders>
              <w:tl2br w:val="nil"/>
              <w:tr2bl w:val="nil"/>
            </w:tcBorders>
            <w:tcMar>
              <w:top w:w="15" w:type="dxa"/>
              <w:left w:w="15" w:type="dxa"/>
              <w:bottom w:w="15" w:type="dxa"/>
              <w:right w:w="15" w:type="dxa"/>
            </w:tcMar>
            <w:vAlign w:val="center"/>
          </w:tcPr>
          <w:p w14:paraId="6F40359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处交付使用的房屋销售总额百分之二的罚款，由颁发资质证书的部门吊销资质证书。</w:t>
            </w:r>
          </w:p>
        </w:tc>
      </w:tr>
      <w:tr w14:paraId="3D48162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535" w:type="dxa"/>
            <w:vMerge w:val="restart"/>
            <w:tcBorders>
              <w:tl2br w:val="nil"/>
              <w:tr2bl w:val="nil"/>
            </w:tcBorders>
            <w:tcMar>
              <w:top w:w="15" w:type="dxa"/>
              <w:left w:w="15" w:type="dxa"/>
              <w:bottom w:w="15" w:type="dxa"/>
              <w:right w:w="15" w:type="dxa"/>
            </w:tcMar>
            <w:vAlign w:val="center"/>
          </w:tcPr>
          <w:p w14:paraId="3D1366C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eastAsia="仿宋_GB2312"/>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7FD915D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注册执业人员未执行民用建筑节能强制性标准的</w:t>
            </w:r>
          </w:p>
        </w:tc>
        <w:tc>
          <w:tcPr>
            <w:tcW w:w="993" w:type="dxa"/>
            <w:gridSpan w:val="2"/>
            <w:vMerge w:val="restart"/>
            <w:tcBorders>
              <w:tl2br w:val="nil"/>
              <w:tr2bl w:val="nil"/>
            </w:tcBorders>
            <w:tcMar>
              <w:top w:w="15" w:type="dxa"/>
              <w:left w:w="15" w:type="dxa"/>
              <w:bottom w:w="15" w:type="dxa"/>
              <w:right w:w="15" w:type="dxa"/>
            </w:tcMar>
            <w:vAlign w:val="center"/>
          </w:tcPr>
          <w:p w14:paraId="40C0300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《民用建筑节能条例》第十五条</w:t>
            </w:r>
          </w:p>
        </w:tc>
        <w:tc>
          <w:tcPr>
            <w:tcW w:w="4110" w:type="dxa"/>
            <w:vMerge w:val="restart"/>
            <w:tcBorders>
              <w:tl2br w:val="nil"/>
              <w:tr2bl w:val="nil"/>
            </w:tcBorders>
            <w:tcMar>
              <w:top w:w="15" w:type="dxa"/>
              <w:left w:w="15" w:type="dxa"/>
              <w:bottom w:w="15" w:type="dxa"/>
              <w:right w:w="15" w:type="dxa"/>
            </w:tcMar>
            <w:vAlign w:val="center"/>
          </w:tcPr>
          <w:p w14:paraId="601D2E0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《民用建筑节能条例》第四十四条</w:t>
            </w:r>
          </w:p>
          <w:p w14:paraId="38CFF5B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违反本条例规定，注册执业人员未执行民用建筑节能强制性标准的，由县级以上人民政府建设主管部门责令停止执业3个月以上1年以下；情节严重的，由颁发资格证书的部门吊销执业资格证书，5年内不予注册。</w:t>
            </w:r>
          </w:p>
          <w:p w14:paraId="7830954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《建设工程安全生产管理条例》第五十八条</w:t>
            </w:r>
          </w:p>
          <w:p w14:paraId="2AAA87E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strike/>
                <w:color w:val="000000" w:themeColor="text1"/>
                <w:kern w:val="0"/>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注册执业人员未执行法律、法规和工程建设强制性标准的，责令停止执业3个月以上1年以下；情节严重的，吊销执业资格证书，5年内不予注册；造成重大安全事故的，终身不予注册；构成犯罪的，依照刑法有关规定追究刑事责任。</w:t>
            </w:r>
          </w:p>
        </w:tc>
        <w:tc>
          <w:tcPr>
            <w:tcW w:w="1134" w:type="dxa"/>
            <w:tcBorders>
              <w:tl2br w:val="nil"/>
              <w:tr2bl w:val="nil"/>
            </w:tcBorders>
            <w:tcMar>
              <w:top w:w="15" w:type="dxa"/>
              <w:left w:w="15" w:type="dxa"/>
              <w:bottom w:w="15" w:type="dxa"/>
              <w:right w:w="15" w:type="dxa"/>
            </w:tcMar>
            <w:vAlign w:val="center"/>
          </w:tcPr>
          <w:p w14:paraId="32D7708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BF02E9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初次违法，主动消除或减轻危害后果的。</w:t>
            </w:r>
          </w:p>
        </w:tc>
        <w:tc>
          <w:tcPr>
            <w:tcW w:w="3260" w:type="dxa"/>
            <w:tcBorders>
              <w:tl2br w:val="nil"/>
              <w:tr2bl w:val="nil"/>
            </w:tcBorders>
            <w:tcMar>
              <w:top w:w="15" w:type="dxa"/>
              <w:left w:w="15" w:type="dxa"/>
              <w:bottom w:w="15" w:type="dxa"/>
              <w:right w:w="15" w:type="dxa"/>
            </w:tcMar>
            <w:vAlign w:val="center"/>
          </w:tcPr>
          <w:p w14:paraId="44BC55C4">
            <w:pPr>
              <w:keepNext w:val="0"/>
              <w:keepLines w:val="0"/>
              <w:pageBreakBefore w:val="0"/>
              <w:widowControl/>
              <w:overflowPunct/>
              <w:topLinePunct w:val="0"/>
              <w:bidi w:val="0"/>
              <w:spacing w:beforeAutospacing="0" w:afterAutospacing="0" w:line="260" w:lineRule="exact"/>
              <w:ind w:firstLine="210" w:firstLineChars="100"/>
              <w:jc w:val="left"/>
              <w:textAlignment w:val="center"/>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责令停止执业</w:t>
            </w:r>
            <w:r>
              <w:rPr>
                <w:rFonts w:hint="eastAsia" w:ascii="仿宋_GB2312" w:eastAsia="仿宋_GB2312"/>
                <w:color w:val="000000" w:themeColor="text1"/>
                <w:szCs w:val="21"/>
                <w14:textFill>
                  <w14:solidFill>
                    <w14:schemeClr w14:val="tx1"/>
                  </w14:solidFill>
                </w14:textFill>
              </w:rPr>
              <w:t>3</w:t>
            </w:r>
            <w:r>
              <w:rPr>
                <w:rFonts w:hint="eastAsia" w:ascii="仿宋_GB2312" w:hAnsi="宋体" w:eastAsia="仿宋_GB2312"/>
                <w:color w:val="000000" w:themeColor="text1"/>
                <w:szCs w:val="21"/>
                <w14:textFill>
                  <w14:solidFill>
                    <w14:schemeClr w14:val="tx1"/>
                  </w14:solidFill>
                </w14:textFill>
              </w:rPr>
              <w:t>个月。</w:t>
            </w:r>
          </w:p>
        </w:tc>
      </w:tr>
      <w:tr w14:paraId="763982C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 w:hRule="atLeast"/>
          <w:jc w:val="center"/>
        </w:trPr>
        <w:tc>
          <w:tcPr>
            <w:tcW w:w="535" w:type="dxa"/>
            <w:vMerge w:val="continue"/>
            <w:tcBorders>
              <w:tl2br w:val="nil"/>
              <w:tr2bl w:val="nil"/>
            </w:tcBorders>
            <w:vAlign w:val="center"/>
          </w:tcPr>
          <w:p w14:paraId="07B1DA9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F25E94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5ECE235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592FB30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710AABA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5E3A29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（1）未造成安全事故，不具有从轻、从重情形的。</w:t>
            </w:r>
          </w:p>
        </w:tc>
        <w:tc>
          <w:tcPr>
            <w:tcW w:w="3260" w:type="dxa"/>
            <w:tcBorders>
              <w:tl2br w:val="nil"/>
              <w:tr2bl w:val="nil"/>
            </w:tcBorders>
            <w:tcMar>
              <w:top w:w="15" w:type="dxa"/>
              <w:left w:w="15" w:type="dxa"/>
              <w:bottom w:w="15" w:type="dxa"/>
              <w:right w:w="15" w:type="dxa"/>
            </w:tcMar>
            <w:vAlign w:val="center"/>
          </w:tcPr>
          <w:p w14:paraId="7B6B54F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责令停止执业</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个月以上</w:t>
            </w:r>
            <w:r>
              <w:rPr>
                <w:rFonts w:ascii="仿宋_GB2312" w:hAnsi="宋体" w:eastAsia="仿宋_GB2312"/>
                <w:color w:val="000000" w:themeColor="text1"/>
                <w:kern w:val="0"/>
                <w:szCs w:val="21"/>
                <w14:textFill>
                  <w14:solidFill>
                    <w14:schemeClr w14:val="tx1"/>
                  </w14:solidFill>
                </w14:textFill>
              </w:rPr>
              <w:t>6个月</w:t>
            </w:r>
            <w:r>
              <w:rPr>
                <w:rFonts w:hint="eastAsia" w:ascii="仿宋_GB2312" w:hAnsi="宋体" w:eastAsia="仿宋_GB2312"/>
                <w:color w:val="000000" w:themeColor="text1"/>
                <w:kern w:val="0"/>
                <w:szCs w:val="21"/>
                <w14:textFill>
                  <w14:solidFill>
                    <w14:schemeClr w14:val="tx1"/>
                  </w14:solidFill>
                </w14:textFill>
              </w:rPr>
              <w:t>以下。</w:t>
            </w:r>
          </w:p>
        </w:tc>
      </w:tr>
      <w:tr w14:paraId="664E732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 w:hRule="atLeast"/>
          <w:jc w:val="center"/>
        </w:trPr>
        <w:tc>
          <w:tcPr>
            <w:tcW w:w="535" w:type="dxa"/>
            <w:vMerge w:val="continue"/>
            <w:tcBorders>
              <w:tl2br w:val="nil"/>
              <w:tr2bl w:val="nil"/>
            </w:tcBorders>
            <w:vAlign w:val="center"/>
          </w:tcPr>
          <w:p w14:paraId="6B408FA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FCE898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69375AC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1E582F3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3719F4C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6922055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（2）造成一般安全事故或者其他较严重后果的。</w:t>
            </w:r>
          </w:p>
        </w:tc>
        <w:tc>
          <w:tcPr>
            <w:tcW w:w="3260" w:type="dxa"/>
            <w:tcBorders>
              <w:tl2br w:val="nil"/>
              <w:tr2bl w:val="nil"/>
            </w:tcBorders>
            <w:tcMar>
              <w:top w:w="15" w:type="dxa"/>
              <w:left w:w="15" w:type="dxa"/>
              <w:bottom w:w="15" w:type="dxa"/>
              <w:right w:w="15" w:type="dxa"/>
            </w:tcMar>
            <w:vAlign w:val="center"/>
          </w:tcPr>
          <w:p w14:paraId="03996C5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责令停止执业6个月以上1年以下（含1年）。</w:t>
            </w:r>
          </w:p>
        </w:tc>
      </w:tr>
      <w:tr w14:paraId="22D1E61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atLeast"/>
          <w:jc w:val="center"/>
        </w:trPr>
        <w:tc>
          <w:tcPr>
            <w:tcW w:w="535" w:type="dxa"/>
            <w:vMerge w:val="continue"/>
            <w:tcBorders>
              <w:tl2br w:val="nil"/>
              <w:tr2bl w:val="nil"/>
            </w:tcBorders>
            <w:vAlign w:val="center"/>
          </w:tcPr>
          <w:p w14:paraId="009F543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1D0FEC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0B01C96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0DBF205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44B002D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E7387F6">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strike/>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）造成较大安全事故或者其他严重后果的。</w:t>
            </w:r>
          </w:p>
        </w:tc>
        <w:tc>
          <w:tcPr>
            <w:tcW w:w="3260" w:type="dxa"/>
            <w:tcBorders>
              <w:tl2br w:val="nil"/>
              <w:tr2bl w:val="nil"/>
            </w:tcBorders>
            <w:tcMar>
              <w:top w:w="15" w:type="dxa"/>
              <w:left w:w="15" w:type="dxa"/>
              <w:bottom w:w="15" w:type="dxa"/>
              <w:right w:w="15" w:type="dxa"/>
            </w:tcMar>
            <w:vAlign w:val="center"/>
          </w:tcPr>
          <w:p w14:paraId="2B1615E1">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strike/>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由颁发资格证书的部门吊销执业资格证书，</w:t>
            </w:r>
            <w:r>
              <w:rPr>
                <w:rFonts w:hint="eastAsia" w:ascii="仿宋_GB2312" w:eastAsia="仿宋_GB2312"/>
                <w:color w:val="000000" w:themeColor="text1"/>
                <w:szCs w:val="21"/>
                <w14:textFill>
                  <w14:solidFill>
                    <w14:schemeClr w14:val="tx1"/>
                  </w14:solidFill>
                </w14:textFill>
              </w:rPr>
              <w:t>5</w:t>
            </w:r>
            <w:r>
              <w:rPr>
                <w:rFonts w:hint="eastAsia" w:ascii="仿宋_GB2312" w:hAnsi="宋体" w:eastAsia="仿宋_GB2312"/>
                <w:color w:val="000000" w:themeColor="text1"/>
                <w:szCs w:val="21"/>
                <w14:textFill>
                  <w14:solidFill>
                    <w14:schemeClr w14:val="tx1"/>
                  </w14:solidFill>
                </w14:textFill>
              </w:rPr>
              <w:t>年内不予注册。</w:t>
            </w:r>
          </w:p>
        </w:tc>
      </w:tr>
      <w:tr w14:paraId="77564C6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2" w:hRule="atLeast"/>
          <w:jc w:val="center"/>
        </w:trPr>
        <w:tc>
          <w:tcPr>
            <w:tcW w:w="535" w:type="dxa"/>
            <w:vMerge w:val="continue"/>
            <w:tcBorders>
              <w:tl2br w:val="nil"/>
              <w:tr2bl w:val="nil"/>
            </w:tcBorders>
            <w:vAlign w:val="center"/>
          </w:tcPr>
          <w:p w14:paraId="77E00B4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B564BE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20E3C25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6896815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21E4894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27B76FC8">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）造成重大、特别重大安全事故或其他特别严重后果的。</w:t>
            </w:r>
          </w:p>
        </w:tc>
        <w:tc>
          <w:tcPr>
            <w:tcW w:w="3260" w:type="dxa"/>
            <w:tcBorders>
              <w:tl2br w:val="nil"/>
              <w:tr2bl w:val="nil"/>
            </w:tcBorders>
            <w:tcMar>
              <w:top w:w="15" w:type="dxa"/>
              <w:left w:w="15" w:type="dxa"/>
              <w:bottom w:w="15" w:type="dxa"/>
              <w:right w:w="15" w:type="dxa"/>
            </w:tcMar>
            <w:vAlign w:val="center"/>
          </w:tcPr>
          <w:p w14:paraId="70FB9BDB">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由颁发资格证书的部门吊销执业资格证书，终身不予注册。</w:t>
            </w:r>
          </w:p>
        </w:tc>
      </w:tr>
      <w:tr w14:paraId="378F50E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0" w:hRule="atLeast"/>
          <w:jc w:val="center"/>
        </w:trPr>
        <w:tc>
          <w:tcPr>
            <w:tcW w:w="535" w:type="dxa"/>
            <w:vMerge w:val="restart"/>
            <w:tcBorders>
              <w:tl2br w:val="nil"/>
              <w:tr2bl w:val="nil"/>
            </w:tcBorders>
            <w:tcMar>
              <w:top w:w="15" w:type="dxa"/>
              <w:left w:w="15" w:type="dxa"/>
              <w:bottom w:w="15" w:type="dxa"/>
              <w:right w:w="15" w:type="dxa"/>
            </w:tcMar>
            <w:vAlign w:val="center"/>
          </w:tcPr>
          <w:p w14:paraId="3A9F095D">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6D6F520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建设单位在开展咨询、设计、施工、监理、检验检测、材料设备购置以及相关招标活动时，未明示建筑工程绿色建筑标准等级或者参数要求的</w:t>
            </w:r>
          </w:p>
        </w:tc>
        <w:tc>
          <w:tcPr>
            <w:tcW w:w="993" w:type="dxa"/>
            <w:gridSpan w:val="2"/>
            <w:vMerge w:val="restart"/>
            <w:tcBorders>
              <w:tl2br w:val="nil"/>
              <w:tr2bl w:val="nil"/>
            </w:tcBorders>
            <w:tcMar>
              <w:top w:w="15" w:type="dxa"/>
              <w:left w:w="15" w:type="dxa"/>
              <w:bottom w:w="15" w:type="dxa"/>
              <w:right w:w="15" w:type="dxa"/>
            </w:tcMar>
            <w:vAlign w:val="center"/>
          </w:tcPr>
          <w:p w14:paraId="09F5B60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《安徽省绿色建筑发展条例》第十一条第二款</w:t>
            </w:r>
          </w:p>
        </w:tc>
        <w:tc>
          <w:tcPr>
            <w:tcW w:w="4110" w:type="dxa"/>
            <w:vMerge w:val="restart"/>
            <w:tcBorders>
              <w:tl2br w:val="nil"/>
              <w:tr2bl w:val="nil"/>
            </w:tcBorders>
            <w:tcMar>
              <w:top w:w="15" w:type="dxa"/>
              <w:left w:w="15" w:type="dxa"/>
              <w:bottom w:w="15" w:type="dxa"/>
              <w:right w:w="15" w:type="dxa"/>
            </w:tcMar>
            <w:vAlign w:val="center"/>
          </w:tcPr>
          <w:p w14:paraId="5455FE3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《安徽省绿色建筑发展条例》第三十</w:t>
            </w:r>
            <w:r>
              <w:rPr>
                <w:rFonts w:ascii="仿宋_GB2312" w:hAnsi="宋体" w:eastAsia="仿宋_GB2312"/>
                <w:color w:val="000000" w:themeColor="text1"/>
                <w:kern w:val="0"/>
                <w:szCs w:val="21"/>
                <w14:textFill>
                  <w14:solidFill>
                    <w14:schemeClr w14:val="tx1"/>
                  </w14:solidFill>
                </w14:textFill>
              </w:rPr>
              <w:t>六</w:t>
            </w:r>
            <w:r>
              <w:rPr>
                <w:rFonts w:hint="eastAsia" w:ascii="仿宋_GB2312" w:hAnsi="宋体" w:eastAsia="仿宋_GB2312"/>
                <w:color w:val="000000" w:themeColor="text1"/>
                <w:kern w:val="0"/>
                <w:szCs w:val="21"/>
                <w14:textFill>
                  <w14:solidFill>
                    <w14:schemeClr w14:val="tx1"/>
                  </w14:solidFill>
                </w14:textFill>
              </w:rPr>
              <w:t xml:space="preserve">条第一款 </w:t>
            </w:r>
          </w:p>
          <w:p w14:paraId="29CEA08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第十一条第二款规定，建设单位在开展咨询、设计、施工、监理、检验检测、材料设备购置以及相关招标活动时，未明示建筑工程绿色建筑标准等级或者参数要求的，由县级以上人民政府城市管理部门责令改正，可并处二十万元以上三十万元以下的罚款。</w:t>
            </w:r>
          </w:p>
          <w:p w14:paraId="014759C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EB5F0B1">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vAlign w:val="center"/>
          </w:tcPr>
          <w:p w14:paraId="7C3FAD9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初次违法，且涉案建筑面积5000㎡以下，主动消除或减轻违法行为危害后果的。</w:t>
            </w:r>
          </w:p>
        </w:tc>
        <w:tc>
          <w:tcPr>
            <w:tcW w:w="3260" w:type="dxa"/>
            <w:tcBorders>
              <w:tl2br w:val="nil"/>
              <w:tr2bl w:val="nil"/>
            </w:tcBorders>
            <w:tcMar>
              <w:top w:w="15" w:type="dxa"/>
              <w:left w:w="15" w:type="dxa"/>
              <w:bottom w:w="15" w:type="dxa"/>
              <w:right w:w="15" w:type="dxa"/>
            </w:tcMar>
            <w:vAlign w:val="center"/>
          </w:tcPr>
          <w:p w14:paraId="3EA4945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责令建设单位改正，可并处2</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万元罚款。</w:t>
            </w:r>
          </w:p>
        </w:tc>
      </w:tr>
      <w:tr w14:paraId="1C7D1BD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0" w:hRule="atLeast"/>
          <w:jc w:val="center"/>
        </w:trPr>
        <w:tc>
          <w:tcPr>
            <w:tcW w:w="535" w:type="dxa"/>
            <w:vMerge w:val="continue"/>
            <w:tcBorders>
              <w:tl2br w:val="nil"/>
              <w:tr2bl w:val="nil"/>
            </w:tcBorders>
            <w:tcMar>
              <w:top w:w="15" w:type="dxa"/>
              <w:left w:w="15" w:type="dxa"/>
              <w:bottom w:w="15" w:type="dxa"/>
              <w:right w:w="15" w:type="dxa"/>
            </w:tcMar>
            <w:vAlign w:val="center"/>
          </w:tcPr>
          <w:p w14:paraId="645BCF60">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tcMar>
              <w:top w:w="15" w:type="dxa"/>
              <w:left w:w="15" w:type="dxa"/>
              <w:bottom w:w="15" w:type="dxa"/>
              <w:right w:w="15" w:type="dxa"/>
            </w:tcMar>
            <w:vAlign w:val="center"/>
          </w:tcPr>
          <w:p w14:paraId="3A6A52C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Mar>
              <w:top w:w="15" w:type="dxa"/>
              <w:left w:w="15" w:type="dxa"/>
              <w:bottom w:w="15" w:type="dxa"/>
              <w:right w:w="15" w:type="dxa"/>
            </w:tcMar>
            <w:vAlign w:val="center"/>
          </w:tcPr>
          <w:p w14:paraId="2E560B6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Mar>
              <w:top w:w="15" w:type="dxa"/>
              <w:left w:w="15" w:type="dxa"/>
              <w:bottom w:w="15" w:type="dxa"/>
              <w:right w:w="15" w:type="dxa"/>
            </w:tcMar>
            <w:vAlign w:val="center"/>
          </w:tcPr>
          <w:p w14:paraId="64D20D0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397DC73">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vAlign w:val="center"/>
          </w:tcPr>
          <w:p w14:paraId="1E2890C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涉案建筑面积5000㎡以上</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0000㎡以下的。</w:t>
            </w:r>
          </w:p>
        </w:tc>
        <w:tc>
          <w:tcPr>
            <w:tcW w:w="3260" w:type="dxa"/>
            <w:tcBorders>
              <w:tl2br w:val="nil"/>
              <w:tr2bl w:val="nil"/>
            </w:tcBorders>
            <w:tcMar>
              <w:top w:w="15" w:type="dxa"/>
              <w:left w:w="15" w:type="dxa"/>
              <w:bottom w:w="15" w:type="dxa"/>
              <w:right w:w="15" w:type="dxa"/>
            </w:tcMar>
            <w:vAlign w:val="center"/>
          </w:tcPr>
          <w:p w14:paraId="6AB41D9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责令建设单位改正，可并处2</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万元以上2</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万元以下的罚款。</w:t>
            </w:r>
          </w:p>
        </w:tc>
      </w:tr>
      <w:tr w14:paraId="52FDCC5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0" w:hRule="atLeast"/>
          <w:jc w:val="center"/>
        </w:trPr>
        <w:tc>
          <w:tcPr>
            <w:tcW w:w="535" w:type="dxa"/>
            <w:vMerge w:val="continue"/>
            <w:tcBorders>
              <w:tl2br w:val="nil"/>
              <w:tr2bl w:val="nil"/>
            </w:tcBorders>
            <w:tcMar>
              <w:top w:w="15" w:type="dxa"/>
              <w:left w:w="15" w:type="dxa"/>
              <w:bottom w:w="15" w:type="dxa"/>
              <w:right w:w="15" w:type="dxa"/>
            </w:tcMar>
            <w:vAlign w:val="center"/>
          </w:tcPr>
          <w:p w14:paraId="72D2F4B7">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tcMar>
              <w:top w:w="15" w:type="dxa"/>
              <w:left w:w="15" w:type="dxa"/>
              <w:bottom w:w="15" w:type="dxa"/>
              <w:right w:w="15" w:type="dxa"/>
            </w:tcMar>
            <w:vAlign w:val="center"/>
          </w:tcPr>
          <w:p w14:paraId="15D5FFB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Mar>
              <w:top w:w="15" w:type="dxa"/>
              <w:left w:w="15" w:type="dxa"/>
              <w:bottom w:w="15" w:type="dxa"/>
              <w:right w:w="15" w:type="dxa"/>
            </w:tcMar>
            <w:vAlign w:val="center"/>
          </w:tcPr>
          <w:p w14:paraId="72C78E0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Mar>
              <w:top w:w="15" w:type="dxa"/>
              <w:left w:w="15" w:type="dxa"/>
              <w:bottom w:w="15" w:type="dxa"/>
              <w:right w:w="15" w:type="dxa"/>
            </w:tcMar>
            <w:vAlign w:val="center"/>
          </w:tcPr>
          <w:p w14:paraId="6D8A18B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F888F74">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vAlign w:val="center"/>
          </w:tcPr>
          <w:p w14:paraId="011C621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（1）2年内2次及以上同类型违法的；（2）经责令改正后，拒绝采取措施改正的；（</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）涉案工程面积</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0000㎡以上的。</w:t>
            </w:r>
          </w:p>
        </w:tc>
        <w:tc>
          <w:tcPr>
            <w:tcW w:w="3260" w:type="dxa"/>
            <w:tcBorders>
              <w:tl2br w:val="nil"/>
              <w:tr2bl w:val="nil"/>
            </w:tcBorders>
            <w:tcMar>
              <w:top w:w="15" w:type="dxa"/>
              <w:left w:w="15" w:type="dxa"/>
              <w:bottom w:w="15" w:type="dxa"/>
              <w:right w:w="15" w:type="dxa"/>
            </w:tcMar>
            <w:vAlign w:val="center"/>
          </w:tcPr>
          <w:p w14:paraId="530BCBA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责令建设单位改正，可并处2</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万元以下的罚款。</w:t>
            </w:r>
          </w:p>
        </w:tc>
      </w:tr>
      <w:tr w14:paraId="100F288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0" w:hRule="atLeast"/>
          <w:jc w:val="center"/>
        </w:trPr>
        <w:tc>
          <w:tcPr>
            <w:tcW w:w="535" w:type="dxa"/>
            <w:vMerge w:val="restart"/>
            <w:tcBorders>
              <w:tl2br w:val="nil"/>
              <w:tr2bl w:val="nil"/>
            </w:tcBorders>
            <w:tcMar>
              <w:top w:w="15" w:type="dxa"/>
              <w:left w:w="15" w:type="dxa"/>
              <w:bottom w:w="15" w:type="dxa"/>
              <w:right w:w="15" w:type="dxa"/>
            </w:tcMar>
            <w:vAlign w:val="center"/>
          </w:tcPr>
          <w:p w14:paraId="06D22DB4">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1B15A1F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建设单位未对建筑是否符合绿色建筑标准等级进行验收，或者将不符合绿色建筑标准等级相关要求的建筑工程通过竣工验收的</w:t>
            </w:r>
          </w:p>
        </w:tc>
        <w:tc>
          <w:tcPr>
            <w:tcW w:w="993" w:type="dxa"/>
            <w:gridSpan w:val="2"/>
            <w:vMerge w:val="restart"/>
            <w:tcBorders>
              <w:tl2br w:val="nil"/>
              <w:tr2bl w:val="nil"/>
            </w:tcBorders>
            <w:tcMar>
              <w:top w:w="15" w:type="dxa"/>
              <w:left w:w="15" w:type="dxa"/>
              <w:bottom w:w="15" w:type="dxa"/>
              <w:right w:w="15" w:type="dxa"/>
            </w:tcMar>
            <w:vAlign w:val="center"/>
          </w:tcPr>
          <w:p w14:paraId="1A3E5C5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《安徽省绿色建筑发展条例》第十七条</w:t>
            </w:r>
          </w:p>
        </w:tc>
        <w:tc>
          <w:tcPr>
            <w:tcW w:w="4110" w:type="dxa"/>
            <w:vMerge w:val="restart"/>
            <w:tcBorders>
              <w:tl2br w:val="nil"/>
              <w:tr2bl w:val="nil"/>
            </w:tcBorders>
            <w:tcMar>
              <w:top w:w="15" w:type="dxa"/>
              <w:left w:w="15" w:type="dxa"/>
              <w:bottom w:w="15" w:type="dxa"/>
              <w:right w:w="15" w:type="dxa"/>
            </w:tcMar>
            <w:vAlign w:val="center"/>
          </w:tcPr>
          <w:p w14:paraId="242823C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《安徽省绿色建筑发展条例》第三十</w:t>
            </w:r>
            <w:r>
              <w:rPr>
                <w:rFonts w:ascii="仿宋_GB2312" w:hAnsi="宋体" w:eastAsia="仿宋_GB2312"/>
                <w:color w:val="000000" w:themeColor="text1"/>
                <w:kern w:val="0"/>
                <w:szCs w:val="21"/>
                <w14:textFill>
                  <w14:solidFill>
                    <w14:schemeClr w14:val="tx1"/>
                  </w14:solidFill>
                </w14:textFill>
              </w:rPr>
              <w:t>六</w:t>
            </w:r>
            <w:r>
              <w:rPr>
                <w:rFonts w:hint="eastAsia" w:ascii="仿宋_GB2312" w:hAnsi="宋体" w:eastAsia="仿宋_GB2312"/>
                <w:color w:val="000000" w:themeColor="text1"/>
                <w:kern w:val="0"/>
                <w:szCs w:val="21"/>
                <w14:textFill>
                  <w14:solidFill>
                    <w14:schemeClr w14:val="tx1"/>
                  </w14:solidFill>
                </w14:textFill>
              </w:rPr>
              <w:t>条第二款</w:t>
            </w:r>
          </w:p>
          <w:p w14:paraId="3ECA390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第十七条规定，建设单位未对建筑是否符合绿色建筑标准等级进行验收，或者将不符合绿色建筑标准等级相关要求的建筑工程通过竣工验收的，由县级以上人民政府城市管理部门责令限期改正，处三十万元以上五十万元以下的罚款。</w:t>
            </w:r>
          </w:p>
          <w:p w14:paraId="26DD7CC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F11E80A">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377817D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初次违法，主动消除或减轻危害后果的。</w:t>
            </w:r>
          </w:p>
        </w:tc>
        <w:tc>
          <w:tcPr>
            <w:tcW w:w="3260" w:type="dxa"/>
            <w:tcBorders>
              <w:tl2br w:val="nil"/>
              <w:tr2bl w:val="nil"/>
            </w:tcBorders>
            <w:tcMar>
              <w:top w:w="15" w:type="dxa"/>
              <w:left w:w="15" w:type="dxa"/>
              <w:bottom w:w="15" w:type="dxa"/>
              <w:right w:w="15" w:type="dxa"/>
            </w:tcMar>
            <w:vAlign w:val="center"/>
          </w:tcPr>
          <w:p w14:paraId="2E7B75D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责令建设单位限期改正，并处</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万元罚款。</w:t>
            </w:r>
          </w:p>
        </w:tc>
      </w:tr>
      <w:tr w14:paraId="1DDD9A1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0" w:hRule="atLeast"/>
          <w:jc w:val="center"/>
        </w:trPr>
        <w:tc>
          <w:tcPr>
            <w:tcW w:w="535" w:type="dxa"/>
            <w:vMerge w:val="continue"/>
            <w:tcBorders>
              <w:tl2br w:val="nil"/>
              <w:tr2bl w:val="nil"/>
            </w:tcBorders>
            <w:tcMar>
              <w:top w:w="15" w:type="dxa"/>
              <w:left w:w="15" w:type="dxa"/>
              <w:bottom w:w="15" w:type="dxa"/>
              <w:right w:w="15" w:type="dxa"/>
            </w:tcMar>
            <w:vAlign w:val="center"/>
          </w:tcPr>
          <w:p w14:paraId="4183EF63">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tcMar>
              <w:top w:w="15" w:type="dxa"/>
              <w:left w:w="15" w:type="dxa"/>
              <w:bottom w:w="15" w:type="dxa"/>
              <w:right w:w="15" w:type="dxa"/>
            </w:tcMar>
            <w:vAlign w:val="center"/>
          </w:tcPr>
          <w:p w14:paraId="77267FD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Mar>
              <w:top w:w="15" w:type="dxa"/>
              <w:left w:w="15" w:type="dxa"/>
              <w:bottom w:w="15" w:type="dxa"/>
              <w:right w:w="15" w:type="dxa"/>
            </w:tcMar>
            <w:vAlign w:val="center"/>
          </w:tcPr>
          <w:p w14:paraId="072C31A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Mar>
              <w:top w:w="15" w:type="dxa"/>
              <w:left w:w="15" w:type="dxa"/>
              <w:bottom w:w="15" w:type="dxa"/>
              <w:right w:w="15" w:type="dxa"/>
            </w:tcMar>
            <w:vAlign w:val="center"/>
          </w:tcPr>
          <w:p w14:paraId="4223BAE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53A061D">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4D8BFF2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0D118BE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责令建设单位限期改正，并处</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40</w:t>
            </w:r>
            <w:r>
              <w:rPr>
                <w:rFonts w:hint="eastAsia" w:ascii="仿宋_GB2312" w:hAnsi="宋体" w:eastAsia="仿宋_GB2312"/>
                <w:color w:val="000000" w:themeColor="text1"/>
                <w:kern w:val="0"/>
                <w:szCs w:val="21"/>
                <w14:textFill>
                  <w14:solidFill>
                    <w14:schemeClr w14:val="tx1"/>
                  </w14:solidFill>
                </w14:textFill>
              </w:rPr>
              <w:t>万元以下的罚款。</w:t>
            </w:r>
          </w:p>
        </w:tc>
      </w:tr>
      <w:tr w14:paraId="3DE5174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0" w:hRule="atLeast"/>
          <w:jc w:val="center"/>
        </w:trPr>
        <w:tc>
          <w:tcPr>
            <w:tcW w:w="535" w:type="dxa"/>
            <w:vMerge w:val="continue"/>
            <w:tcBorders>
              <w:tl2br w:val="nil"/>
              <w:tr2bl w:val="nil"/>
            </w:tcBorders>
            <w:tcMar>
              <w:top w:w="15" w:type="dxa"/>
              <w:left w:w="15" w:type="dxa"/>
              <w:bottom w:w="15" w:type="dxa"/>
              <w:right w:w="15" w:type="dxa"/>
            </w:tcMar>
            <w:vAlign w:val="center"/>
          </w:tcPr>
          <w:p w14:paraId="734BD65F">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tcMar>
              <w:top w:w="15" w:type="dxa"/>
              <w:left w:w="15" w:type="dxa"/>
              <w:bottom w:w="15" w:type="dxa"/>
              <w:right w:w="15" w:type="dxa"/>
            </w:tcMar>
            <w:vAlign w:val="center"/>
          </w:tcPr>
          <w:p w14:paraId="70C4821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Mar>
              <w:top w:w="15" w:type="dxa"/>
              <w:left w:w="15" w:type="dxa"/>
              <w:bottom w:w="15" w:type="dxa"/>
              <w:right w:w="15" w:type="dxa"/>
            </w:tcMar>
            <w:vAlign w:val="center"/>
          </w:tcPr>
          <w:p w14:paraId="4DB8C34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Mar>
              <w:top w:w="15" w:type="dxa"/>
              <w:left w:w="15" w:type="dxa"/>
              <w:bottom w:w="15" w:type="dxa"/>
              <w:right w:w="15" w:type="dxa"/>
            </w:tcMar>
            <w:vAlign w:val="center"/>
          </w:tcPr>
          <w:p w14:paraId="6654ED1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D4ED8CE">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5F62D57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（1）2年内2次及以上同类型违法的；（2）经责令改正后，拒绝采取措施改正的；（</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）造成较大以上质量安全事故或较大社会影响的。</w:t>
            </w:r>
          </w:p>
        </w:tc>
        <w:tc>
          <w:tcPr>
            <w:tcW w:w="3260" w:type="dxa"/>
            <w:tcBorders>
              <w:tl2br w:val="nil"/>
              <w:tr2bl w:val="nil"/>
            </w:tcBorders>
            <w:tcMar>
              <w:top w:w="15" w:type="dxa"/>
              <w:left w:w="15" w:type="dxa"/>
              <w:bottom w:w="15" w:type="dxa"/>
              <w:right w:w="15" w:type="dxa"/>
            </w:tcMar>
            <w:vAlign w:val="center"/>
          </w:tcPr>
          <w:p w14:paraId="67073D7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责令建设单位限期改正，并处</w:t>
            </w:r>
            <w:r>
              <w:rPr>
                <w:rFonts w:ascii="仿宋_GB2312" w:hAnsi="宋体" w:eastAsia="仿宋_GB2312"/>
                <w:color w:val="000000" w:themeColor="text1"/>
                <w:kern w:val="0"/>
                <w:szCs w:val="21"/>
                <w14:textFill>
                  <w14:solidFill>
                    <w14:schemeClr w14:val="tx1"/>
                  </w14:solidFill>
                </w14:textFill>
              </w:rPr>
              <w:t>40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50</w:t>
            </w:r>
            <w:r>
              <w:rPr>
                <w:rFonts w:hint="eastAsia" w:ascii="仿宋_GB2312" w:hAnsi="宋体" w:eastAsia="仿宋_GB2312"/>
                <w:color w:val="000000" w:themeColor="text1"/>
                <w:kern w:val="0"/>
                <w:szCs w:val="21"/>
                <w14:textFill>
                  <w14:solidFill>
                    <w14:schemeClr w14:val="tx1"/>
                  </w14:solidFill>
                </w14:textFill>
              </w:rPr>
              <w:t>万元以下的罚款。</w:t>
            </w:r>
          </w:p>
        </w:tc>
      </w:tr>
      <w:tr w14:paraId="5BE1197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535" w:type="dxa"/>
            <w:vMerge w:val="restart"/>
            <w:tcBorders>
              <w:tl2br w:val="nil"/>
              <w:tr2bl w:val="nil"/>
            </w:tcBorders>
            <w:tcMar>
              <w:top w:w="15" w:type="dxa"/>
              <w:left w:w="15" w:type="dxa"/>
              <w:bottom w:w="15" w:type="dxa"/>
              <w:right w:w="15" w:type="dxa"/>
            </w:tcMar>
            <w:vAlign w:val="center"/>
          </w:tcPr>
          <w:p w14:paraId="7E92CCF5">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6FC9DC0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设计单位未按照绿色建筑标准等级要求进行工程方案设计和施工图设计的，或者施工图设计文件未包含绿色建筑设计专篇内容的</w:t>
            </w:r>
          </w:p>
        </w:tc>
        <w:tc>
          <w:tcPr>
            <w:tcW w:w="993" w:type="dxa"/>
            <w:gridSpan w:val="2"/>
            <w:vMerge w:val="restart"/>
            <w:tcBorders>
              <w:tl2br w:val="nil"/>
              <w:tr2bl w:val="nil"/>
            </w:tcBorders>
            <w:tcMar>
              <w:top w:w="15" w:type="dxa"/>
              <w:left w:w="15" w:type="dxa"/>
              <w:bottom w:w="15" w:type="dxa"/>
              <w:right w:w="15" w:type="dxa"/>
            </w:tcMar>
            <w:vAlign w:val="center"/>
          </w:tcPr>
          <w:p w14:paraId="0D5CFAB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《安徽省绿色建筑发展条例》第十二条</w:t>
            </w:r>
          </w:p>
        </w:tc>
        <w:tc>
          <w:tcPr>
            <w:tcW w:w="4110" w:type="dxa"/>
            <w:vMerge w:val="restart"/>
            <w:tcBorders>
              <w:tl2br w:val="nil"/>
              <w:tr2bl w:val="nil"/>
            </w:tcBorders>
            <w:tcMar>
              <w:top w:w="15" w:type="dxa"/>
              <w:left w:w="15" w:type="dxa"/>
              <w:bottom w:w="15" w:type="dxa"/>
              <w:right w:w="15" w:type="dxa"/>
            </w:tcMar>
            <w:vAlign w:val="center"/>
          </w:tcPr>
          <w:p w14:paraId="0E8C0AA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《安徽省绿色建筑发展条例》第三十</w:t>
            </w:r>
            <w:r>
              <w:rPr>
                <w:rFonts w:ascii="仿宋_GB2312" w:hAnsi="宋体" w:eastAsia="仿宋_GB2312"/>
                <w:color w:val="000000" w:themeColor="text1"/>
                <w:kern w:val="0"/>
                <w:szCs w:val="21"/>
                <w14:textFill>
                  <w14:solidFill>
                    <w14:schemeClr w14:val="tx1"/>
                  </w14:solidFill>
                </w14:textFill>
              </w:rPr>
              <w:t>七</w:t>
            </w:r>
            <w:r>
              <w:rPr>
                <w:rFonts w:hint="eastAsia" w:ascii="仿宋_GB2312" w:hAnsi="宋体" w:eastAsia="仿宋_GB2312"/>
                <w:color w:val="000000" w:themeColor="text1"/>
                <w:kern w:val="0"/>
                <w:szCs w:val="21"/>
                <w14:textFill>
                  <w14:solidFill>
                    <w14:schemeClr w14:val="tx1"/>
                  </w14:solidFill>
                </w14:textFill>
              </w:rPr>
              <w:t xml:space="preserve">条  </w:t>
            </w:r>
          </w:p>
          <w:p w14:paraId="44F3C57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第十二条规定，设计单位未按照绿色建筑标准等级要求进行工程方案设计和施工图设计的，或者施工图设计文件未包含绿色建筑设计专篇内容的，由县级以上人民政府城市管理部门责令限期改正，处十万元以上三十万元以下的罚款。</w:t>
            </w:r>
          </w:p>
          <w:p w14:paraId="73ECDB6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E48146A">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vAlign w:val="center"/>
          </w:tcPr>
          <w:p w14:paraId="706F6D9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初次违法，且涉案建筑面积5000㎡以下，主动消除或减轻违法行为危害后果的。</w:t>
            </w:r>
          </w:p>
        </w:tc>
        <w:tc>
          <w:tcPr>
            <w:tcW w:w="3260" w:type="dxa"/>
            <w:tcBorders>
              <w:tl2br w:val="nil"/>
              <w:tr2bl w:val="nil"/>
            </w:tcBorders>
            <w:tcMar>
              <w:top w:w="15" w:type="dxa"/>
              <w:left w:w="15" w:type="dxa"/>
              <w:bottom w:w="15" w:type="dxa"/>
              <w:right w:w="15" w:type="dxa"/>
            </w:tcMar>
            <w:vAlign w:val="center"/>
          </w:tcPr>
          <w:p w14:paraId="3052A3C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责令建设单位限期改正，并处</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万元罚款。</w:t>
            </w:r>
          </w:p>
        </w:tc>
      </w:tr>
      <w:tr w14:paraId="58EDC80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535" w:type="dxa"/>
            <w:vMerge w:val="continue"/>
            <w:tcBorders>
              <w:tl2br w:val="nil"/>
              <w:tr2bl w:val="nil"/>
            </w:tcBorders>
            <w:tcMar>
              <w:top w:w="15" w:type="dxa"/>
              <w:left w:w="15" w:type="dxa"/>
              <w:bottom w:w="15" w:type="dxa"/>
              <w:right w:w="15" w:type="dxa"/>
            </w:tcMar>
            <w:vAlign w:val="center"/>
          </w:tcPr>
          <w:p w14:paraId="5E3ADD21">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tcMar>
              <w:top w:w="15" w:type="dxa"/>
              <w:left w:w="15" w:type="dxa"/>
              <w:bottom w:w="15" w:type="dxa"/>
              <w:right w:w="15" w:type="dxa"/>
            </w:tcMar>
            <w:vAlign w:val="center"/>
          </w:tcPr>
          <w:p w14:paraId="317A27F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Mar>
              <w:top w:w="15" w:type="dxa"/>
              <w:left w:w="15" w:type="dxa"/>
              <w:bottom w:w="15" w:type="dxa"/>
              <w:right w:w="15" w:type="dxa"/>
            </w:tcMar>
            <w:vAlign w:val="center"/>
          </w:tcPr>
          <w:p w14:paraId="1DC7DF6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Mar>
              <w:top w:w="15" w:type="dxa"/>
              <w:left w:w="15" w:type="dxa"/>
              <w:bottom w:w="15" w:type="dxa"/>
              <w:right w:w="15" w:type="dxa"/>
            </w:tcMar>
            <w:vAlign w:val="center"/>
          </w:tcPr>
          <w:p w14:paraId="185E262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D3E0763">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vAlign w:val="center"/>
          </w:tcPr>
          <w:p w14:paraId="2753E20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涉案建筑面积5000㎡以上</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0000㎡以下的。</w:t>
            </w:r>
          </w:p>
        </w:tc>
        <w:tc>
          <w:tcPr>
            <w:tcW w:w="3260" w:type="dxa"/>
            <w:tcBorders>
              <w:tl2br w:val="nil"/>
              <w:tr2bl w:val="nil"/>
            </w:tcBorders>
            <w:tcMar>
              <w:top w:w="15" w:type="dxa"/>
              <w:left w:w="15" w:type="dxa"/>
              <w:bottom w:w="15" w:type="dxa"/>
              <w:right w:w="15" w:type="dxa"/>
            </w:tcMar>
            <w:vAlign w:val="center"/>
          </w:tcPr>
          <w:p w14:paraId="0BFF395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责令建设单位限期改正，并处</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万元以下的罚款。</w:t>
            </w:r>
          </w:p>
        </w:tc>
      </w:tr>
      <w:tr w14:paraId="6B52EAF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535" w:type="dxa"/>
            <w:vMerge w:val="continue"/>
            <w:tcBorders>
              <w:tl2br w:val="nil"/>
              <w:tr2bl w:val="nil"/>
            </w:tcBorders>
            <w:tcMar>
              <w:top w:w="15" w:type="dxa"/>
              <w:left w:w="15" w:type="dxa"/>
              <w:bottom w:w="15" w:type="dxa"/>
              <w:right w:w="15" w:type="dxa"/>
            </w:tcMar>
            <w:vAlign w:val="center"/>
          </w:tcPr>
          <w:p w14:paraId="2B5C1E8E">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tcMar>
              <w:top w:w="15" w:type="dxa"/>
              <w:left w:w="15" w:type="dxa"/>
              <w:bottom w:w="15" w:type="dxa"/>
              <w:right w:w="15" w:type="dxa"/>
            </w:tcMar>
            <w:vAlign w:val="center"/>
          </w:tcPr>
          <w:p w14:paraId="19F50E8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Mar>
              <w:top w:w="15" w:type="dxa"/>
              <w:left w:w="15" w:type="dxa"/>
              <w:bottom w:w="15" w:type="dxa"/>
              <w:right w:w="15" w:type="dxa"/>
            </w:tcMar>
            <w:vAlign w:val="center"/>
          </w:tcPr>
          <w:p w14:paraId="34316F9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Mar>
              <w:top w:w="15" w:type="dxa"/>
              <w:left w:w="15" w:type="dxa"/>
              <w:bottom w:w="15" w:type="dxa"/>
              <w:right w:w="15" w:type="dxa"/>
            </w:tcMar>
            <w:vAlign w:val="center"/>
          </w:tcPr>
          <w:p w14:paraId="3620513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C9F1022">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vAlign w:val="center"/>
          </w:tcPr>
          <w:p w14:paraId="5E8F337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（1）2年内2次及以上同类型违法的；（2）经责令改正后，拒绝采取措施改正的；（</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）涉案工程面积</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0000㎡以上的。</w:t>
            </w:r>
          </w:p>
        </w:tc>
        <w:tc>
          <w:tcPr>
            <w:tcW w:w="3260" w:type="dxa"/>
            <w:tcBorders>
              <w:tl2br w:val="nil"/>
              <w:tr2bl w:val="nil"/>
            </w:tcBorders>
            <w:tcMar>
              <w:top w:w="15" w:type="dxa"/>
              <w:left w:w="15" w:type="dxa"/>
              <w:bottom w:w="15" w:type="dxa"/>
              <w:right w:w="15" w:type="dxa"/>
            </w:tcMar>
            <w:vAlign w:val="center"/>
          </w:tcPr>
          <w:p w14:paraId="3ACB68D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责令建设单位限期改正，并处</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万元以下的罚款。</w:t>
            </w:r>
          </w:p>
        </w:tc>
      </w:tr>
      <w:tr w14:paraId="22B67D5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3B2D294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eastAsia="仿宋_GB2312"/>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46F7C6B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施工图设计文件审查机构为不符合民用建筑节能强制性标准的设计方案出具合格意见的</w:t>
            </w:r>
          </w:p>
        </w:tc>
        <w:tc>
          <w:tcPr>
            <w:tcW w:w="993" w:type="dxa"/>
            <w:gridSpan w:val="2"/>
            <w:vMerge w:val="restart"/>
            <w:tcBorders>
              <w:tl2br w:val="nil"/>
              <w:tr2bl w:val="nil"/>
            </w:tcBorders>
            <w:tcMar>
              <w:top w:w="15" w:type="dxa"/>
              <w:left w:w="15" w:type="dxa"/>
              <w:bottom w:w="15" w:type="dxa"/>
              <w:right w:w="15" w:type="dxa"/>
            </w:tcMar>
            <w:vAlign w:val="center"/>
          </w:tcPr>
          <w:p w14:paraId="24DF086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《安徽省民用建筑节能办法》第十二条第一款</w:t>
            </w:r>
          </w:p>
        </w:tc>
        <w:tc>
          <w:tcPr>
            <w:tcW w:w="4110" w:type="dxa"/>
            <w:vMerge w:val="restart"/>
            <w:tcBorders>
              <w:tl2br w:val="nil"/>
              <w:tr2bl w:val="nil"/>
            </w:tcBorders>
            <w:tcMar>
              <w:top w:w="15" w:type="dxa"/>
              <w:left w:w="15" w:type="dxa"/>
              <w:bottom w:w="15" w:type="dxa"/>
              <w:right w:w="15" w:type="dxa"/>
            </w:tcMar>
            <w:vAlign w:val="center"/>
          </w:tcPr>
          <w:p w14:paraId="42AB707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《安徽省民用建筑节能办法》第四十二条</w:t>
            </w:r>
          </w:p>
          <w:p w14:paraId="121F42A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strike/>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违反本办法规定，施工图设计文件审查机构为不符合民用建筑节能强制性标准的设计方案出具合格意见的，由县级以上人民政府建设行政主管部门责令改正；逾期不改正的，处1万元以上3万元以下罚款。</w:t>
            </w:r>
          </w:p>
        </w:tc>
        <w:tc>
          <w:tcPr>
            <w:tcW w:w="1134" w:type="dxa"/>
            <w:tcBorders>
              <w:tl2br w:val="nil"/>
              <w:tr2bl w:val="nil"/>
            </w:tcBorders>
            <w:tcMar>
              <w:top w:w="15" w:type="dxa"/>
              <w:left w:w="15" w:type="dxa"/>
              <w:bottom w:w="15" w:type="dxa"/>
              <w:right w:w="15" w:type="dxa"/>
            </w:tcMar>
            <w:vAlign w:val="center"/>
          </w:tcPr>
          <w:p w14:paraId="5C5B595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4A155C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初次违法，逾期未改正，未造成不良社会影响的。</w:t>
            </w:r>
          </w:p>
        </w:tc>
        <w:tc>
          <w:tcPr>
            <w:tcW w:w="3260" w:type="dxa"/>
            <w:tcBorders>
              <w:tl2br w:val="nil"/>
              <w:tr2bl w:val="nil"/>
            </w:tcBorders>
            <w:tcMar>
              <w:top w:w="15" w:type="dxa"/>
              <w:left w:w="15" w:type="dxa"/>
              <w:bottom w:w="15" w:type="dxa"/>
              <w:right w:w="15" w:type="dxa"/>
            </w:tcMar>
            <w:vAlign w:val="center"/>
          </w:tcPr>
          <w:p w14:paraId="68FE390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w:t>
            </w:r>
            <w:r>
              <w:rPr>
                <w:rFonts w:hint="eastAsia" w:ascii="仿宋_GB2312" w:eastAsia="仿宋_GB2312"/>
                <w:color w:val="000000" w:themeColor="text1"/>
                <w:szCs w:val="21"/>
                <w14:textFill>
                  <w14:solidFill>
                    <w14:schemeClr w14:val="tx1"/>
                  </w14:solidFill>
                </w14:textFill>
              </w:rPr>
              <w:t>1</w:t>
            </w:r>
            <w:r>
              <w:rPr>
                <w:rFonts w:hint="eastAsia" w:ascii="仿宋_GB2312" w:hAnsi="宋体" w:eastAsia="仿宋_GB2312"/>
                <w:color w:val="000000" w:themeColor="text1"/>
                <w:szCs w:val="21"/>
                <w14:textFill>
                  <w14:solidFill>
                    <w14:schemeClr w14:val="tx1"/>
                  </w14:solidFill>
                </w14:textFill>
              </w:rPr>
              <w:t>万元罚款。</w:t>
            </w:r>
          </w:p>
        </w:tc>
      </w:tr>
      <w:tr w14:paraId="3641CF3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535" w:type="dxa"/>
            <w:vMerge w:val="continue"/>
            <w:tcBorders>
              <w:tl2br w:val="nil"/>
              <w:tr2bl w:val="nil"/>
            </w:tcBorders>
            <w:vAlign w:val="center"/>
          </w:tcPr>
          <w:p w14:paraId="72F1573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E69637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3191064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1240976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43F6F9C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vMerge w:val="restart"/>
            <w:tcBorders>
              <w:tl2br w:val="nil"/>
              <w:tr2bl w:val="nil"/>
            </w:tcBorders>
            <w:tcMar>
              <w:top w:w="15" w:type="dxa"/>
              <w:left w:w="15" w:type="dxa"/>
              <w:bottom w:w="15" w:type="dxa"/>
              <w:right w:w="15" w:type="dxa"/>
            </w:tcMar>
            <w:vAlign w:val="center"/>
          </w:tcPr>
          <w:p w14:paraId="1710ABF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逾期未改正，不具有从轻、从重情形的。</w:t>
            </w:r>
          </w:p>
        </w:tc>
        <w:tc>
          <w:tcPr>
            <w:tcW w:w="3260" w:type="dxa"/>
            <w:vMerge w:val="restart"/>
            <w:tcBorders>
              <w:tl2br w:val="nil"/>
              <w:tr2bl w:val="nil"/>
            </w:tcBorders>
            <w:tcMar>
              <w:top w:w="15" w:type="dxa"/>
              <w:left w:w="15" w:type="dxa"/>
              <w:bottom w:w="15" w:type="dxa"/>
              <w:right w:w="15" w:type="dxa"/>
            </w:tcMar>
            <w:vAlign w:val="center"/>
          </w:tcPr>
          <w:p w14:paraId="302146F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责令改正，处1万元以上</w:t>
            </w:r>
            <w:r>
              <w:rPr>
                <w:rFonts w:hint="eastAsia" w:ascii="仿宋_GB2312" w:eastAsia="仿宋_GB2312"/>
                <w:color w:val="000000" w:themeColor="text1"/>
                <w:szCs w:val="21"/>
                <w14:textFill>
                  <w14:solidFill>
                    <w14:schemeClr w14:val="tx1"/>
                  </w14:solidFill>
                </w14:textFill>
              </w:rPr>
              <w:t>2</w:t>
            </w:r>
            <w:r>
              <w:rPr>
                <w:rFonts w:hint="eastAsia" w:ascii="仿宋_GB2312" w:hAnsi="宋体" w:eastAsia="仿宋_GB2312"/>
                <w:color w:val="000000" w:themeColor="text1"/>
                <w:szCs w:val="21"/>
                <w14:textFill>
                  <w14:solidFill>
                    <w14:schemeClr w14:val="tx1"/>
                  </w14:solidFill>
                </w14:textFill>
              </w:rPr>
              <w:t>万元以下罚款。</w:t>
            </w:r>
          </w:p>
        </w:tc>
      </w:tr>
      <w:tr w14:paraId="5FE11BF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535" w:type="dxa"/>
            <w:vMerge w:val="continue"/>
            <w:tcBorders>
              <w:tl2br w:val="nil"/>
              <w:tr2bl w:val="nil"/>
            </w:tcBorders>
            <w:vAlign w:val="center"/>
          </w:tcPr>
          <w:p w14:paraId="7DE6EFE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6927C5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413CCFC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7AB400F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4903B96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vMerge w:val="continue"/>
            <w:tcBorders>
              <w:tl2br w:val="nil"/>
              <w:tr2bl w:val="nil"/>
            </w:tcBorders>
            <w:tcMar>
              <w:top w:w="15" w:type="dxa"/>
              <w:left w:w="15" w:type="dxa"/>
              <w:bottom w:w="15" w:type="dxa"/>
              <w:right w:w="15" w:type="dxa"/>
            </w:tcMar>
            <w:vAlign w:val="center"/>
          </w:tcPr>
          <w:p w14:paraId="718D63D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3260" w:type="dxa"/>
            <w:vMerge w:val="continue"/>
            <w:tcBorders>
              <w:tl2br w:val="nil"/>
              <w:tr2bl w:val="nil"/>
            </w:tcBorders>
            <w:tcMar>
              <w:top w:w="15" w:type="dxa"/>
              <w:left w:w="15" w:type="dxa"/>
              <w:bottom w:w="15" w:type="dxa"/>
              <w:right w:w="15" w:type="dxa"/>
            </w:tcMar>
            <w:vAlign w:val="center"/>
          </w:tcPr>
          <w:p w14:paraId="7B7EBC7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r>
      <w:tr w14:paraId="3A17946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2" w:hRule="atLeast"/>
          <w:jc w:val="center"/>
        </w:trPr>
        <w:tc>
          <w:tcPr>
            <w:tcW w:w="535" w:type="dxa"/>
            <w:vMerge w:val="continue"/>
            <w:tcBorders>
              <w:tl2br w:val="nil"/>
              <w:tr2bl w:val="nil"/>
            </w:tcBorders>
            <w:vAlign w:val="center"/>
          </w:tcPr>
          <w:p w14:paraId="7DA6CF9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12157D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3A5613B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2CBB015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41DFC9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BDBBFB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（1）2年内2次及以上同类型违法的；（2）经责令改正后，拒绝采取措施改正的；（</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）造成重大安全事故或者较大社会影响的。</w:t>
            </w:r>
          </w:p>
        </w:tc>
        <w:tc>
          <w:tcPr>
            <w:tcW w:w="3260" w:type="dxa"/>
            <w:tcBorders>
              <w:tl2br w:val="nil"/>
              <w:tr2bl w:val="nil"/>
            </w:tcBorders>
            <w:tcMar>
              <w:top w:w="15" w:type="dxa"/>
              <w:left w:w="15" w:type="dxa"/>
              <w:bottom w:w="15" w:type="dxa"/>
              <w:right w:w="15" w:type="dxa"/>
            </w:tcMar>
            <w:vAlign w:val="center"/>
          </w:tcPr>
          <w:p w14:paraId="5D936FE3">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strike/>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责令改正，处2万元以上3万元以下罚款。</w:t>
            </w:r>
          </w:p>
        </w:tc>
      </w:tr>
      <w:tr w14:paraId="2C9AFC9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535" w:type="dxa"/>
            <w:vMerge w:val="restart"/>
            <w:tcBorders>
              <w:tl2br w:val="nil"/>
              <w:tr2bl w:val="nil"/>
            </w:tcBorders>
            <w:tcMar>
              <w:top w:w="15" w:type="dxa"/>
              <w:left w:w="15" w:type="dxa"/>
              <w:bottom w:w="15" w:type="dxa"/>
              <w:right w:w="15" w:type="dxa"/>
            </w:tcMar>
            <w:vAlign w:val="center"/>
          </w:tcPr>
          <w:p w14:paraId="28991CA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eastAsia="仿宋_GB2312"/>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57DC668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kern w:val="0"/>
                <w:szCs w:val="21"/>
                <w14:textFill>
                  <w14:solidFill>
                    <w14:schemeClr w14:val="tx1"/>
                  </w14:solidFill>
                </w14:textFill>
              </w:rPr>
              <w:t>(</w:t>
            </w:r>
            <w:r>
              <w:rPr>
                <w:rFonts w:hint="eastAsia" w:ascii="仿宋_GB2312" w:hAnsi="宋体" w:eastAsia="仿宋_GB2312"/>
                <w:color w:val="000000" w:themeColor="text1"/>
                <w:szCs w:val="21"/>
                <w14:textFill>
                  <w14:solidFill>
                    <w14:schemeClr w14:val="tx1"/>
                  </w14:solidFill>
                </w14:textFill>
              </w:rPr>
              <w:t>一</w:t>
            </w:r>
            <w:r>
              <w:rPr>
                <w:rFonts w:hint="eastAsia" w:ascii="仿宋_GB2312" w:eastAsia="仿宋_GB2312"/>
                <w:color w:val="000000" w:themeColor="text1"/>
                <w:szCs w:val="21"/>
                <w14:textFill>
                  <w14:solidFill>
                    <w14:schemeClr w14:val="tx1"/>
                  </w14:solidFill>
                </w14:textFill>
              </w:rPr>
              <w:t>)</w:t>
            </w:r>
            <w:r>
              <w:rPr>
                <w:rFonts w:hint="eastAsia" w:ascii="仿宋_GB2312" w:hAnsi="宋体" w:eastAsia="仿宋_GB2312"/>
                <w:color w:val="000000" w:themeColor="text1"/>
                <w:szCs w:val="21"/>
                <w14:textFill>
                  <w14:solidFill>
                    <w14:schemeClr w14:val="tx1"/>
                  </w14:solidFill>
                </w14:textFill>
              </w:rPr>
              <w:t>新建、改建、扩建建筑面积在</w:t>
            </w:r>
            <w:r>
              <w:rPr>
                <w:rFonts w:hint="eastAsia" w:ascii="仿宋_GB2312" w:eastAsia="仿宋_GB2312"/>
                <w:color w:val="000000" w:themeColor="text1"/>
                <w:szCs w:val="21"/>
                <w14:textFill>
                  <w14:solidFill>
                    <w14:schemeClr w14:val="tx1"/>
                  </w14:solidFill>
                </w14:textFill>
              </w:rPr>
              <w:t>1</w:t>
            </w:r>
            <w:r>
              <w:rPr>
                <w:rFonts w:hint="eastAsia" w:ascii="仿宋_GB2312" w:hAnsi="宋体" w:eastAsia="仿宋_GB2312"/>
                <w:color w:val="000000" w:themeColor="text1"/>
                <w:szCs w:val="21"/>
                <w14:textFill>
                  <w14:solidFill>
                    <w14:schemeClr w14:val="tx1"/>
                  </w14:solidFill>
                </w14:textFill>
              </w:rPr>
              <w:t>万平方米以上的公共建筑，建设单位未利用不少于</w:t>
            </w:r>
            <w:r>
              <w:rPr>
                <w:rFonts w:hint="eastAsia" w:ascii="仿宋_GB2312" w:eastAsia="仿宋_GB2312"/>
                <w:color w:val="000000" w:themeColor="text1"/>
                <w:szCs w:val="21"/>
                <w14:textFill>
                  <w14:solidFill>
                    <w14:schemeClr w14:val="tx1"/>
                  </w14:solidFill>
                </w14:textFill>
              </w:rPr>
              <w:t>1</w:t>
            </w:r>
            <w:r>
              <w:rPr>
                <w:rFonts w:hint="eastAsia" w:ascii="仿宋_GB2312" w:hAnsi="宋体" w:eastAsia="仿宋_GB2312"/>
                <w:color w:val="000000" w:themeColor="text1"/>
                <w:szCs w:val="21"/>
                <w14:textFill>
                  <w14:solidFill>
                    <w14:schemeClr w14:val="tx1"/>
                  </w14:solidFill>
                </w14:textFill>
              </w:rPr>
              <w:t>种可再生能源的；</w:t>
            </w:r>
            <w:r>
              <w:rPr>
                <w:rFonts w:hint="eastAsia" w:ascii="仿宋_GB2312" w:eastAsia="仿宋_GB2312"/>
                <w:color w:val="000000" w:themeColor="text1"/>
                <w:szCs w:val="21"/>
                <w14:textFill>
                  <w14:solidFill>
                    <w14:schemeClr w14:val="tx1"/>
                  </w14:solidFill>
                </w14:textFill>
              </w:rPr>
              <w:t>(</w:t>
            </w:r>
            <w:r>
              <w:rPr>
                <w:rFonts w:hint="eastAsia" w:ascii="仿宋_GB2312" w:hAnsi="宋体" w:eastAsia="仿宋_GB2312"/>
                <w:color w:val="000000" w:themeColor="text1"/>
                <w:szCs w:val="21"/>
                <w14:textFill>
                  <w14:solidFill>
                    <w14:schemeClr w14:val="tx1"/>
                  </w14:solidFill>
                </w14:textFill>
              </w:rPr>
              <w:t>二</w:t>
            </w:r>
            <w:r>
              <w:rPr>
                <w:rFonts w:hint="eastAsia" w:ascii="仿宋_GB2312" w:eastAsia="仿宋_GB2312"/>
                <w:color w:val="000000" w:themeColor="text1"/>
                <w:szCs w:val="21"/>
                <w14:textFill>
                  <w14:solidFill>
                    <w14:schemeClr w14:val="tx1"/>
                  </w14:solidFill>
                </w14:textFill>
              </w:rPr>
              <w:t>)</w:t>
            </w:r>
            <w:r>
              <w:rPr>
                <w:rFonts w:hint="eastAsia" w:ascii="仿宋_GB2312" w:hAnsi="宋体" w:eastAsia="仿宋_GB2312"/>
                <w:color w:val="000000" w:themeColor="text1"/>
                <w:szCs w:val="21"/>
                <w14:textFill>
                  <w14:solidFill>
                    <w14:schemeClr w14:val="tx1"/>
                  </w14:solidFill>
                </w14:textFill>
              </w:rPr>
              <w:t>政府投资的学校、医院等公益性建筑以及大型公共建筑，未按照绿色建筑标准设计、建造的</w:t>
            </w:r>
          </w:p>
        </w:tc>
        <w:tc>
          <w:tcPr>
            <w:tcW w:w="993" w:type="dxa"/>
            <w:gridSpan w:val="2"/>
            <w:vMerge w:val="restart"/>
            <w:tcBorders>
              <w:tl2br w:val="nil"/>
              <w:tr2bl w:val="nil"/>
            </w:tcBorders>
            <w:tcMar>
              <w:top w:w="15" w:type="dxa"/>
              <w:left w:w="15" w:type="dxa"/>
              <w:bottom w:w="15" w:type="dxa"/>
              <w:right w:w="15" w:type="dxa"/>
            </w:tcMar>
            <w:vAlign w:val="center"/>
          </w:tcPr>
          <w:p w14:paraId="7513128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《安徽省民用建筑节能办法》第二十六条第二款、第三十一条第三款</w:t>
            </w:r>
          </w:p>
        </w:tc>
        <w:tc>
          <w:tcPr>
            <w:tcW w:w="4110" w:type="dxa"/>
            <w:vMerge w:val="restart"/>
            <w:tcBorders>
              <w:tl2br w:val="nil"/>
              <w:tr2bl w:val="nil"/>
            </w:tcBorders>
            <w:tcMar>
              <w:top w:w="15" w:type="dxa"/>
              <w:left w:w="15" w:type="dxa"/>
              <w:bottom w:w="15" w:type="dxa"/>
              <w:right w:w="15" w:type="dxa"/>
            </w:tcMar>
            <w:vAlign w:val="center"/>
          </w:tcPr>
          <w:p w14:paraId="37F0777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《安徽省民用建筑节能办法》第四十三条第一款</w:t>
            </w:r>
          </w:p>
          <w:p w14:paraId="3A0C97F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违反本办法规定，有下列行为之一的，由县级以上人民政府建设行政主管部门责令改正；逾期不改正的，施工图设计文件审查机构不得出具审查合格证明文件，并可处1万元以上3万元以下罚款：</w:t>
            </w:r>
          </w:p>
          <w:p w14:paraId="1CD79CE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（一）新建、改建、扩建建筑面积在1万平方米以上的公共建筑，建设单位未利用不少于1种可再生能源的；</w:t>
            </w:r>
          </w:p>
          <w:p w14:paraId="5BCDC4B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strike/>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（二）政府投资的学校、医院等公益性建筑以及大型公共建筑，未按照绿色建筑标准设计、建造的。</w:t>
            </w:r>
          </w:p>
        </w:tc>
        <w:tc>
          <w:tcPr>
            <w:tcW w:w="1134" w:type="dxa"/>
            <w:tcBorders>
              <w:tl2br w:val="nil"/>
              <w:tr2bl w:val="nil"/>
            </w:tcBorders>
            <w:tcMar>
              <w:top w:w="15" w:type="dxa"/>
              <w:left w:w="15" w:type="dxa"/>
              <w:bottom w:w="15" w:type="dxa"/>
              <w:right w:w="15" w:type="dxa"/>
            </w:tcMar>
            <w:vAlign w:val="center"/>
          </w:tcPr>
          <w:p w14:paraId="1F9A58E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0CB0D8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初次违法，逾期不改正，未造成不良社会影响的。</w:t>
            </w:r>
          </w:p>
        </w:tc>
        <w:tc>
          <w:tcPr>
            <w:tcW w:w="3260" w:type="dxa"/>
            <w:tcBorders>
              <w:tl2br w:val="nil"/>
              <w:tr2bl w:val="nil"/>
            </w:tcBorders>
            <w:tcMar>
              <w:top w:w="15" w:type="dxa"/>
              <w:left w:w="15" w:type="dxa"/>
              <w:bottom w:w="15" w:type="dxa"/>
              <w:right w:w="15" w:type="dxa"/>
            </w:tcMar>
            <w:vAlign w:val="center"/>
          </w:tcPr>
          <w:p w14:paraId="1C2B3CB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责令改正，并可处1万元罚款。</w:t>
            </w:r>
          </w:p>
        </w:tc>
      </w:tr>
      <w:tr w14:paraId="5309915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 w:hRule="atLeast"/>
          <w:jc w:val="center"/>
        </w:trPr>
        <w:tc>
          <w:tcPr>
            <w:tcW w:w="535" w:type="dxa"/>
            <w:vMerge w:val="continue"/>
            <w:tcBorders>
              <w:tl2br w:val="nil"/>
              <w:tr2bl w:val="nil"/>
            </w:tcBorders>
            <w:vAlign w:val="center"/>
          </w:tcPr>
          <w:p w14:paraId="088E225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3591F8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5DE5CFF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6CC8450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7D0343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54DBEC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逾期未改正，不具有从轻、从重情形的。</w:t>
            </w:r>
          </w:p>
        </w:tc>
        <w:tc>
          <w:tcPr>
            <w:tcW w:w="3260" w:type="dxa"/>
            <w:tcBorders>
              <w:tl2br w:val="nil"/>
              <w:tr2bl w:val="nil"/>
            </w:tcBorders>
            <w:tcMar>
              <w:top w:w="15" w:type="dxa"/>
              <w:left w:w="15" w:type="dxa"/>
              <w:bottom w:w="15" w:type="dxa"/>
              <w:right w:w="15" w:type="dxa"/>
            </w:tcMar>
            <w:vAlign w:val="center"/>
          </w:tcPr>
          <w:p w14:paraId="4368E01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责令改正，并可处1万元以上2万元以下罚款。</w:t>
            </w:r>
          </w:p>
        </w:tc>
      </w:tr>
      <w:tr w14:paraId="7216EB6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0" w:hRule="atLeast"/>
          <w:jc w:val="center"/>
        </w:trPr>
        <w:tc>
          <w:tcPr>
            <w:tcW w:w="535" w:type="dxa"/>
            <w:vMerge w:val="continue"/>
            <w:tcBorders>
              <w:tl2br w:val="nil"/>
              <w:tr2bl w:val="nil"/>
            </w:tcBorders>
            <w:vAlign w:val="center"/>
          </w:tcPr>
          <w:p w14:paraId="6BAAAB0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5881A4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7AA74C7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62197E0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60BD57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DA4D3CE">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strike/>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（1）2年内2次及以上同类型违法的；（2）经责令改正后，拒绝采取改正措施的；（3）整改后，仍未达到节能强制性标准规定的。</w:t>
            </w:r>
          </w:p>
        </w:tc>
        <w:tc>
          <w:tcPr>
            <w:tcW w:w="3260" w:type="dxa"/>
            <w:tcBorders>
              <w:tl2br w:val="nil"/>
              <w:tr2bl w:val="nil"/>
            </w:tcBorders>
            <w:tcMar>
              <w:top w:w="15" w:type="dxa"/>
              <w:left w:w="15" w:type="dxa"/>
              <w:bottom w:w="15" w:type="dxa"/>
              <w:right w:w="15" w:type="dxa"/>
            </w:tcMar>
            <w:vAlign w:val="center"/>
          </w:tcPr>
          <w:p w14:paraId="5A9AC037">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strike/>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责令改正，并可处2万元以上3万元以下罚款。</w:t>
            </w:r>
          </w:p>
        </w:tc>
      </w:tr>
      <w:tr w14:paraId="64E7D12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 w:hRule="atLeast"/>
          <w:jc w:val="center"/>
        </w:trPr>
        <w:tc>
          <w:tcPr>
            <w:tcW w:w="535" w:type="dxa"/>
            <w:vMerge w:val="restart"/>
            <w:tcBorders>
              <w:tl2br w:val="nil"/>
              <w:tr2bl w:val="nil"/>
            </w:tcBorders>
            <w:tcMar>
              <w:top w:w="15" w:type="dxa"/>
              <w:left w:w="15" w:type="dxa"/>
              <w:bottom w:w="15" w:type="dxa"/>
              <w:right w:w="15" w:type="dxa"/>
            </w:tcMar>
            <w:vAlign w:val="center"/>
          </w:tcPr>
          <w:p w14:paraId="5BAC368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eastAsia="仿宋_GB2312"/>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4939046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能效测评机构提供虚假信息的</w:t>
            </w:r>
          </w:p>
        </w:tc>
        <w:tc>
          <w:tcPr>
            <w:tcW w:w="993" w:type="dxa"/>
            <w:gridSpan w:val="2"/>
            <w:vMerge w:val="restart"/>
            <w:tcBorders>
              <w:tl2br w:val="nil"/>
              <w:tr2bl w:val="nil"/>
            </w:tcBorders>
            <w:tcMar>
              <w:top w:w="15" w:type="dxa"/>
              <w:left w:w="15" w:type="dxa"/>
              <w:bottom w:w="15" w:type="dxa"/>
              <w:right w:w="15" w:type="dxa"/>
            </w:tcMar>
            <w:vAlign w:val="center"/>
          </w:tcPr>
          <w:p w14:paraId="19F03DD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《安徽省民用建筑节能办法》第二十四条</w:t>
            </w:r>
          </w:p>
        </w:tc>
        <w:tc>
          <w:tcPr>
            <w:tcW w:w="4110" w:type="dxa"/>
            <w:vMerge w:val="restart"/>
            <w:tcBorders>
              <w:tl2br w:val="nil"/>
              <w:tr2bl w:val="nil"/>
            </w:tcBorders>
            <w:tcMar>
              <w:top w:w="15" w:type="dxa"/>
              <w:left w:w="15" w:type="dxa"/>
              <w:bottom w:w="15" w:type="dxa"/>
              <w:right w:w="15" w:type="dxa"/>
            </w:tcMar>
            <w:vAlign w:val="center"/>
          </w:tcPr>
          <w:p w14:paraId="22E585E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《安徽省民用建筑节能办法》第四十四条</w:t>
            </w:r>
          </w:p>
          <w:p w14:paraId="5A3517A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strike/>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违反本办法规定，能效测评机构提供虚假信息的，由县级以上人民政府建设行政主管部门责令改正，没收违法所得，并处5万元以上10万元以下罚款。</w:t>
            </w:r>
          </w:p>
        </w:tc>
        <w:tc>
          <w:tcPr>
            <w:tcW w:w="1134" w:type="dxa"/>
            <w:tcBorders>
              <w:tl2br w:val="nil"/>
              <w:tr2bl w:val="nil"/>
            </w:tcBorders>
            <w:tcMar>
              <w:top w:w="15" w:type="dxa"/>
              <w:left w:w="15" w:type="dxa"/>
              <w:bottom w:w="15" w:type="dxa"/>
              <w:right w:w="15" w:type="dxa"/>
            </w:tcMar>
            <w:vAlign w:val="center"/>
          </w:tcPr>
          <w:p w14:paraId="2A0E431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9DC857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初次违法，主动消除或减轻危害后果的。</w:t>
            </w:r>
          </w:p>
        </w:tc>
        <w:tc>
          <w:tcPr>
            <w:tcW w:w="3260" w:type="dxa"/>
            <w:tcBorders>
              <w:tl2br w:val="nil"/>
              <w:tr2bl w:val="nil"/>
            </w:tcBorders>
            <w:tcMar>
              <w:top w:w="15" w:type="dxa"/>
              <w:left w:w="15" w:type="dxa"/>
              <w:bottom w:w="15" w:type="dxa"/>
              <w:right w:w="15" w:type="dxa"/>
            </w:tcMar>
            <w:vAlign w:val="center"/>
          </w:tcPr>
          <w:p w14:paraId="568AFDD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责令改正，没收违法所得，并处</w:t>
            </w:r>
            <w:r>
              <w:rPr>
                <w:rFonts w:hint="eastAsia" w:ascii="仿宋_GB2312" w:eastAsia="仿宋_GB2312"/>
                <w:color w:val="000000" w:themeColor="text1"/>
                <w:szCs w:val="21"/>
                <w14:textFill>
                  <w14:solidFill>
                    <w14:schemeClr w14:val="tx1"/>
                  </w14:solidFill>
                </w14:textFill>
              </w:rPr>
              <w:t>5</w:t>
            </w:r>
            <w:r>
              <w:rPr>
                <w:rFonts w:hint="eastAsia" w:ascii="仿宋_GB2312" w:hAnsi="宋体" w:eastAsia="仿宋_GB2312"/>
                <w:color w:val="000000" w:themeColor="text1"/>
                <w:szCs w:val="21"/>
                <w14:textFill>
                  <w14:solidFill>
                    <w14:schemeClr w14:val="tx1"/>
                  </w14:solidFill>
                </w14:textFill>
              </w:rPr>
              <w:t>万元罚款。</w:t>
            </w:r>
          </w:p>
        </w:tc>
      </w:tr>
      <w:tr w14:paraId="02FF2C6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 w:hRule="atLeast"/>
          <w:jc w:val="center"/>
        </w:trPr>
        <w:tc>
          <w:tcPr>
            <w:tcW w:w="535" w:type="dxa"/>
            <w:vMerge w:val="continue"/>
            <w:tcBorders>
              <w:tl2br w:val="nil"/>
              <w:tr2bl w:val="nil"/>
            </w:tcBorders>
            <w:vAlign w:val="center"/>
          </w:tcPr>
          <w:p w14:paraId="39CD47C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4C6397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009F230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1893517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29033D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E35D1F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2F206C2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责令改正，没收违法所得，并处5万元以上</w:t>
            </w:r>
            <w:r>
              <w:rPr>
                <w:rFonts w:hint="eastAsia" w:ascii="仿宋_GB2312" w:eastAsia="仿宋_GB2312"/>
                <w:color w:val="000000" w:themeColor="text1"/>
                <w:szCs w:val="21"/>
                <w14:textFill>
                  <w14:solidFill>
                    <w14:schemeClr w14:val="tx1"/>
                  </w14:solidFill>
                </w14:textFill>
              </w:rPr>
              <w:t>8</w:t>
            </w:r>
            <w:r>
              <w:rPr>
                <w:rFonts w:hint="eastAsia" w:ascii="仿宋_GB2312" w:hAnsi="宋体" w:eastAsia="仿宋_GB2312"/>
                <w:color w:val="000000" w:themeColor="text1"/>
                <w:szCs w:val="21"/>
                <w14:textFill>
                  <w14:solidFill>
                    <w14:schemeClr w14:val="tx1"/>
                  </w14:solidFill>
                </w14:textFill>
              </w:rPr>
              <w:t>万元以下罚款。</w:t>
            </w:r>
          </w:p>
        </w:tc>
      </w:tr>
      <w:tr w14:paraId="609BE09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5" w:hRule="atLeast"/>
          <w:jc w:val="center"/>
        </w:trPr>
        <w:tc>
          <w:tcPr>
            <w:tcW w:w="535" w:type="dxa"/>
            <w:vMerge w:val="continue"/>
            <w:tcBorders>
              <w:tl2br w:val="nil"/>
              <w:tr2bl w:val="nil"/>
            </w:tcBorders>
            <w:vAlign w:val="center"/>
          </w:tcPr>
          <w:p w14:paraId="15AD70B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670CFA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6E39721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07B225F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D80A19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ED73C4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（1）2年内2次及以上同类型违法的；（2）经责令改正后，拒绝采取措施改正的；（3）造成重大安全事故或较大社会影响的。</w:t>
            </w:r>
          </w:p>
        </w:tc>
        <w:tc>
          <w:tcPr>
            <w:tcW w:w="3260" w:type="dxa"/>
            <w:tcBorders>
              <w:tl2br w:val="nil"/>
              <w:tr2bl w:val="nil"/>
            </w:tcBorders>
            <w:tcMar>
              <w:top w:w="15" w:type="dxa"/>
              <w:left w:w="15" w:type="dxa"/>
              <w:bottom w:w="15" w:type="dxa"/>
              <w:right w:w="15" w:type="dxa"/>
            </w:tcMar>
            <w:vAlign w:val="center"/>
          </w:tcPr>
          <w:p w14:paraId="202F5F7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责令改正，没收违法所得，并处8万元以上</w:t>
            </w:r>
            <w:r>
              <w:rPr>
                <w:rFonts w:hint="eastAsia" w:ascii="仿宋_GB2312" w:eastAsia="仿宋_GB2312"/>
                <w:color w:val="000000" w:themeColor="text1"/>
                <w:szCs w:val="21"/>
                <w14:textFill>
                  <w14:solidFill>
                    <w14:schemeClr w14:val="tx1"/>
                  </w14:solidFill>
                </w14:textFill>
              </w:rPr>
              <w:t>10</w:t>
            </w:r>
            <w:r>
              <w:rPr>
                <w:rFonts w:hint="eastAsia" w:ascii="仿宋_GB2312" w:hAnsi="宋体" w:eastAsia="仿宋_GB2312"/>
                <w:color w:val="000000" w:themeColor="text1"/>
                <w:szCs w:val="21"/>
                <w14:textFill>
                  <w14:solidFill>
                    <w14:schemeClr w14:val="tx1"/>
                  </w14:solidFill>
                </w14:textFill>
              </w:rPr>
              <w:t>万元以下罚款。</w:t>
            </w:r>
          </w:p>
        </w:tc>
      </w:tr>
      <w:tr w14:paraId="250CB6F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2" w:hRule="atLeast"/>
          <w:jc w:val="center"/>
        </w:trPr>
        <w:tc>
          <w:tcPr>
            <w:tcW w:w="13860" w:type="dxa"/>
            <w:gridSpan w:val="9"/>
            <w:tcBorders>
              <w:tl2br w:val="nil"/>
              <w:tr2bl w:val="nil"/>
            </w:tcBorders>
            <w:vAlign w:val="center"/>
          </w:tcPr>
          <w:p w14:paraId="0E3DE898">
            <w:pPr>
              <w:pStyle w:val="29"/>
              <w:keepNext w:val="0"/>
              <w:keepLines w:val="0"/>
              <w:pageBreakBefore w:val="0"/>
              <w:widowControl/>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eastAsia="仿宋_GB2312"/>
                <w:b/>
                <w:color w:val="000000" w:themeColor="text1"/>
                <w14:textFill>
                  <w14:solidFill>
                    <w14:schemeClr w14:val="tx1"/>
                  </w14:solidFill>
                </w14:textFill>
              </w:rPr>
              <w:t>标准定额与勘察设计管理类</w:t>
            </w:r>
            <w:r>
              <w:rPr>
                <w:rFonts w:hint="eastAsia" w:ascii="仿宋_GB2312" w:hAnsi="微软雅黑" w:eastAsia="仿宋_GB2312" w:cs="微软雅黑"/>
                <w:b/>
                <w:color w:val="000000" w:themeColor="text1"/>
                <w:kern w:val="0"/>
                <w:szCs w:val="21"/>
                <w14:textFill>
                  <w14:solidFill>
                    <w14:schemeClr w14:val="tx1"/>
                  </w14:solidFill>
                </w14:textFill>
              </w:rPr>
              <w:t>（</w:t>
            </w:r>
            <w:r>
              <w:rPr>
                <w:rFonts w:ascii="仿宋_GB2312" w:hAnsi="微软雅黑" w:eastAsia="仿宋_GB2312" w:cs="微软雅黑"/>
                <w:b/>
                <w:color w:val="000000" w:themeColor="text1"/>
                <w:kern w:val="0"/>
                <w:szCs w:val="21"/>
                <w14:textFill>
                  <w14:solidFill>
                    <w14:schemeClr w14:val="tx1"/>
                  </w14:solidFill>
                </w14:textFill>
              </w:rPr>
              <w:t>34</w:t>
            </w:r>
            <w:r>
              <w:rPr>
                <w:rFonts w:hint="eastAsia" w:ascii="仿宋_GB2312" w:hAnsi="微软雅黑" w:eastAsia="仿宋_GB2312" w:cs="微软雅黑"/>
                <w:b/>
                <w:color w:val="000000" w:themeColor="text1"/>
                <w:kern w:val="0"/>
                <w:szCs w:val="21"/>
                <w14:textFill>
                  <w14:solidFill>
                    <w14:schemeClr w14:val="tx1"/>
                  </w14:solidFill>
                </w14:textFill>
              </w:rPr>
              <w:t>项）</w:t>
            </w:r>
          </w:p>
        </w:tc>
      </w:tr>
      <w:tr w14:paraId="323460C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 w:hRule="atLeast"/>
          <w:jc w:val="center"/>
        </w:trPr>
        <w:tc>
          <w:tcPr>
            <w:tcW w:w="535" w:type="dxa"/>
            <w:vMerge w:val="restart"/>
            <w:tcBorders>
              <w:tl2br w:val="nil"/>
              <w:tr2bl w:val="nil"/>
            </w:tcBorders>
            <w:vAlign w:val="center"/>
          </w:tcPr>
          <w:p w14:paraId="73165D7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C176FFE">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建设工程勘察、设计单位超越其资质等级许可的范围或者以其他建设工程勘察、设计单位的名义承揽建设工程勘察、设计业务的；建设工程勘察、设计单位允许其他单位或者个人以本单位的名义承揽建设工程勘察、设计业务的</w:t>
            </w:r>
          </w:p>
        </w:tc>
        <w:tc>
          <w:tcPr>
            <w:tcW w:w="993" w:type="dxa"/>
            <w:gridSpan w:val="2"/>
            <w:vMerge w:val="restart"/>
            <w:tcBorders>
              <w:tl2br w:val="nil"/>
              <w:tr2bl w:val="nil"/>
            </w:tcBorders>
            <w:vAlign w:val="center"/>
          </w:tcPr>
          <w:p w14:paraId="1A71EA4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《建设工程勘察设计管理条例》第八条</w:t>
            </w:r>
          </w:p>
        </w:tc>
        <w:tc>
          <w:tcPr>
            <w:tcW w:w="4110" w:type="dxa"/>
            <w:vMerge w:val="restart"/>
            <w:tcBorders>
              <w:tl2br w:val="nil"/>
              <w:tr2bl w:val="nil"/>
            </w:tcBorders>
            <w:vAlign w:val="center"/>
          </w:tcPr>
          <w:p w14:paraId="6F2A31B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hint="eastAsia" w:ascii="仿宋_GB2312" w:hAnsi="宋体" w:eastAsia="仿宋_GB2312"/>
                <w:color w:val="000000" w:themeColor="text1"/>
                <w:szCs w:val="21"/>
                <w14:textFill>
                  <w14:solidFill>
                    <w14:schemeClr w14:val="tx1"/>
                  </w14:solidFill>
                </w14:textFill>
              </w:rPr>
              <w:t>建设工程勘察设计管理条例》第三十五条第一款</w:t>
            </w:r>
          </w:p>
          <w:p w14:paraId="05CA6054">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违反本条例第八条规定的，责令停止违法行为，处合同约定的勘察费、设计费1倍以上2倍以下的罚款，有违法所得的，予以没收；可以责令停业整顿，降低资质等级；情节严重的，吊销资质证书。</w:t>
            </w:r>
          </w:p>
        </w:tc>
        <w:tc>
          <w:tcPr>
            <w:tcW w:w="1134" w:type="dxa"/>
            <w:tcBorders>
              <w:tl2br w:val="nil"/>
              <w:tr2bl w:val="nil"/>
            </w:tcBorders>
            <w:tcMar>
              <w:top w:w="15" w:type="dxa"/>
              <w:left w:w="15" w:type="dxa"/>
              <w:bottom w:w="15" w:type="dxa"/>
              <w:right w:w="15" w:type="dxa"/>
            </w:tcMar>
            <w:vAlign w:val="center"/>
          </w:tcPr>
          <w:p w14:paraId="241A4C65">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544D1EA">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初次违法，主动消除或减轻违法行为危害后果的。</w:t>
            </w:r>
          </w:p>
        </w:tc>
        <w:tc>
          <w:tcPr>
            <w:tcW w:w="3260" w:type="dxa"/>
            <w:tcBorders>
              <w:tl2br w:val="nil"/>
              <w:tr2bl w:val="nil"/>
            </w:tcBorders>
            <w:tcMar>
              <w:top w:w="15" w:type="dxa"/>
              <w:left w:w="15" w:type="dxa"/>
              <w:bottom w:w="15" w:type="dxa"/>
              <w:right w:w="15" w:type="dxa"/>
            </w:tcMar>
            <w:vAlign w:val="center"/>
          </w:tcPr>
          <w:p w14:paraId="388D46CA">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责令改正，处合同约定的勘察费、设计费1倍的罚款，有违法所得的，予以没收。</w:t>
            </w:r>
          </w:p>
        </w:tc>
      </w:tr>
      <w:tr w14:paraId="592D523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7" w:hRule="atLeast"/>
          <w:jc w:val="center"/>
        </w:trPr>
        <w:tc>
          <w:tcPr>
            <w:tcW w:w="535" w:type="dxa"/>
            <w:vMerge w:val="continue"/>
            <w:tcBorders>
              <w:tl2br w:val="nil"/>
              <w:tr2bl w:val="nil"/>
            </w:tcBorders>
            <w:vAlign w:val="center"/>
          </w:tcPr>
          <w:p w14:paraId="7154457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24D1D6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2E808AB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7B6D95F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1B4A66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53AF58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未造成质量事故，不具有从轻、从重情形的。</w:t>
            </w:r>
          </w:p>
        </w:tc>
        <w:tc>
          <w:tcPr>
            <w:tcW w:w="3260" w:type="dxa"/>
            <w:tcBorders>
              <w:tl2br w:val="nil"/>
              <w:tr2bl w:val="nil"/>
            </w:tcBorders>
            <w:tcMar>
              <w:top w:w="15" w:type="dxa"/>
              <w:left w:w="15" w:type="dxa"/>
              <w:bottom w:w="15" w:type="dxa"/>
              <w:right w:w="15" w:type="dxa"/>
            </w:tcMar>
            <w:vAlign w:val="center"/>
          </w:tcPr>
          <w:p w14:paraId="74AFA7B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责令改正，处合同约定的勘察费、设计费1倍以上1.5倍以下的罚款，有违法所得的，予以没收。</w:t>
            </w:r>
          </w:p>
        </w:tc>
      </w:tr>
      <w:tr w14:paraId="125A8A7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35" w:type="dxa"/>
            <w:vMerge w:val="continue"/>
            <w:tcBorders>
              <w:tl2br w:val="nil"/>
              <w:tr2bl w:val="nil"/>
            </w:tcBorders>
            <w:vAlign w:val="center"/>
          </w:tcPr>
          <w:p w14:paraId="13454C8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C4DC15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3F35B99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6302D3C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1B8629B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81F7DB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（1）2年内2次及以上同类型违法的。</w:t>
            </w:r>
          </w:p>
        </w:tc>
        <w:tc>
          <w:tcPr>
            <w:tcW w:w="3260" w:type="dxa"/>
            <w:tcBorders>
              <w:tl2br w:val="nil"/>
              <w:tr2bl w:val="nil"/>
            </w:tcBorders>
            <w:tcMar>
              <w:top w:w="15" w:type="dxa"/>
              <w:left w:w="15" w:type="dxa"/>
              <w:bottom w:w="15" w:type="dxa"/>
              <w:right w:w="15" w:type="dxa"/>
            </w:tcMar>
            <w:vAlign w:val="center"/>
          </w:tcPr>
          <w:p w14:paraId="4DD05A2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处合同约定的勘察费、设计费1</w:t>
            </w:r>
            <w:r>
              <w:rPr>
                <w:rFonts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5倍的罚款，有违法所得的，予以没收；责令停业整顿30-60日。</w:t>
            </w:r>
          </w:p>
        </w:tc>
      </w:tr>
      <w:tr w14:paraId="35D0FB5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jc w:val="center"/>
        </w:trPr>
        <w:tc>
          <w:tcPr>
            <w:tcW w:w="535" w:type="dxa"/>
            <w:vMerge w:val="continue"/>
            <w:tcBorders>
              <w:tl2br w:val="nil"/>
              <w:tr2bl w:val="nil"/>
            </w:tcBorders>
            <w:vAlign w:val="center"/>
          </w:tcPr>
          <w:p w14:paraId="33E4203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652BCD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0B39763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3936818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78777B7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1C7486C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（2）造成3人以下死亡，或者10人以下重伤，或者1000万元以下直接经济损失的。</w:t>
            </w:r>
          </w:p>
        </w:tc>
        <w:tc>
          <w:tcPr>
            <w:tcW w:w="3260" w:type="dxa"/>
            <w:tcBorders>
              <w:tl2br w:val="nil"/>
              <w:tr2bl w:val="nil"/>
            </w:tcBorders>
            <w:tcMar>
              <w:top w:w="15" w:type="dxa"/>
              <w:left w:w="15" w:type="dxa"/>
              <w:bottom w:w="15" w:type="dxa"/>
              <w:right w:w="15" w:type="dxa"/>
            </w:tcMar>
            <w:vAlign w:val="center"/>
          </w:tcPr>
          <w:p w14:paraId="6B34E57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处合同约定的勘察费、设计费1</w:t>
            </w:r>
            <w:r>
              <w:rPr>
                <w:rFonts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5倍以上2倍以下的罚款，有违法所得的，予以没收；责令停业整顿30-60日。</w:t>
            </w:r>
          </w:p>
        </w:tc>
      </w:tr>
      <w:tr w14:paraId="1AF3704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jc w:val="center"/>
        </w:trPr>
        <w:tc>
          <w:tcPr>
            <w:tcW w:w="535" w:type="dxa"/>
            <w:vMerge w:val="continue"/>
            <w:tcBorders>
              <w:tl2br w:val="nil"/>
              <w:tr2bl w:val="nil"/>
            </w:tcBorders>
            <w:vAlign w:val="center"/>
          </w:tcPr>
          <w:p w14:paraId="12AB0DE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85A92B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69DE212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2FEA40B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0D6FE43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78D5B47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（3）造成3人以上5人以下死亡，或者10人以上20人以下重伤，或者1000万元以上2000万元以下直接经济损失的。</w:t>
            </w:r>
          </w:p>
        </w:tc>
        <w:tc>
          <w:tcPr>
            <w:tcW w:w="3260" w:type="dxa"/>
            <w:tcBorders>
              <w:tl2br w:val="nil"/>
              <w:tr2bl w:val="nil"/>
            </w:tcBorders>
            <w:tcMar>
              <w:top w:w="15" w:type="dxa"/>
              <w:left w:w="15" w:type="dxa"/>
              <w:bottom w:w="15" w:type="dxa"/>
              <w:right w:w="15" w:type="dxa"/>
            </w:tcMar>
            <w:vAlign w:val="center"/>
          </w:tcPr>
          <w:p w14:paraId="0D9CC35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处合同约定的勘察费、设计费1</w:t>
            </w:r>
            <w:r>
              <w:rPr>
                <w:rFonts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5倍以上2倍以下的罚款，有违法所得的，予以没收；责令停业整顿60-90日。</w:t>
            </w:r>
          </w:p>
        </w:tc>
      </w:tr>
      <w:tr w14:paraId="34E6DBF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jc w:val="center"/>
        </w:trPr>
        <w:tc>
          <w:tcPr>
            <w:tcW w:w="535" w:type="dxa"/>
            <w:vMerge w:val="continue"/>
            <w:tcBorders>
              <w:tl2br w:val="nil"/>
              <w:tr2bl w:val="nil"/>
            </w:tcBorders>
            <w:vAlign w:val="center"/>
          </w:tcPr>
          <w:p w14:paraId="3C5A0B7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135EB0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5AAC1B6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196D8CB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5B93D92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27BD849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4</w:t>
            </w:r>
            <w:r>
              <w:rPr>
                <w:rFonts w:hint="eastAsia" w:ascii="仿宋_GB2312" w:hAnsi="宋体" w:eastAsia="仿宋_GB2312"/>
                <w:color w:val="000000" w:themeColor="text1"/>
                <w:kern w:val="0"/>
                <w:szCs w:val="21"/>
                <w14:textFill>
                  <w14:solidFill>
                    <w14:schemeClr w14:val="tx1"/>
                  </w14:solidFill>
                </w14:textFill>
              </w:rPr>
              <w:t>）造成5人以上7人以下死亡，或者20人以上30人以下重伤，或者2000万元以上3000万元以下直接经济损失的。</w:t>
            </w:r>
          </w:p>
        </w:tc>
        <w:tc>
          <w:tcPr>
            <w:tcW w:w="3260" w:type="dxa"/>
            <w:tcBorders>
              <w:tl2br w:val="nil"/>
              <w:tr2bl w:val="nil"/>
            </w:tcBorders>
            <w:tcMar>
              <w:top w:w="15" w:type="dxa"/>
              <w:left w:w="15" w:type="dxa"/>
              <w:bottom w:w="15" w:type="dxa"/>
              <w:right w:w="15" w:type="dxa"/>
            </w:tcMar>
            <w:vAlign w:val="center"/>
          </w:tcPr>
          <w:p w14:paraId="3CA9058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处合同约定的勘察费、设计费1</w:t>
            </w:r>
            <w:r>
              <w:rPr>
                <w:rFonts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5倍以上2倍以下的罚款，有违法所得的，予以没收；责令停业整顿90-120日。</w:t>
            </w:r>
          </w:p>
        </w:tc>
      </w:tr>
      <w:tr w14:paraId="7D7AA1E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jc w:val="center"/>
        </w:trPr>
        <w:tc>
          <w:tcPr>
            <w:tcW w:w="535" w:type="dxa"/>
            <w:vMerge w:val="continue"/>
            <w:tcBorders>
              <w:tl2br w:val="nil"/>
              <w:tr2bl w:val="nil"/>
            </w:tcBorders>
            <w:vAlign w:val="center"/>
          </w:tcPr>
          <w:p w14:paraId="0A4629A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1E0BD1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5CE7763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17C8B34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40DC56D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5E08C16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（5）造成7人以上10人以下死亡，或者30人以上50人以下重伤，或者3000万元以上5000万元以下直接经济损失的。</w:t>
            </w:r>
          </w:p>
        </w:tc>
        <w:tc>
          <w:tcPr>
            <w:tcW w:w="3260" w:type="dxa"/>
            <w:tcBorders>
              <w:tl2br w:val="nil"/>
              <w:tr2bl w:val="nil"/>
            </w:tcBorders>
            <w:tcMar>
              <w:top w:w="15" w:type="dxa"/>
              <w:left w:w="15" w:type="dxa"/>
              <w:bottom w:w="15" w:type="dxa"/>
              <w:right w:w="15" w:type="dxa"/>
            </w:tcMar>
            <w:vAlign w:val="center"/>
          </w:tcPr>
          <w:p w14:paraId="53B7729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处合同约定的勘察费、设计费2倍的罚款，有违法所得的，予以没收；责令停业整顿120-180日。</w:t>
            </w:r>
          </w:p>
        </w:tc>
      </w:tr>
      <w:tr w14:paraId="790360D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jc w:val="center"/>
        </w:trPr>
        <w:tc>
          <w:tcPr>
            <w:tcW w:w="535" w:type="dxa"/>
            <w:vMerge w:val="continue"/>
            <w:tcBorders>
              <w:tl2br w:val="nil"/>
              <w:tr2bl w:val="nil"/>
            </w:tcBorders>
            <w:vAlign w:val="center"/>
          </w:tcPr>
          <w:p w14:paraId="5EA92C3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E96F65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59096B2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3FB28A5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5AAA477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322740A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（6）</w:t>
            </w:r>
            <w:r>
              <w:rPr>
                <w:rFonts w:hint="eastAsia" w:ascii="仿宋" w:hAnsi="仿宋" w:eastAsia="仿宋"/>
                <w:color w:val="000000" w:themeColor="text1"/>
                <w:kern w:val="0"/>
                <w:szCs w:val="21"/>
                <w14:textFill>
                  <w14:solidFill>
                    <w14:schemeClr w14:val="tx1"/>
                  </w14:solidFill>
                </w14:textFill>
              </w:rPr>
              <w:t>①</w:t>
            </w:r>
            <w:r>
              <w:rPr>
                <w:rFonts w:hint="eastAsia" w:ascii="仿宋_GB2312" w:hAnsi="宋体" w:eastAsia="仿宋_GB2312"/>
                <w:color w:val="000000" w:themeColor="text1"/>
                <w:kern w:val="0"/>
                <w:szCs w:val="21"/>
                <w14:textFill>
                  <w14:solidFill>
                    <w14:schemeClr w14:val="tx1"/>
                  </w14:solidFill>
                </w14:textFill>
              </w:rPr>
              <w:t>造成重大质量安全事故的；</w:t>
            </w:r>
            <w:r>
              <w:rPr>
                <w:rFonts w:hint="eastAsia" w:ascii="仿宋" w:hAnsi="仿宋" w:eastAsia="仿宋"/>
                <w:color w:val="000000" w:themeColor="text1"/>
                <w:kern w:val="0"/>
                <w:szCs w:val="21"/>
                <w14:textFill>
                  <w14:solidFill>
                    <w14:schemeClr w14:val="tx1"/>
                  </w14:solidFill>
                </w14:textFill>
              </w:rPr>
              <w:t>②</w:t>
            </w:r>
            <w:r>
              <w:rPr>
                <w:rFonts w:hint="eastAsia" w:ascii="仿宋_GB2312" w:hAnsi="宋体" w:eastAsia="仿宋_GB2312"/>
                <w:color w:val="000000" w:themeColor="text1"/>
                <w:kern w:val="0"/>
                <w:szCs w:val="21"/>
                <w14:textFill>
                  <w14:solidFill>
                    <w14:schemeClr w14:val="tx1"/>
                  </w14:solidFill>
                </w14:textFill>
              </w:rPr>
              <w:t>造成分部工程存在严重缺陷，经返修和加固处理仍不能满足安全使用要求的。</w:t>
            </w:r>
          </w:p>
        </w:tc>
        <w:tc>
          <w:tcPr>
            <w:tcW w:w="3260" w:type="dxa"/>
            <w:tcBorders>
              <w:tl2br w:val="nil"/>
              <w:tr2bl w:val="nil"/>
            </w:tcBorders>
            <w:tcMar>
              <w:top w:w="15" w:type="dxa"/>
              <w:left w:w="15" w:type="dxa"/>
              <w:bottom w:w="15" w:type="dxa"/>
              <w:right w:w="15" w:type="dxa"/>
            </w:tcMar>
            <w:vAlign w:val="center"/>
          </w:tcPr>
          <w:p w14:paraId="26FF439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处合同约定的勘察费、设计费2倍的罚款，有违法所得的，予以没收；降低资质等级。</w:t>
            </w:r>
          </w:p>
        </w:tc>
      </w:tr>
      <w:tr w14:paraId="071ABBE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535" w:type="dxa"/>
            <w:vMerge w:val="continue"/>
            <w:tcBorders>
              <w:tl2br w:val="nil"/>
              <w:tr2bl w:val="nil"/>
            </w:tcBorders>
            <w:vAlign w:val="center"/>
          </w:tcPr>
          <w:p w14:paraId="21F230B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61C4B0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7B6E9EB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14479CE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5DD4B29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7C2DE02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（7）</w:t>
            </w:r>
            <w:r>
              <w:rPr>
                <w:rFonts w:hint="eastAsia" w:ascii="仿宋" w:hAnsi="仿宋" w:eastAsia="仿宋"/>
                <w:color w:val="000000" w:themeColor="text1"/>
                <w:kern w:val="0"/>
                <w:szCs w:val="21"/>
                <w14:textFill>
                  <w14:solidFill>
                    <w14:schemeClr w14:val="tx1"/>
                  </w14:solidFill>
                </w14:textFill>
              </w:rPr>
              <w:t>①</w:t>
            </w:r>
            <w:r>
              <w:rPr>
                <w:rFonts w:hint="eastAsia" w:ascii="仿宋_GB2312" w:hAnsi="宋体" w:eastAsia="仿宋_GB2312"/>
                <w:color w:val="000000" w:themeColor="text1"/>
                <w:kern w:val="0"/>
                <w:szCs w:val="21"/>
                <w14:textFill>
                  <w14:solidFill>
                    <w14:schemeClr w14:val="tx1"/>
                  </w14:solidFill>
                </w14:textFill>
              </w:rPr>
              <w:t>造成特别重大质量安全事故的；</w:t>
            </w:r>
            <w:r>
              <w:rPr>
                <w:rFonts w:hint="eastAsia" w:ascii="仿宋" w:hAnsi="仿宋" w:eastAsia="仿宋"/>
                <w:color w:val="000000" w:themeColor="text1"/>
                <w:kern w:val="0"/>
                <w:szCs w:val="21"/>
                <w14:textFill>
                  <w14:solidFill>
                    <w14:schemeClr w14:val="tx1"/>
                  </w14:solidFill>
                </w14:textFill>
              </w:rPr>
              <w:t>②</w:t>
            </w:r>
            <w:r>
              <w:rPr>
                <w:rFonts w:hint="eastAsia" w:ascii="仿宋_GB2312" w:hAnsi="宋体" w:eastAsia="仿宋_GB2312"/>
                <w:color w:val="000000" w:themeColor="text1"/>
                <w:kern w:val="0"/>
                <w:szCs w:val="21"/>
                <w14:textFill>
                  <w14:solidFill>
                    <w14:schemeClr w14:val="tx1"/>
                  </w14:solidFill>
                </w14:textFill>
              </w:rPr>
              <w:t>造成单位（子单位）工程存在严重缺陷，经返修和加固处理仍不能满足安全使用要求的。</w:t>
            </w:r>
          </w:p>
        </w:tc>
        <w:tc>
          <w:tcPr>
            <w:tcW w:w="3260" w:type="dxa"/>
            <w:tcBorders>
              <w:tl2br w:val="nil"/>
              <w:tr2bl w:val="nil"/>
            </w:tcBorders>
            <w:tcMar>
              <w:top w:w="15" w:type="dxa"/>
              <w:left w:w="15" w:type="dxa"/>
              <w:bottom w:w="15" w:type="dxa"/>
              <w:right w:w="15" w:type="dxa"/>
            </w:tcMar>
            <w:vAlign w:val="center"/>
          </w:tcPr>
          <w:p w14:paraId="6930253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处合同约定的勘察费、设计费2倍的罚款，有违法所得的，予以没收；吊销资质证书。</w:t>
            </w:r>
          </w:p>
        </w:tc>
      </w:tr>
      <w:tr w14:paraId="08E7551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535" w:type="dxa"/>
            <w:vMerge w:val="restart"/>
            <w:tcBorders>
              <w:tl2br w:val="nil"/>
              <w:tr2bl w:val="nil"/>
            </w:tcBorders>
            <w:vAlign w:val="center"/>
          </w:tcPr>
          <w:p w14:paraId="5415D9E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781003D">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建设工程勘察、设计单位未取得资质证书承揽工程的</w:t>
            </w:r>
          </w:p>
        </w:tc>
        <w:tc>
          <w:tcPr>
            <w:tcW w:w="993" w:type="dxa"/>
            <w:gridSpan w:val="2"/>
            <w:vMerge w:val="restart"/>
            <w:tcBorders>
              <w:tl2br w:val="nil"/>
              <w:tr2bl w:val="nil"/>
            </w:tcBorders>
            <w:vAlign w:val="center"/>
          </w:tcPr>
          <w:p w14:paraId="30ADC3C8">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《建设工程勘察设计管理条例》第七条</w:t>
            </w:r>
          </w:p>
        </w:tc>
        <w:tc>
          <w:tcPr>
            <w:tcW w:w="4110" w:type="dxa"/>
            <w:vMerge w:val="restart"/>
            <w:tcBorders>
              <w:tl2br w:val="nil"/>
              <w:tr2bl w:val="nil"/>
            </w:tcBorders>
            <w:vAlign w:val="center"/>
          </w:tcPr>
          <w:p w14:paraId="25C7A9C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《建设工程勘察设计管理条例》第三十五条第二款</w:t>
            </w:r>
          </w:p>
          <w:p w14:paraId="3ABA8B8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未取得资质证书承揽工程的，予以取缔，依照前款规定处以罚款；有违法所得的，予以没收。</w:t>
            </w:r>
          </w:p>
        </w:tc>
        <w:tc>
          <w:tcPr>
            <w:tcW w:w="1134" w:type="dxa"/>
            <w:tcBorders>
              <w:tl2br w:val="nil"/>
              <w:tr2bl w:val="nil"/>
            </w:tcBorders>
            <w:tcMar>
              <w:top w:w="15" w:type="dxa"/>
              <w:left w:w="15" w:type="dxa"/>
              <w:bottom w:w="15" w:type="dxa"/>
              <w:right w:w="15" w:type="dxa"/>
            </w:tcMar>
            <w:vAlign w:val="center"/>
          </w:tcPr>
          <w:p w14:paraId="3A3D08A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63119C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初次违法，主动消除或减轻违法行为危害后果的。</w:t>
            </w:r>
          </w:p>
        </w:tc>
        <w:tc>
          <w:tcPr>
            <w:tcW w:w="3260" w:type="dxa"/>
            <w:tcBorders>
              <w:tl2br w:val="nil"/>
              <w:tr2bl w:val="nil"/>
            </w:tcBorders>
            <w:tcMar>
              <w:top w:w="15" w:type="dxa"/>
              <w:left w:w="15" w:type="dxa"/>
              <w:bottom w:w="15" w:type="dxa"/>
              <w:right w:w="15" w:type="dxa"/>
            </w:tcMar>
            <w:vAlign w:val="center"/>
          </w:tcPr>
          <w:p w14:paraId="2EFCB07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予以取缔，处合同约定的勘察费、设计费1倍的罚款；有违法所得的，予以没收。</w:t>
            </w:r>
          </w:p>
        </w:tc>
      </w:tr>
      <w:tr w14:paraId="47361FD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535" w:type="dxa"/>
            <w:vMerge w:val="continue"/>
            <w:tcBorders>
              <w:tl2br w:val="nil"/>
              <w:tr2bl w:val="nil"/>
            </w:tcBorders>
            <w:vAlign w:val="center"/>
          </w:tcPr>
          <w:p w14:paraId="4F4B58A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9B7505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57525331">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02B0279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D97602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C8E785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未造成质量事故，不具有从轻、从重情形的。</w:t>
            </w:r>
          </w:p>
        </w:tc>
        <w:tc>
          <w:tcPr>
            <w:tcW w:w="3260" w:type="dxa"/>
            <w:tcBorders>
              <w:tl2br w:val="nil"/>
              <w:tr2bl w:val="nil"/>
            </w:tcBorders>
            <w:tcMar>
              <w:top w:w="15" w:type="dxa"/>
              <w:left w:w="15" w:type="dxa"/>
              <w:bottom w:w="15" w:type="dxa"/>
              <w:right w:w="15" w:type="dxa"/>
            </w:tcMar>
            <w:vAlign w:val="center"/>
          </w:tcPr>
          <w:p w14:paraId="1876A28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予以取缔，处合同约定的勘察费、设计费1倍以上1.5倍以下的罚款；有违法所得的，予以没收。</w:t>
            </w:r>
          </w:p>
        </w:tc>
      </w:tr>
      <w:tr w14:paraId="5BF6445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535" w:type="dxa"/>
            <w:vMerge w:val="continue"/>
            <w:tcBorders>
              <w:tl2br w:val="nil"/>
              <w:tr2bl w:val="nil"/>
            </w:tcBorders>
            <w:vAlign w:val="center"/>
          </w:tcPr>
          <w:p w14:paraId="1A09032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4281DF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185071B4">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5AB1A91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C49E56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F11C72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（1）2年内2次及以上同类型违法的；（</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）造成工程质量安全事故的。</w:t>
            </w:r>
          </w:p>
        </w:tc>
        <w:tc>
          <w:tcPr>
            <w:tcW w:w="3260" w:type="dxa"/>
            <w:tcBorders>
              <w:tl2br w:val="nil"/>
              <w:tr2bl w:val="nil"/>
            </w:tcBorders>
            <w:tcMar>
              <w:top w:w="15" w:type="dxa"/>
              <w:left w:w="15" w:type="dxa"/>
              <w:bottom w:w="15" w:type="dxa"/>
              <w:right w:w="15" w:type="dxa"/>
            </w:tcMar>
            <w:vAlign w:val="center"/>
          </w:tcPr>
          <w:p w14:paraId="490DBFA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予以取缔，处合同约定的勘察费、设计费1.5倍以上2倍以下的罚款；有违法所得的，予以没收。</w:t>
            </w:r>
          </w:p>
        </w:tc>
      </w:tr>
      <w:tr w14:paraId="4B7132F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535" w:type="dxa"/>
            <w:vMerge w:val="restart"/>
            <w:tcBorders>
              <w:tl2br w:val="nil"/>
              <w:tr2bl w:val="nil"/>
            </w:tcBorders>
            <w:vAlign w:val="center"/>
          </w:tcPr>
          <w:p w14:paraId="125CF062">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92D676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以欺骗手段取得资质证书承揽工程的</w:t>
            </w:r>
          </w:p>
        </w:tc>
        <w:tc>
          <w:tcPr>
            <w:tcW w:w="993" w:type="dxa"/>
            <w:gridSpan w:val="2"/>
            <w:vMerge w:val="restart"/>
            <w:tcBorders>
              <w:tl2br w:val="nil"/>
              <w:tr2bl w:val="nil"/>
            </w:tcBorders>
            <w:vAlign w:val="center"/>
          </w:tcPr>
          <w:p w14:paraId="23BC1784">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《建设工程勘察设计管理条例》第七条</w:t>
            </w:r>
          </w:p>
        </w:tc>
        <w:tc>
          <w:tcPr>
            <w:tcW w:w="4110" w:type="dxa"/>
            <w:vMerge w:val="restart"/>
            <w:tcBorders>
              <w:tl2br w:val="nil"/>
              <w:tr2bl w:val="nil"/>
            </w:tcBorders>
            <w:vAlign w:val="center"/>
          </w:tcPr>
          <w:p w14:paraId="0CA8649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《建设工程勘察设计管理条例》第三十五条第三款</w:t>
            </w:r>
          </w:p>
          <w:p w14:paraId="4EB6A81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以欺骗手段取得资质证书承揽工程的，吊销资质证书，依照本条第一款规定处以罚款；有违法所得的，予以没收。</w:t>
            </w:r>
          </w:p>
        </w:tc>
        <w:tc>
          <w:tcPr>
            <w:tcW w:w="1134" w:type="dxa"/>
            <w:tcBorders>
              <w:tl2br w:val="nil"/>
              <w:tr2bl w:val="nil"/>
            </w:tcBorders>
            <w:tcMar>
              <w:top w:w="15" w:type="dxa"/>
              <w:left w:w="15" w:type="dxa"/>
              <w:bottom w:w="15" w:type="dxa"/>
              <w:right w:w="15" w:type="dxa"/>
            </w:tcMar>
            <w:vAlign w:val="center"/>
          </w:tcPr>
          <w:p w14:paraId="42FFF8C7">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A450F4B">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初次违法，主动消除或减轻违法行为危害后果的。</w:t>
            </w:r>
          </w:p>
        </w:tc>
        <w:tc>
          <w:tcPr>
            <w:tcW w:w="3260" w:type="dxa"/>
            <w:tcBorders>
              <w:tl2br w:val="nil"/>
              <w:tr2bl w:val="nil"/>
            </w:tcBorders>
            <w:tcMar>
              <w:top w:w="15" w:type="dxa"/>
              <w:left w:w="15" w:type="dxa"/>
              <w:bottom w:w="15" w:type="dxa"/>
              <w:right w:w="15" w:type="dxa"/>
            </w:tcMar>
            <w:vAlign w:val="center"/>
          </w:tcPr>
          <w:p w14:paraId="100B92FD">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责令改正，处合同约定的勘察费、设计费1倍的罚款，有违法所得的，予以没收。</w:t>
            </w:r>
          </w:p>
        </w:tc>
      </w:tr>
      <w:tr w14:paraId="79DF0E6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535" w:type="dxa"/>
            <w:vMerge w:val="continue"/>
            <w:tcBorders>
              <w:tl2br w:val="nil"/>
              <w:tr2bl w:val="nil"/>
            </w:tcBorders>
            <w:vAlign w:val="center"/>
          </w:tcPr>
          <w:p w14:paraId="3B2C0CB2">
            <w:pPr>
              <w:pStyle w:val="29"/>
              <w:keepNext w:val="0"/>
              <w:keepLines w:val="0"/>
              <w:pageBreakBefore w:val="0"/>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6B7A48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414DA4E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532F7B9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F6FA57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E19A91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未造成质量事故，不具有从轻、从重情形的。</w:t>
            </w:r>
          </w:p>
        </w:tc>
        <w:tc>
          <w:tcPr>
            <w:tcW w:w="3260" w:type="dxa"/>
            <w:tcBorders>
              <w:tl2br w:val="nil"/>
              <w:tr2bl w:val="nil"/>
            </w:tcBorders>
            <w:tcMar>
              <w:top w:w="15" w:type="dxa"/>
              <w:left w:w="15" w:type="dxa"/>
              <w:bottom w:w="15" w:type="dxa"/>
              <w:right w:w="15" w:type="dxa"/>
            </w:tcMar>
            <w:vAlign w:val="center"/>
          </w:tcPr>
          <w:p w14:paraId="035C5F5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责令改正，处合同约定的勘察费、设计费1倍以上1.5倍以下的罚款，有违法所得的，予以没收。</w:t>
            </w:r>
          </w:p>
        </w:tc>
      </w:tr>
      <w:tr w14:paraId="0870933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535" w:type="dxa"/>
            <w:vMerge w:val="continue"/>
            <w:tcBorders>
              <w:tl2br w:val="nil"/>
              <w:tr2bl w:val="nil"/>
            </w:tcBorders>
            <w:vAlign w:val="center"/>
          </w:tcPr>
          <w:p w14:paraId="3465BD95">
            <w:pPr>
              <w:pStyle w:val="29"/>
              <w:keepNext w:val="0"/>
              <w:keepLines w:val="0"/>
              <w:pageBreakBefore w:val="0"/>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24DE80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4DF95B6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07424C5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3DA0023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A4F035D">
            <w:pPr>
              <w:keepNext w:val="0"/>
              <w:keepLines w:val="0"/>
              <w:pageBreakBefore w:val="0"/>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（1）2年内2次及以上同类型违法的。</w:t>
            </w:r>
          </w:p>
        </w:tc>
        <w:tc>
          <w:tcPr>
            <w:tcW w:w="3260" w:type="dxa"/>
            <w:tcBorders>
              <w:tl2br w:val="nil"/>
              <w:tr2bl w:val="nil"/>
            </w:tcBorders>
            <w:tcMar>
              <w:top w:w="15" w:type="dxa"/>
              <w:left w:w="15" w:type="dxa"/>
              <w:bottom w:w="15" w:type="dxa"/>
              <w:right w:w="15" w:type="dxa"/>
            </w:tcMar>
            <w:vAlign w:val="center"/>
          </w:tcPr>
          <w:p w14:paraId="233FA7EC">
            <w:pPr>
              <w:keepNext w:val="0"/>
              <w:keepLines w:val="0"/>
              <w:pageBreakBefore w:val="0"/>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处合同约定的勘察费、设计费1</w:t>
            </w:r>
            <w:r>
              <w:rPr>
                <w:rFonts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5倍的罚款，有违法所得的，予以没收；责令停业整顿30-60日。</w:t>
            </w:r>
          </w:p>
        </w:tc>
      </w:tr>
      <w:tr w14:paraId="00D7CD0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535" w:type="dxa"/>
            <w:vMerge w:val="continue"/>
            <w:tcBorders>
              <w:tl2br w:val="nil"/>
              <w:tr2bl w:val="nil"/>
            </w:tcBorders>
            <w:vAlign w:val="center"/>
          </w:tcPr>
          <w:p w14:paraId="118901CC">
            <w:pPr>
              <w:pStyle w:val="29"/>
              <w:keepNext w:val="0"/>
              <w:keepLines w:val="0"/>
              <w:pageBreakBefore w:val="0"/>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CD893A8">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4BA7439B">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59243DC2">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163115A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0066C504">
            <w:pPr>
              <w:keepNext w:val="0"/>
              <w:keepLines w:val="0"/>
              <w:pageBreakBefore w:val="0"/>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（2）造成3人以下死亡，或者10人以下重伤，或者1000万元以下直接经济损失的。</w:t>
            </w:r>
          </w:p>
        </w:tc>
        <w:tc>
          <w:tcPr>
            <w:tcW w:w="3260" w:type="dxa"/>
            <w:tcBorders>
              <w:tl2br w:val="nil"/>
              <w:tr2bl w:val="nil"/>
            </w:tcBorders>
            <w:tcMar>
              <w:top w:w="15" w:type="dxa"/>
              <w:left w:w="15" w:type="dxa"/>
              <w:bottom w:w="15" w:type="dxa"/>
              <w:right w:w="15" w:type="dxa"/>
            </w:tcMar>
            <w:vAlign w:val="center"/>
          </w:tcPr>
          <w:p w14:paraId="4CC47219">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处合同约定的勘察费、设计费1</w:t>
            </w:r>
            <w:r>
              <w:rPr>
                <w:rFonts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5倍以上2倍以下的罚款，有违法所得的，予以没收；责令停业整顿30-60日。</w:t>
            </w:r>
          </w:p>
        </w:tc>
      </w:tr>
      <w:tr w14:paraId="2497BB4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535" w:type="dxa"/>
            <w:vMerge w:val="continue"/>
            <w:tcBorders>
              <w:tl2br w:val="nil"/>
              <w:tr2bl w:val="nil"/>
            </w:tcBorders>
            <w:vAlign w:val="center"/>
          </w:tcPr>
          <w:p w14:paraId="4B55FAF6">
            <w:pPr>
              <w:pStyle w:val="29"/>
              <w:keepNext w:val="0"/>
              <w:keepLines w:val="0"/>
              <w:pageBreakBefore w:val="0"/>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B553F7C">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0F0E803F">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30A0D53A">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5FD34E3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54F52507">
            <w:pPr>
              <w:keepNext w:val="0"/>
              <w:keepLines w:val="0"/>
              <w:pageBreakBefore w:val="0"/>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（3）造成3人以上5人以下死亡，或者10人以上20人以下重伤，或者1000万元以上2000万元以下直接经济损失的。</w:t>
            </w:r>
          </w:p>
        </w:tc>
        <w:tc>
          <w:tcPr>
            <w:tcW w:w="3260" w:type="dxa"/>
            <w:tcBorders>
              <w:tl2br w:val="nil"/>
              <w:tr2bl w:val="nil"/>
            </w:tcBorders>
            <w:tcMar>
              <w:top w:w="15" w:type="dxa"/>
              <w:left w:w="15" w:type="dxa"/>
              <w:bottom w:w="15" w:type="dxa"/>
              <w:right w:w="15" w:type="dxa"/>
            </w:tcMar>
            <w:vAlign w:val="center"/>
          </w:tcPr>
          <w:p w14:paraId="5F590D80">
            <w:pPr>
              <w:keepNext w:val="0"/>
              <w:keepLines w:val="0"/>
              <w:pageBreakBefore w:val="0"/>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处合同约定的勘察费、设计费1</w:t>
            </w:r>
            <w:r>
              <w:rPr>
                <w:rFonts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5倍以上2倍以下的罚款，有违法所得的，予以没收；责令停业整顿60-90日。</w:t>
            </w:r>
          </w:p>
        </w:tc>
      </w:tr>
      <w:tr w14:paraId="6C7E26B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535" w:type="dxa"/>
            <w:vMerge w:val="continue"/>
            <w:tcBorders>
              <w:tl2br w:val="nil"/>
              <w:tr2bl w:val="nil"/>
            </w:tcBorders>
            <w:vAlign w:val="center"/>
          </w:tcPr>
          <w:p w14:paraId="1757ADAD">
            <w:pPr>
              <w:pStyle w:val="29"/>
              <w:keepNext w:val="0"/>
              <w:keepLines w:val="0"/>
              <w:pageBreakBefore w:val="0"/>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F0EE379">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1793B0E4">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642CAEB5">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5296E3E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7211E3E7">
            <w:pPr>
              <w:keepNext w:val="0"/>
              <w:keepLines w:val="0"/>
              <w:pageBreakBefore w:val="0"/>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（4）造成5人以上7人以下死亡，或者20人以上30人以下重伤，或者2000万元以上3000万元以下直接经济损失的。</w:t>
            </w:r>
          </w:p>
        </w:tc>
        <w:tc>
          <w:tcPr>
            <w:tcW w:w="3260" w:type="dxa"/>
            <w:tcBorders>
              <w:tl2br w:val="nil"/>
              <w:tr2bl w:val="nil"/>
            </w:tcBorders>
            <w:tcMar>
              <w:top w:w="15" w:type="dxa"/>
              <w:left w:w="15" w:type="dxa"/>
              <w:bottom w:w="15" w:type="dxa"/>
              <w:right w:w="15" w:type="dxa"/>
            </w:tcMar>
            <w:vAlign w:val="center"/>
          </w:tcPr>
          <w:p w14:paraId="638BFAA7">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处合同约定的勘察费、设计费1</w:t>
            </w:r>
            <w:r>
              <w:rPr>
                <w:rFonts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5倍以上2倍以下的罚款，有违法所得的，予以没收；责令停业整顿90-120日。</w:t>
            </w:r>
          </w:p>
        </w:tc>
      </w:tr>
      <w:tr w14:paraId="00C2F09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535" w:type="dxa"/>
            <w:vMerge w:val="continue"/>
            <w:tcBorders>
              <w:tl2br w:val="nil"/>
              <w:tr2bl w:val="nil"/>
            </w:tcBorders>
            <w:vAlign w:val="center"/>
          </w:tcPr>
          <w:p w14:paraId="1AB0880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83F349A">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42D96CB4">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5F23EB69">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57E7A27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5E46A04B">
            <w:pPr>
              <w:keepNext w:val="0"/>
              <w:keepLines w:val="0"/>
              <w:pageBreakBefore w:val="0"/>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（5）造成7人以上10人以下死亡，或者30人以上50人以下重伤，或者3000万元以上5000万元以下直接经济损失的。</w:t>
            </w:r>
          </w:p>
        </w:tc>
        <w:tc>
          <w:tcPr>
            <w:tcW w:w="3260" w:type="dxa"/>
            <w:tcBorders>
              <w:tl2br w:val="nil"/>
              <w:tr2bl w:val="nil"/>
            </w:tcBorders>
            <w:tcMar>
              <w:top w:w="15" w:type="dxa"/>
              <w:left w:w="15" w:type="dxa"/>
              <w:bottom w:w="15" w:type="dxa"/>
              <w:right w:w="15" w:type="dxa"/>
            </w:tcMar>
            <w:vAlign w:val="center"/>
          </w:tcPr>
          <w:p w14:paraId="5300D857">
            <w:pPr>
              <w:keepNext w:val="0"/>
              <w:keepLines w:val="0"/>
              <w:pageBreakBefore w:val="0"/>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处合同约定的勘察费、设计费2倍的罚款，有违法所得的，予以没收；责令停业整顿120-180日。</w:t>
            </w:r>
          </w:p>
        </w:tc>
      </w:tr>
      <w:tr w14:paraId="7642C8D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535" w:type="dxa"/>
            <w:vMerge w:val="continue"/>
            <w:tcBorders>
              <w:tl2br w:val="nil"/>
              <w:tr2bl w:val="nil"/>
            </w:tcBorders>
            <w:vAlign w:val="center"/>
          </w:tcPr>
          <w:p w14:paraId="6B2611A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50D5C68">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0D039F71">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1C4B61D3">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27DDC58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358577CC">
            <w:pPr>
              <w:keepNext w:val="0"/>
              <w:keepLines w:val="0"/>
              <w:pageBreakBefore w:val="0"/>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（6）</w:t>
            </w:r>
            <w:r>
              <w:rPr>
                <w:rFonts w:hint="eastAsia" w:ascii="仿宋" w:hAnsi="仿宋" w:eastAsia="仿宋"/>
                <w:color w:val="000000" w:themeColor="text1"/>
                <w:kern w:val="0"/>
                <w:szCs w:val="21"/>
                <w14:textFill>
                  <w14:solidFill>
                    <w14:schemeClr w14:val="tx1"/>
                  </w14:solidFill>
                </w14:textFill>
              </w:rPr>
              <w:t>①</w:t>
            </w:r>
            <w:r>
              <w:rPr>
                <w:rFonts w:hint="eastAsia" w:ascii="仿宋_GB2312" w:hAnsi="宋体" w:eastAsia="仿宋_GB2312"/>
                <w:color w:val="000000" w:themeColor="text1"/>
                <w:kern w:val="0"/>
                <w:szCs w:val="21"/>
                <w14:textFill>
                  <w14:solidFill>
                    <w14:schemeClr w14:val="tx1"/>
                  </w14:solidFill>
                </w14:textFill>
              </w:rPr>
              <w:t>造成重大质量安全事故的；</w:t>
            </w:r>
            <w:r>
              <w:rPr>
                <w:rFonts w:hint="eastAsia" w:ascii="仿宋" w:hAnsi="仿宋" w:eastAsia="仿宋"/>
                <w:color w:val="000000" w:themeColor="text1"/>
                <w:kern w:val="0"/>
                <w:szCs w:val="21"/>
                <w14:textFill>
                  <w14:solidFill>
                    <w14:schemeClr w14:val="tx1"/>
                  </w14:solidFill>
                </w14:textFill>
              </w:rPr>
              <w:t>②</w:t>
            </w:r>
            <w:r>
              <w:rPr>
                <w:rFonts w:hint="eastAsia" w:ascii="仿宋_GB2312" w:hAnsi="宋体" w:eastAsia="仿宋_GB2312"/>
                <w:color w:val="000000" w:themeColor="text1"/>
                <w:kern w:val="0"/>
                <w:szCs w:val="21"/>
                <w14:textFill>
                  <w14:solidFill>
                    <w14:schemeClr w14:val="tx1"/>
                  </w14:solidFill>
                </w14:textFill>
              </w:rPr>
              <w:t>造成分部工程存在严重缺陷，经返修和加固处理仍不能满足安全使用要求的。</w:t>
            </w:r>
          </w:p>
        </w:tc>
        <w:tc>
          <w:tcPr>
            <w:tcW w:w="3260" w:type="dxa"/>
            <w:tcBorders>
              <w:tl2br w:val="nil"/>
              <w:tr2bl w:val="nil"/>
            </w:tcBorders>
            <w:tcMar>
              <w:top w:w="15" w:type="dxa"/>
              <w:left w:w="15" w:type="dxa"/>
              <w:bottom w:w="15" w:type="dxa"/>
              <w:right w:w="15" w:type="dxa"/>
            </w:tcMar>
            <w:vAlign w:val="center"/>
          </w:tcPr>
          <w:p w14:paraId="4E7794C2">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处合同约定的勘察费、设计费2倍的罚款，有违法所得的，予以没收；降低资质等级。</w:t>
            </w:r>
          </w:p>
        </w:tc>
      </w:tr>
      <w:tr w14:paraId="7CE4671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535" w:type="dxa"/>
            <w:vMerge w:val="continue"/>
            <w:tcBorders>
              <w:tl2br w:val="nil"/>
              <w:tr2bl w:val="nil"/>
            </w:tcBorders>
            <w:vAlign w:val="center"/>
          </w:tcPr>
          <w:p w14:paraId="4459387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1086509">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52E846E2">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488B0CBF">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2234611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6758A090">
            <w:pPr>
              <w:keepNext w:val="0"/>
              <w:keepLines w:val="0"/>
              <w:pageBreakBefore w:val="0"/>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（7）</w:t>
            </w:r>
            <w:r>
              <w:rPr>
                <w:rFonts w:hint="eastAsia" w:ascii="仿宋" w:hAnsi="仿宋" w:eastAsia="仿宋"/>
                <w:color w:val="000000" w:themeColor="text1"/>
                <w:kern w:val="0"/>
                <w:szCs w:val="21"/>
                <w14:textFill>
                  <w14:solidFill>
                    <w14:schemeClr w14:val="tx1"/>
                  </w14:solidFill>
                </w14:textFill>
              </w:rPr>
              <w:t>①</w:t>
            </w:r>
            <w:r>
              <w:rPr>
                <w:rFonts w:hint="eastAsia" w:ascii="仿宋_GB2312" w:hAnsi="宋体" w:eastAsia="仿宋_GB2312"/>
                <w:color w:val="000000" w:themeColor="text1"/>
                <w:kern w:val="0"/>
                <w:szCs w:val="21"/>
                <w14:textFill>
                  <w14:solidFill>
                    <w14:schemeClr w14:val="tx1"/>
                  </w14:solidFill>
                </w14:textFill>
              </w:rPr>
              <w:t>造成特别重大质量安全事故的；</w:t>
            </w:r>
            <w:r>
              <w:rPr>
                <w:rFonts w:hint="eastAsia" w:ascii="仿宋" w:hAnsi="仿宋" w:eastAsia="仿宋"/>
                <w:color w:val="000000" w:themeColor="text1"/>
                <w:kern w:val="0"/>
                <w:szCs w:val="21"/>
                <w14:textFill>
                  <w14:solidFill>
                    <w14:schemeClr w14:val="tx1"/>
                  </w14:solidFill>
                </w14:textFill>
              </w:rPr>
              <w:t>②</w:t>
            </w:r>
            <w:r>
              <w:rPr>
                <w:rFonts w:hint="eastAsia" w:ascii="仿宋_GB2312" w:hAnsi="宋体" w:eastAsia="仿宋_GB2312"/>
                <w:color w:val="000000" w:themeColor="text1"/>
                <w:kern w:val="0"/>
                <w:szCs w:val="21"/>
                <w14:textFill>
                  <w14:solidFill>
                    <w14:schemeClr w14:val="tx1"/>
                  </w14:solidFill>
                </w14:textFill>
              </w:rPr>
              <w:t>造成单位（子单位）工程存在严重缺陷，经返修和加固处理仍不能满足安全使用要求的。</w:t>
            </w:r>
          </w:p>
        </w:tc>
        <w:tc>
          <w:tcPr>
            <w:tcW w:w="3260" w:type="dxa"/>
            <w:tcBorders>
              <w:tl2br w:val="nil"/>
              <w:tr2bl w:val="nil"/>
            </w:tcBorders>
            <w:tcMar>
              <w:top w:w="15" w:type="dxa"/>
              <w:left w:w="15" w:type="dxa"/>
              <w:bottom w:w="15" w:type="dxa"/>
              <w:right w:w="15" w:type="dxa"/>
            </w:tcMar>
            <w:vAlign w:val="center"/>
          </w:tcPr>
          <w:p w14:paraId="1628D486">
            <w:pPr>
              <w:keepNext w:val="0"/>
              <w:keepLines w:val="0"/>
              <w:pageBreakBefore w:val="0"/>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处合同约定的勘察费、设计费2倍的罚款，有违法所得的，予以没收；吊销资质证书。</w:t>
            </w:r>
          </w:p>
        </w:tc>
      </w:tr>
      <w:tr w14:paraId="31F6D60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535" w:type="dxa"/>
            <w:vMerge w:val="restart"/>
            <w:tcBorders>
              <w:tl2br w:val="nil"/>
              <w:tr2bl w:val="nil"/>
            </w:tcBorders>
            <w:vAlign w:val="center"/>
          </w:tcPr>
          <w:p w14:paraId="209C59BD">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8B6E10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未经注册，擅自以注册建设工程勘察、设计人员的名义从事建设工程勘察、设计活动的</w:t>
            </w:r>
          </w:p>
        </w:tc>
        <w:tc>
          <w:tcPr>
            <w:tcW w:w="993" w:type="dxa"/>
            <w:gridSpan w:val="2"/>
            <w:vMerge w:val="restart"/>
            <w:tcBorders>
              <w:tl2br w:val="nil"/>
              <w:tr2bl w:val="nil"/>
            </w:tcBorders>
            <w:vAlign w:val="center"/>
          </w:tcPr>
          <w:p w14:paraId="0BCA9DE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《建设工程勘察设计管理条例》第九条</w:t>
            </w:r>
          </w:p>
        </w:tc>
        <w:tc>
          <w:tcPr>
            <w:tcW w:w="4110" w:type="dxa"/>
            <w:vMerge w:val="restart"/>
            <w:tcBorders>
              <w:tl2br w:val="nil"/>
              <w:tr2bl w:val="nil"/>
            </w:tcBorders>
            <w:vAlign w:val="center"/>
          </w:tcPr>
          <w:p w14:paraId="771166C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《建设工程勘察设计管理条例》第三十六条</w:t>
            </w:r>
          </w:p>
          <w:p w14:paraId="625779A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未经注册，擅自以注册建设工程勘察、设计人员的名义从事建设工程勘察、设计活动的，责令停止违法行为，没收违法所得，处违法所得2倍以上5倍以下罚款；给他人造成损失的，依法承担赔偿责任。</w:t>
            </w:r>
          </w:p>
        </w:tc>
        <w:tc>
          <w:tcPr>
            <w:tcW w:w="1134" w:type="dxa"/>
            <w:tcBorders>
              <w:tl2br w:val="nil"/>
              <w:tr2bl w:val="nil"/>
            </w:tcBorders>
            <w:tcMar>
              <w:top w:w="15" w:type="dxa"/>
              <w:left w:w="15" w:type="dxa"/>
              <w:bottom w:w="15" w:type="dxa"/>
              <w:right w:w="15" w:type="dxa"/>
            </w:tcMar>
            <w:vAlign w:val="center"/>
          </w:tcPr>
          <w:p w14:paraId="4B4A9CF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6E43A3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初次违法，主动补充备案，消除或减轻违法行为危害后果的。</w:t>
            </w:r>
          </w:p>
        </w:tc>
        <w:tc>
          <w:tcPr>
            <w:tcW w:w="3260" w:type="dxa"/>
            <w:tcBorders>
              <w:tl2br w:val="nil"/>
              <w:tr2bl w:val="nil"/>
            </w:tcBorders>
            <w:tcMar>
              <w:top w:w="15" w:type="dxa"/>
              <w:left w:w="15" w:type="dxa"/>
              <w:bottom w:w="15" w:type="dxa"/>
              <w:right w:w="15" w:type="dxa"/>
            </w:tcMar>
            <w:vAlign w:val="center"/>
          </w:tcPr>
          <w:p w14:paraId="0B94490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责令停止违法行为，没收违法所得，处违法所得2倍的罚款。</w:t>
            </w:r>
          </w:p>
        </w:tc>
      </w:tr>
      <w:tr w14:paraId="0793A1B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535" w:type="dxa"/>
            <w:vMerge w:val="continue"/>
            <w:tcBorders>
              <w:tl2br w:val="nil"/>
              <w:tr2bl w:val="nil"/>
            </w:tcBorders>
            <w:vAlign w:val="center"/>
          </w:tcPr>
          <w:p w14:paraId="25EAB54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00BDC3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08070FA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6F11C08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8D5760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60310B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未造成质量事故，不具有从轻、从重情形的。</w:t>
            </w:r>
          </w:p>
        </w:tc>
        <w:tc>
          <w:tcPr>
            <w:tcW w:w="3260" w:type="dxa"/>
            <w:tcBorders>
              <w:tl2br w:val="nil"/>
              <w:tr2bl w:val="nil"/>
            </w:tcBorders>
            <w:tcMar>
              <w:top w:w="15" w:type="dxa"/>
              <w:left w:w="15" w:type="dxa"/>
              <w:bottom w:w="15" w:type="dxa"/>
              <w:right w:w="15" w:type="dxa"/>
            </w:tcMar>
            <w:vAlign w:val="center"/>
          </w:tcPr>
          <w:p w14:paraId="796CBCD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责令停止违法行为，没收违法所得，处违法所得2倍以上3.5倍以下的罚款。</w:t>
            </w:r>
          </w:p>
        </w:tc>
      </w:tr>
      <w:tr w14:paraId="4587C27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535" w:type="dxa"/>
            <w:vMerge w:val="continue"/>
            <w:tcBorders>
              <w:tl2br w:val="nil"/>
              <w:tr2bl w:val="nil"/>
            </w:tcBorders>
            <w:vAlign w:val="center"/>
          </w:tcPr>
          <w:p w14:paraId="27F6E5B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86E77E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4B8CA5A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4EA91D5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064906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FB1365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（1）2年内2次及以上同类型违法的；（2）拒不改正违法行为的；（3）造成质量安全事故或者其他严重后果的。</w:t>
            </w:r>
          </w:p>
        </w:tc>
        <w:tc>
          <w:tcPr>
            <w:tcW w:w="3260" w:type="dxa"/>
            <w:tcBorders>
              <w:tl2br w:val="nil"/>
              <w:tr2bl w:val="nil"/>
            </w:tcBorders>
            <w:tcMar>
              <w:top w:w="15" w:type="dxa"/>
              <w:left w:w="15" w:type="dxa"/>
              <w:bottom w:w="15" w:type="dxa"/>
              <w:right w:w="15" w:type="dxa"/>
            </w:tcMar>
            <w:vAlign w:val="center"/>
          </w:tcPr>
          <w:p w14:paraId="6804903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责令停止违法行为，没收违法所得，处违法所得3.5倍以上5倍以下的罚款。</w:t>
            </w:r>
          </w:p>
        </w:tc>
      </w:tr>
      <w:tr w14:paraId="5BD9719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535" w:type="dxa"/>
            <w:vMerge w:val="restart"/>
            <w:tcBorders>
              <w:tl2br w:val="nil"/>
              <w:tr2bl w:val="nil"/>
            </w:tcBorders>
            <w:vAlign w:val="center"/>
          </w:tcPr>
          <w:p w14:paraId="0F5E111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1E7BBD1">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建设工程勘察、设计注册执业人员和其他专业技术人员未受聘于一个建设工程勘察、设计单位或者同时受聘于两个以上建设工程勘察、设计单位，从事建设工程勘察、设计活动的</w:t>
            </w:r>
          </w:p>
        </w:tc>
        <w:tc>
          <w:tcPr>
            <w:tcW w:w="993" w:type="dxa"/>
            <w:gridSpan w:val="2"/>
            <w:vMerge w:val="restart"/>
            <w:tcBorders>
              <w:tl2br w:val="nil"/>
              <w:tr2bl w:val="nil"/>
            </w:tcBorders>
            <w:vAlign w:val="center"/>
          </w:tcPr>
          <w:p w14:paraId="4AEEC8D8">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《建设工程勘察设计管理条例》第十条</w:t>
            </w:r>
          </w:p>
        </w:tc>
        <w:tc>
          <w:tcPr>
            <w:tcW w:w="4110" w:type="dxa"/>
            <w:vMerge w:val="restart"/>
            <w:tcBorders>
              <w:tl2br w:val="nil"/>
              <w:tr2bl w:val="nil"/>
            </w:tcBorders>
            <w:vAlign w:val="center"/>
          </w:tcPr>
          <w:p w14:paraId="7808018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《建设工程勘察设计管理条例》第三十七条</w:t>
            </w:r>
          </w:p>
          <w:p w14:paraId="44678B4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建设工程勘察、设计注册执业人员和其他专业技术人员未受聘于一个建设工程勘察、设计单位或者同时受聘于两个以上建设工程勘察、设计单位，从事建设工程勘察、设计活动的，责令停止违法行为，没收违法所得，处违法所得2倍以上5倍以下的罚款；情节严重的，可以责令停止执行业务或者吊销资格证书；给他人造成损失的，依法承担赔偿责任。</w:t>
            </w:r>
          </w:p>
        </w:tc>
        <w:tc>
          <w:tcPr>
            <w:tcW w:w="1134" w:type="dxa"/>
            <w:tcBorders>
              <w:tl2br w:val="nil"/>
              <w:tr2bl w:val="nil"/>
            </w:tcBorders>
            <w:tcMar>
              <w:top w:w="15" w:type="dxa"/>
              <w:left w:w="15" w:type="dxa"/>
              <w:bottom w:w="15" w:type="dxa"/>
              <w:right w:w="15" w:type="dxa"/>
            </w:tcMar>
            <w:vAlign w:val="center"/>
          </w:tcPr>
          <w:p w14:paraId="6BEC876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BAE0043">
            <w:pPr>
              <w:keepNext w:val="0"/>
              <w:keepLines w:val="0"/>
              <w:pageBreakBefore w:val="0"/>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初次违法，主动消除或减轻违法行为危害后果的。</w:t>
            </w:r>
          </w:p>
        </w:tc>
        <w:tc>
          <w:tcPr>
            <w:tcW w:w="3260" w:type="dxa"/>
            <w:tcBorders>
              <w:tl2br w:val="nil"/>
              <w:tr2bl w:val="nil"/>
            </w:tcBorders>
            <w:tcMar>
              <w:top w:w="15" w:type="dxa"/>
              <w:left w:w="15" w:type="dxa"/>
              <w:bottom w:w="15" w:type="dxa"/>
              <w:right w:w="15" w:type="dxa"/>
            </w:tcMar>
            <w:vAlign w:val="center"/>
          </w:tcPr>
          <w:p w14:paraId="2E0DD36D">
            <w:pPr>
              <w:keepNext w:val="0"/>
              <w:keepLines w:val="0"/>
              <w:pageBreakBefore w:val="0"/>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责令停止违法行为，没收违法所得，处违法所得</w:t>
            </w:r>
            <w:r>
              <w:rPr>
                <w:rFonts w:ascii="仿宋_GB2312" w:hAnsi="宋体" w:eastAsia="仿宋_GB2312" w:cs="Times New Roman"/>
                <w:color w:val="000000" w:themeColor="text1"/>
                <w:kern w:val="0"/>
                <w:szCs w:val="21"/>
                <w14:textFill>
                  <w14:solidFill>
                    <w14:schemeClr w14:val="tx1"/>
                  </w14:solidFill>
                </w14:textFill>
              </w:rPr>
              <w:t>2</w:t>
            </w:r>
            <w:r>
              <w:rPr>
                <w:rFonts w:hint="eastAsia" w:ascii="仿宋_GB2312" w:hAnsi="宋体" w:eastAsia="仿宋_GB2312" w:cs="Times New Roman"/>
                <w:color w:val="000000" w:themeColor="text1"/>
                <w:kern w:val="0"/>
                <w:szCs w:val="21"/>
                <w14:textFill>
                  <w14:solidFill>
                    <w14:schemeClr w14:val="tx1"/>
                  </w14:solidFill>
                </w14:textFill>
              </w:rPr>
              <w:t>倍的罚款。</w:t>
            </w:r>
          </w:p>
        </w:tc>
      </w:tr>
      <w:tr w14:paraId="6F3926B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535" w:type="dxa"/>
            <w:vMerge w:val="continue"/>
            <w:tcBorders>
              <w:tl2br w:val="nil"/>
              <w:tr2bl w:val="nil"/>
            </w:tcBorders>
            <w:vAlign w:val="center"/>
          </w:tcPr>
          <w:p w14:paraId="3C1C80E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9AAD5D1">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2968444F">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2684A8E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A090B1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BF096CD">
            <w:pPr>
              <w:keepNext w:val="0"/>
              <w:keepLines w:val="0"/>
              <w:pageBreakBefore w:val="0"/>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未造成质量事故，不具有从轻、从重情形的。</w:t>
            </w:r>
          </w:p>
        </w:tc>
        <w:tc>
          <w:tcPr>
            <w:tcW w:w="3260" w:type="dxa"/>
            <w:tcBorders>
              <w:tl2br w:val="nil"/>
              <w:tr2bl w:val="nil"/>
            </w:tcBorders>
            <w:tcMar>
              <w:top w:w="15" w:type="dxa"/>
              <w:left w:w="15" w:type="dxa"/>
              <w:bottom w:w="15" w:type="dxa"/>
              <w:right w:w="15" w:type="dxa"/>
            </w:tcMar>
            <w:vAlign w:val="center"/>
          </w:tcPr>
          <w:p w14:paraId="2B752FC6">
            <w:pPr>
              <w:keepNext w:val="0"/>
              <w:keepLines w:val="0"/>
              <w:pageBreakBefore w:val="0"/>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责令停止违法行为，没收违法所得，处违法所得2倍以上5倍以下的罚款。</w:t>
            </w:r>
          </w:p>
        </w:tc>
      </w:tr>
      <w:tr w14:paraId="4C72171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535" w:type="dxa"/>
            <w:vMerge w:val="continue"/>
            <w:tcBorders>
              <w:tl2br w:val="nil"/>
              <w:tr2bl w:val="nil"/>
            </w:tcBorders>
            <w:vAlign w:val="center"/>
          </w:tcPr>
          <w:p w14:paraId="23CFB35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D8FD8CD">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6D596157">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39FB226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3065749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9949A3C">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（1）拒不改正违法行为的。</w:t>
            </w:r>
          </w:p>
        </w:tc>
        <w:tc>
          <w:tcPr>
            <w:tcW w:w="3260" w:type="dxa"/>
            <w:tcBorders>
              <w:tl2br w:val="nil"/>
              <w:tr2bl w:val="nil"/>
            </w:tcBorders>
            <w:tcMar>
              <w:top w:w="15" w:type="dxa"/>
              <w:left w:w="15" w:type="dxa"/>
              <w:bottom w:w="15" w:type="dxa"/>
              <w:right w:w="15" w:type="dxa"/>
            </w:tcMar>
            <w:vAlign w:val="center"/>
          </w:tcPr>
          <w:p w14:paraId="61CE63CC">
            <w:pPr>
              <w:keepNext w:val="0"/>
              <w:keepLines w:val="0"/>
              <w:pageBreakBefore w:val="0"/>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没收违法所得，处违法所得5倍的罚款；责令停止执行业务。</w:t>
            </w:r>
          </w:p>
        </w:tc>
      </w:tr>
      <w:tr w14:paraId="5268035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535" w:type="dxa"/>
            <w:vMerge w:val="continue"/>
            <w:tcBorders>
              <w:tl2br w:val="nil"/>
              <w:tr2bl w:val="nil"/>
            </w:tcBorders>
            <w:vAlign w:val="center"/>
          </w:tcPr>
          <w:p w14:paraId="7BDC9E8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0E0F6F2">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593FD9A5">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423DBEE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6D03D29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7EC54AD5">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（2）在停止执行业务期间，继续从事建设工程勘察、设计活动的。</w:t>
            </w:r>
          </w:p>
        </w:tc>
        <w:tc>
          <w:tcPr>
            <w:tcW w:w="3260" w:type="dxa"/>
            <w:tcBorders>
              <w:tl2br w:val="nil"/>
              <w:tr2bl w:val="nil"/>
            </w:tcBorders>
            <w:tcMar>
              <w:top w:w="15" w:type="dxa"/>
              <w:left w:w="15" w:type="dxa"/>
              <w:bottom w:w="15" w:type="dxa"/>
              <w:right w:w="15" w:type="dxa"/>
            </w:tcMar>
            <w:vAlign w:val="center"/>
          </w:tcPr>
          <w:p w14:paraId="0610D6CA">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没收违法所得，处违法所得5倍的罚款；吊销资格证书。</w:t>
            </w:r>
          </w:p>
        </w:tc>
      </w:tr>
      <w:tr w14:paraId="078E4B3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535" w:type="dxa"/>
            <w:vMerge w:val="continue"/>
            <w:tcBorders>
              <w:tl2br w:val="nil"/>
              <w:tr2bl w:val="nil"/>
            </w:tcBorders>
            <w:vAlign w:val="center"/>
          </w:tcPr>
          <w:p w14:paraId="37EB604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4ACA4C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4907907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271DACA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2F08E04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76CC095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（3）造成质量安全事故或者其他严重后果的。</w:t>
            </w:r>
          </w:p>
        </w:tc>
        <w:tc>
          <w:tcPr>
            <w:tcW w:w="3260" w:type="dxa"/>
            <w:tcBorders>
              <w:tl2br w:val="nil"/>
              <w:tr2bl w:val="nil"/>
            </w:tcBorders>
            <w:tcMar>
              <w:top w:w="15" w:type="dxa"/>
              <w:left w:w="15" w:type="dxa"/>
              <w:bottom w:w="15" w:type="dxa"/>
              <w:right w:w="15" w:type="dxa"/>
            </w:tcMar>
            <w:vAlign w:val="center"/>
          </w:tcPr>
          <w:p w14:paraId="03626D2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没收违法所得，处违法所得5倍的罚款；吊销资格证书。</w:t>
            </w:r>
          </w:p>
        </w:tc>
      </w:tr>
      <w:tr w14:paraId="070F9B1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2" w:hRule="atLeast"/>
          <w:jc w:val="center"/>
        </w:trPr>
        <w:tc>
          <w:tcPr>
            <w:tcW w:w="535" w:type="dxa"/>
            <w:vMerge w:val="restart"/>
            <w:tcBorders>
              <w:tl2br w:val="nil"/>
              <w:tr2bl w:val="nil"/>
            </w:tcBorders>
            <w:vAlign w:val="center"/>
          </w:tcPr>
          <w:p w14:paraId="540415B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3F77AB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发包方将建设工程勘察、设计业务发包给不具有相应资质等级的建设工程勘察、设计单位的</w:t>
            </w:r>
          </w:p>
        </w:tc>
        <w:tc>
          <w:tcPr>
            <w:tcW w:w="993" w:type="dxa"/>
            <w:gridSpan w:val="2"/>
            <w:vMerge w:val="restart"/>
            <w:tcBorders>
              <w:tl2br w:val="nil"/>
              <w:tr2bl w:val="nil"/>
            </w:tcBorders>
            <w:vAlign w:val="center"/>
          </w:tcPr>
          <w:p w14:paraId="71CD8A2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《建设工程勘察设计管理条例》第十七条</w:t>
            </w:r>
          </w:p>
        </w:tc>
        <w:tc>
          <w:tcPr>
            <w:tcW w:w="4110" w:type="dxa"/>
            <w:vMerge w:val="restart"/>
            <w:tcBorders>
              <w:tl2br w:val="nil"/>
              <w:tr2bl w:val="nil"/>
            </w:tcBorders>
            <w:vAlign w:val="center"/>
          </w:tcPr>
          <w:p w14:paraId="5C8E776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《建设工程勘察设计管理条例》第三十八条</w:t>
            </w:r>
          </w:p>
          <w:p w14:paraId="331A6C7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违反本条例规定，发包方将建设工程勘察、设计业务发包给不具有相应资质等级的建设工程勘察、设计单位的，责令改正，处50万元以上100万元以下的罚款。</w:t>
            </w:r>
          </w:p>
        </w:tc>
        <w:tc>
          <w:tcPr>
            <w:tcW w:w="1134" w:type="dxa"/>
            <w:tcBorders>
              <w:tl2br w:val="nil"/>
              <w:tr2bl w:val="nil"/>
            </w:tcBorders>
            <w:tcMar>
              <w:top w:w="15" w:type="dxa"/>
              <w:left w:w="15" w:type="dxa"/>
              <w:bottom w:w="15" w:type="dxa"/>
              <w:right w:w="15" w:type="dxa"/>
            </w:tcMar>
            <w:vAlign w:val="center"/>
          </w:tcPr>
          <w:p w14:paraId="19DD98E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F5816C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初次违法，主动消除或减轻违法行为危害后果的。</w:t>
            </w:r>
          </w:p>
        </w:tc>
        <w:tc>
          <w:tcPr>
            <w:tcW w:w="3260" w:type="dxa"/>
            <w:tcBorders>
              <w:tl2br w:val="nil"/>
              <w:tr2bl w:val="nil"/>
            </w:tcBorders>
            <w:tcMar>
              <w:top w:w="15" w:type="dxa"/>
              <w:left w:w="15" w:type="dxa"/>
              <w:bottom w:w="15" w:type="dxa"/>
              <w:right w:w="15" w:type="dxa"/>
            </w:tcMar>
            <w:vAlign w:val="center"/>
          </w:tcPr>
          <w:p w14:paraId="5F23041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责令改正，处50万元的罚款。</w:t>
            </w:r>
          </w:p>
        </w:tc>
      </w:tr>
      <w:tr w14:paraId="61351CE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535" w:type="dxa"/>
            <w:vMerge w:val="continue"/>
            <w:tcBorders>
              <w:tl2br w:val="nil"/>
              <w:tr2bl w:val="nil"/>
            </w:tcBorders>
            <w:vAlign w:val="center"/>
          </w:tcPr>
          <w:p w14:paraId="7F9D7A6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AF2BE4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E3E23B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21315EC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3179F2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F4EE26C">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未造成质量事故，不具有从轻、从重情形的。</w:t>
            </w:r>
          </w:p>
        </w:tc>
        <w:tc>
          <w:tcPr>
            <w:tcW w:w="3260" w:type="dxa"/>
            <w:tcBorders>
              <w:tl2br w:val="nil"/>
              <w:tr2bl w:val="nil"/>
            </w:tcBorders>
            <w:tcMar>
              <w:top w:w="15" w:type="dxa"/>
              <w:left w:w="15" w:type="dxa"/>
              <w:bottom w:w="15" w:type="dxa"/>
              <w:right w:w="15" w:type="dxa"/>
            </w:tcMar>
            <w:vAlign w:val="center"/>
          </w:tcPr>
          <w:p w14:paraId="4622CBAE">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w:t>
            </w:r>
            <w:r>
              <w:rPr>
                <w:rFonts w:ascii="仿宋_GB2312" w:hAnsi="宋体" w:eastAsia="仿宋_GB2312" w:cs="Times New Roman"/>
                <w:color w:val="000000" w:themeColor="text1"/>
                <w:kern w:val="0"/>
                <w:szCs w:val="21"/>
                <w14:textFill>
                  <w14:solidFill>
                    <w14:schemeClr w14:val="tx1"/>
                  </w14:solidFill>
                </w14:textFill>
              </w:rPr>
              <w:t>50</w:t>
            </w:r>
            <w:r>
              <w:rPr>
                <w:rFonts w:hint="eastAsia" w:ascii="仿宋_GB2312" w:hAnsi="宋体" w:eastAsia="仿宋_GB2312" w:cs="Times New Roman"/>
                <w:color w:val="000000" w:themeColor="text1"/>
                <w:kern w:val="0"/>
                <w:szCs w:val="21"/>
                <w14:textFill>
                  <w14:solidFill>
                    <w14:schemeClr w14:val="tx1"/>
                  </w14:solidFill>
                </w14:textFill>
              </w:rPr>
              <w:t>万元以上75万元以下的罚款。</w:t>
            </w:r>
          </w:p>
        </w:tc>
      </w:tr>
      <w:tr w14:paraId="1B5137F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jc w:val="center"/>
        </w:trPr>
        <w:tc>
          <w:tcPr>
            <w:tcW w:w="535" w:type="dxa"/>
            <w:vMerge w:val="continue"/>
            <w:tcBorders>
              <w:tl2br w:val="nil"/>
              <w:tr2bl w:val="nil"/>
            </w:tcBorders>
            <w:vAlign w:val="center"/>
          </w:tcPr>
          <w:p w14:paraId="7C0DD93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ABBF02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F462D5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5A4C5C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48DEA2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61D7C8A">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strike/>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（1）2年内2次及以上同类型违法的；（2）拒不改正违法行为的。</w:t>
            </w:r>
          </w:p>
        </w:tc>
        <w:tc>
          <w:tcPr>
            <w:tcW w:w="3260" w:type="dxa"/>
            <w:tcBorders>
              <w:tl2br w:val="nil"/>
              <w:tr2bl w:val="nil"/>
            </w:tcBorders>
            <w:tcMar>
              <w:top w:w="15" w:type="dxa"/>
              <w:left w:w="15" w:type="dxa"/>
              <w:bottom w:w="15" w:type="dxa"/>
              <w:right w:w="15" w:type="dxa"/>
            </w:tcMar>
            <w:vAlign w:val="center"/>
          </w:tcPr>
          <w:p w14:paraId="556D78AF">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strike/>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责令改正，处75万元以上</w:t>
            </w:r>
            <w:r>
              <w:rPr>
                <w:rFonts w:ascii="仿宋_GB2312" w:hAnsi="宋体" w:eastAsia="仿宋_GB2312" w:cs="Times New Roman"/>
                <w:color w:val="000000" w:themeColor="text1"/>
                <w:kern w:val="0"/>
                <w:szCs w:val="21"/>
                <w14:textFill>
                  <w14:solidFill>
                    <w14:schemeClr w14:val="tx1"/>
                  </w14:solidFill>
                </w14:textFill>
              </w:rPr>
              <w:t>100</w:t>
            </w:r>
            <w:r>
              <w:rPr>
                <w:rFonts w:hint="eastAsia" w:ascii="仿宋_GB2312" w:hAnsi="宋体" w:eastAsia="仿宋_GB2312" w:cs="Times New Roman"/>
                <w:color w:val="000000" w:themeColor="text1"/>
                <w:kern w:val="0"/>
                <w:szCs w:val="21"/>
                <w14:textFill>
                  <w14:solidFill>
                    <w14:schemeClr w14:val="tx1"/>
                  </w14:solidFill>
                </w14:textFill>
              </w:rPr>
              <w:t>万元以下的罚款。</w:t>
            </w:r>
          </w:p>
        </w:tc>
      </w:tr>
      <w:tr w14:paraId="3A65AC6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atLeast"/>
          <w:jc w:val="center"/>
        </w:trPr>
        <w:tc>
          <w:tcPr>
            <w:tcW w:w="535" w:type="dxa"/>
            <w:vMerge w:val="restart"/>
            <w:tcBorders>
              <w:tl2br w:val="nil"/>
              <w:tr2bl w:val="nil"/>
            </w:tcBorders>
            <w:vAlign w:val="center"/>
          </w:tcPr>
          <w:p w14:paraId="1808F67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C5235D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建设工程勘察、设计单位将所承揽的建设工程勘察、设计转包、违法分包的</w:t>
            </w:r>
          </w:p>
        </w:tc>
        <w:tc>
          <w:tcPr>
            <w:tcW w:w="993" w:type="dxa"/>
            <w:gridSpan w:val="2"/>
            <w:vMerge w:val="restart"/>
            <w:tcBorders>
              <w:tl2br w:val="nil"/>
              <w:tr2bl w:val="nil"/>
            </w:tcBorders>
            <w:vAlign w:val="center"/>
          </w:tcPr>
          <w:p w14:paraId="078344A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《建筑法》第二十八条；《建设工程勘察设计管理条例》第二十条</w:t>
            </w:r>
          </w:p>
        </w:tc>
        <w:tc>
          <w:tcPr>
            <w:tcW w:w="4110" w:type="dxa"/>
            <w:vMerge w:val="restart"/>
            <w:tcBorders>
              <w:tl2br w:val="nil"/>
              <w:tr2bl w:val="nil"/>
            </w:tcBorders>
            <w:vAlign w:val="center"/>
          </w:tcPr>
          <w:p w14:paraId="192A5BB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《中华人民共和国建筑法》第六十七条第一款</w:t>
            </w:r>
          </w:p>
          <w:p w14:paraId="3C03C3A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承包单位将承包的工程转包的，或者违反本法规定进行分包的，责令改正，没收违法所得，并处罚款，可以责令停业整顿，降低资质等级</w:t>
            </w:r>
            <w:r>
              <w:rPr>
                <w:rFonts w:hint="eastAsia"/>
              </w:rPr>
              <w:t>；</w:t>
            </w:r>
            <w:r>
              <w:rPr>
                <w:rFonts w:hint="eastAsia" w:ascii="仿宋_GB2312" w:hAnsi="宋体" w:eastAsia="仿宋_GB2312"/>
                <w:color w:val="000000" w:themeColor="text1"/>
                <w:kern w:val="0"/>
                <w:szCs w:val="21"/>
                <w14:textFill>
                  <w14:solidFill>
                    <w14:schemeClr w14:val="tx1"/>
                  </w14:solidFill>
                </w14:textFill>
              </w:rPr>
              <w:t>情节严重的，吊销资质证书。</w:t>
            </w:r>
          </w:p>
          <w:p w14:paraId="57E38CE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《建设工程勘察设计管理条例》第三十九条</w:t>
            </w:r>
          </w:p>
          <w:p w14:paraId="2792F65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建设工程勘察、设计单位将所承揽的建设工程勘察、设计转包的，责令改正，没收违法所得，处合同约定的勘察费、设计费25%以上50%以下的罚款，可以责令停业整顿，降低资质等级；情节严重的，吊销资质证书。</w:t>
            </w:r>
          </w:p>
          <w:p w14:paraId="2FD8C80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《建设工程质量管理条例》第六十二条第一款</w:t>
            </w:r>
          </w:p>
          <w:p w14:paraId="38E8A62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承包单位将承包的工程转包或者违法分包的，责令改正，没收违法所得，对勘察、设计单位处合同约定的勘察费、设计费25％以上50％以下的罚款；对施工单位处工程合同价款0.5％以上1％以下的罚款；可以责令停业整顿，降低资质等级；情节严重的，吊销资质证书。</w:t>
            </w:r>
          </w:p>
          <w:p w14:paraId="25A932A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p w14:paraId="41E3A2A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1D533A3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p w14:paraId="64F6959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strike/>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D173F8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850A23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初次违法，主动消除或减轻违法行为危害后果的。</w:t>
            </w:r>
          </w:p>
        </w:tc>
        <w:tc>
          <w:tcPr>
            <w:tcW w:w="3260" w:type="dxa"/>
            <w:tcBorders>
              <w:tl2br w:val="nil"/>
              <w:tr2bl w:val="nil"/>
            </w:tcBorders>
            <w:tcMar>
              <w:top w:w="15" w:type="dxa"/>
              <w:left w:w="15" w:type="dxa"/>
              <w:bottom w:w="15" w:type="dxa"/>
              <w:right w:w="15" w:type="dxa"/>
            </w:tcMar>
            <w:vAlign w:val="center"/>
          </w:tcPr>
          <w:p w14:paraId="48F91BA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责令改正，没收违法所得，处合同约定的勘察费、设计费百分</w:t>
            </w:r>
            <w:r>
              <w:rPr>
                <w:rFonts w:ascii="仿宋_GB2312" w:hAnsi="宋体" w:eastAsia="仿宋_GB2312" w:cs="Times New Roman"/>
                <w:color w:val="000000" w:themeColor="text1"/>
                <w:kern w:val="0"/>
                <w:szCs w:val="21"/>
                <w14:textFill>
                  <w14:solidFill>
                    <w14:schemeClr w14:val="tx1"/>
                  </w14:solidFill>
                </w14:textFill>
              </w:rPr>
              <w:t>之二十五</w:t>
            </w:r>
            <w:r>
              <w:rPr>
                <w:rFonts w:hint="eastAsia" w:ascii="仿宋_GB2312" w:hAnsi="宋体" w:eastAsia="仿宋_GB2312" w:cs="Times New Roman"/>
                <w:color w:val="000000" w:themeColor="text1"/>
                <w:kern w:val="0"/>
                <w:szCs w:val="21"/>
                <w14:textFill>
                  <w14:solidFill>
                    <w14:schemeClr w14:val="tx1"/>
                  </w14:solidFill>
                </w14:textFill>
              </w:rPr>
              <w:t>的罚款，对单位直接负责的主管人员和其他直接责任人员处单位罚款数额百分之五的罚款。</w:t>
            </w:r>
          </w:p>
        </w:tc>
      </w:tr>
      <w:tr w14:paraId="1797A35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535" w:type="dxa"/>
            <w:vMerge w:val="continue"/>
            <w:tcBorders>
              <w:tl2br w:val="nil"/>
              <w:tr2bl w:val="nil"/>
            </w:tcBorders>
            <w:vAlign w:val="center"/>
          </w:tcPr>
          <w:p w14:paraId="08FB051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18571C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2E4FF6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913F58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7F7FD7F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vMerge w:val="restart"/>
            <w:tcBorders>
              <w:tl2br w:val="nil"/>
              <w:tr2bl w:val="nil"/>
            </w:tcBorders>
            <w:tcMar>
              <w:top w:w="15" w:type="dxa"/>
              <w:left w:w="15" w:type="dxa"/>
              <w:bottom w:w="15" w:type="dxa"/>
              <w:right w:w="15" w:type="dxa"/>
            </w:tcMar>
            <w:vAlign w:val="center"/>
          </w:tcPr>
          <w:p w14:paraId="0D0FE281">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未造成质量事故，不具有从轻、从重情形的。</w:t>
            </w:r>
          </w:p>
        </w:tc>
        <w:tc>
          <w:tcPr>
            <w:tcW w:w="3260" w:type="dxa"/>
            <w:vMerge w:val="restart"/>
            <w:tcBorders>
              <w:tl2br w:val="nil"/>
              <w:tr2bl w:val="nil"/>
            </w:tcBorders>
            <w:tcMar>
              <w:top w:w="15" w:type="dxa"/>
              <w:left w:w="15" w:type="dxa"/>
              <w:bottom w:w="15" w:type="dxa"/>
              <w:right w:w="15" w:type="dxa"/>
            </w:tcMar>
            <w:vAlign w:val="center"/>
          </w:tcPr>
          <w:p w14:paraId="3ACCA83F">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责令改正，没收违法所得，处合同约定的勘察费、设计费百分</w:t>
            </w:r>
            <w:r>
              <w:rPr>
                <w:rFonts w:ascii="仿宋_GB2312" w:hAnsi="宋体" w:eastAsia="仿宋_GB2312" w:cs="Times New Roman"/>
                <w:color w:val="000000" w:themeColor="text1"/>
                <w:kern w:val="0"/>
                <w:szCs w:val="21"/>
                <w14:textFill>
                  <w14:solidFill>
                    <w14:schemeClr w14:val="tx1"/>
                  </w14:solidFill>
                </w14:textFill>
              </w:rPr>
              <w:t>之</w:t>
            </w:r>
            <w:r>
              <w:rPr>
                <w:rFonts w:hint="eastAsia" w:ascii="仿宋_GB2312" w:hAnsi="宋体" w:eastAsia="仿宋_GB2312" w:cs="Times New Roman"/>
                <w:color w:val="000000" w:themeColor="text1"/>
                <w:kern w:val="0"/>
                <w:szCs w:val="21"/>
                <w14:textFill>
                  <w14:solidFill>
                    <w14:schemeClr w14:val="tx1"/>
                  </w14:solidFill>
                </w14:textFill>
              </w:rPr>
              <w:t>二十五以上百分</w:t>
            </w:r>
            <w:r>
              <w:rPr>
                <w:rFonts w:ascii="仿宋_GB2312" w:hAnsi="宋体" w:eastAsia="仿宋_GB2312" w:cs="Times New Roman"/>
                <w:color w:val="000000" w:themeColor="text1"/>
                <w:kern w:val="0"/>
                <w:szCs w:val="21"/>
                <w14:textFill>
                  <w14:solidFill>
                    <w14:schemeClr w14:val="tx1"/>
                  </w14:solidFill>
                </w14:textFill>
              </w:rPr>
              <w:t>之三十五</w:t>
            </w:r>
            <w:r>
              <w:rPr>
                <w:rFonts w:hint="eastAsia" w:ascii="仿宋_GB2312" w:hAnsi="宋体" w:eastAsia="仿宋_GB2312" w:cs="Times New Roman"/>
                <w:color w:val="000000" w:themeColor="text1"/>
                <w:kern w:val="0"/>
                <w:szCs w:val="21"/>
                <w14:textFill>
                  <w14:solidFill>
                    <w14:schemeClr w14:val="tx1"/>
                  </w14:solidFill>
                </w14:textFill>
              </w:rPr>
              <w:t>以下的罚款，对单位直接负责的主管人员和其他直接责任人员处单位罚款数额百分</w:t>
            </w:r>
            <w:r>
              <w:rPr>
                <w:rFonts w:ascii="仿宋_GB2312" w:hAnsi="宋体" w:eastAsia="仿宋_GB2312" w:cs="Times New Roman"/>
                <w:color w:val="000000" w:themeColor="text1"/>
                <w:kern w:val="0"/>
                <w:szCs w:val="21"/>
                <w14:textFill>
                  <w14:solidFill>
                    <w14:schemeClr w14:val="tx1"/>
                  </w14:solidFill>
                </w14:textFill>
              </w:rPr>
              <w:t>之五</w:t>
            </w:r>
            <w:r>
              <w:rPr>
                <w:rFonts w:hint="eastAsia" w:ascii="仿宋_GB2312" w:hAnsi="宋体" w:eastAsia="仿宋_GB2312" w:cs="Times New Roman"/>
                <w:color w:val="000000" w:themeColor="text1"/>
                <w:kern w:val="0"/>
                <w:szCs w:val="21"/>
                <w14:textFill>
                  <w14:solidFill>
                    <w14:schemeClr w14:val="tx1"/>
                  </w14:solidFill>
                </w14:textFill>
              </w:rPr>
              <w:t>以上百分</w:t>
            </w:r>
            <w:r>
              <w:rPr>
                <w:rFonts w:ascii="仿宋_GB2312" w:hAnsi="宋体" w:eastAsia="仿宋_GB2312" w:cs="Times New Roman"/>
                <w:color w:val="000000" w:themeColor="text1"/>
                <w:kern w:val="0"/>
                <w:szCs w:val="21"/>
                <w14:textFill>
                  <w14:solidFill>
                    <w14:schemeClr w14:val="tx1"/>
                  </w14:solidFill>
                </w14:textFill>
              </w:rPr>
              <w:t>之七</w:t>
            </w:r>
            <w:r>
              <w:rPr>
                <w:rFonts w:hint="eastAsia" w:ascii="仿宋_GB2312" w:hAnsi="宋体" w:eastAsia="仿宋_GB2312" w:cs="Times New Roman"/>
                <w:color w:val="000000" w:themeColor="text1"/>
                <w:kern w:val="0"/>
                <w:szCs w:val="21"/>
                <w14:textFill>
                  <w14:solidFill>
                    <w14:schemeClr w14:val="tx1"/>
                  </w14:solidFill>
                </w14:textFill>
              </w:rPr>
              <w:t>以下的罚款。</w:t>
            </w:r>
          </w:p>
        </w:tc>
      </w:tr>
      <w:tr w14:paraId="48C5A44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535" w:type="dxa"/>
            <w:vMerge w:val="continue"/>
            <w:tcBorders>
              <w:tl2br w:val="nil"/>
              <w:tr2bl w:val="nil"/>
            </w:tcBorders>
            <w:vAlign w:val="center"/>
          </w:tcPr>
          <w:p w14:paraId="17291B0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6631408">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C5E88E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5E575E3">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61550B2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vMerge w:val="continue"/>
            <w:tcBorders>
              <w:tl2br w:val="nil"/>
              <w:tr2bl w:val="nil"/>
            </w:tcBorders>
            <w:tcMar>
              <w:top w:w="15" w:type="dxa"/>
              <w:left w:w="15" w:type="dxa"/>
              <w:bottom w:w="15" w:type="dxa"/>
              <w:right w:w="15" w:type="dxa"/>
            </w:tcMar>
            <w:vAlign w:val="center"/>
          </w:tcPr>
          <w:p w14:paraId="722B8FF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3260" w:type="dxa"/>
            <w:vMerge w:val="continue"/>
            <w:tcBorders>
              <w:tl2br w:val="nil"/>
              <w:tr2bl w:val="nil"/>
            </w:tcBorders>
            <w:tcMar>
              <w:top w:w="15" w:type="dxa"/>
              <w:left w:w="15" w:type="dxa"/>
              <w:bottom w:w="15" w:type="dxa"/>
              <w:right w:w="15" w:type="dxa"/>
            </w:tcMar>
            <w:vAlign w:val="center"/>
          </w:tcPr>
          <w:p w14:paraId="1B0CF52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r>
      <w:tr w14:paraId="769F8D6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535" w:type="dxa"/>
            <w:vMerge w:val="continue"/>
            <w:tcBorders>
              <w:tl2br w:val="nil"/>
              <w:tr2bl w:val="nil"/>
            </w:tcBorders>
            <w:vAlign w:val="center"/>
          </w:tcPr>
          <w:p w14:paraId="3E12B03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7DE8EBB">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88CEB6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DDF3921">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6332794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vMerge w:val="continue"/>
            <w:tcBorders>
              <w:tl2br w:val="nil"/>
              <w:tr2bl w:val="nil"/>
            </w:tcBorders>
            <w:tcMar>
              <w:top w:w="15" w:type="dxa"/>
              <w:left w:w="15" w:type="dxa"/>
              <w:bottom w:w="15" w:type="dxa"/>
              <w:right w:w="15" w:type="dxa"/>
            </w:tcMar>
            <w:vAlign w:val="center"/>
          </w:tcPr>
          <w:p w14:paraId="71AC4C7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3260" w:type="dxa"/>
            <w:vMerge w:val="continue"/>
            <w:tcBorders>
              <w:tl2br w:val="nil"/>
              <w:tr2bl w:val="nil"/>
            </w:tcBorders>
            <w:tcMar>
              <w:top w:w="15" w:type="dxa"/>
              <w:left w:w="15" w:type="dxa"/>
              <w:bottom w:w="15" w:type="dxa"/>
              <w:right w:w="15" w:type="dxa"/>
            </w:tcMar>
            <w:vAlign w:val="center"/>
          </w:tcPr>
          <w:p w14:paraId="3F912E7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r>
      <w:tr w14:paraId="3225DA8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06" w:hRule="atLeast"/>
          <w:jc w:val="center"/>
        </w:trPr>
        <w:tc>
          <w:tcPr>
            <w:tcW w:w="535" w:type="dxa"/>
            <w:vMerge w:val="continue"/>
            <w:tcBorders>
              <w:tl2br w:val="nil"/>
              <w:tr2bl w:val="nil"/>
            </w:tcBorders>
            <w:vAlign w:val="center"/>
          </w:tcPr>
          <w:p w14:paraId="1EC9247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9E8FBD5">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35B0B00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E7727A6">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187E7C19">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8BBD97F">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strike/>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（1）2年内2次及以上同类型违法的。</w:t>
            </w:r>
          </w:p>
        </w:tc>
        <w:tc>
          <w:tcPr>
            <w:tcW w:w="3260" w:type="dxa"/>
            <w:tcBorders>
              <w:tl2br w:val="nil"/>
              <w:tr2bl w:val="nil"/>
            </w:tcBorders>
            <w:tcMar>
              <w:top w:w="15" w:type="dxa"/>
              <w:left w:w="15" w:type="dxa"/>
              <w:bottom w:w="15" w:type="dxa"/>
              <w:right w:w="15" w:type="dxa"/>
            </w:tcMar>
            <w:vAlign w:val="center"/>
          </w:tcPr>
          <w:p w14:paraId="0D5BC0D0">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strike/>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没收违法所得，处合同约定的勘察费、设计费百分</w:t>
            </w:r>
            <w:r>
              <w:rPr>
                <w:rFonts w:ascii="仿宋_GB2312" w:hAnsi="宋体" w:eastAsia="仿宋_GB2312" w:cs="Times New Roman"/>
                <w:color w:val="000000" w:themeColor="text1"/>
                <w:kern w:val="0"/>
                <w:szCs w:val="21"/>
                <w14:textFill>
                  <w14:solidFill>
                    <w14:schemeClr w14:val="tx1"/>
                  </w14:solidFill>
                </w14:textFill>
              </w:rPr>
              <w:t>之三十五</w:t>
            </w:r>
            <w:r>
              <w:rPr>
                <w:rFonts w:hint="eastAsia" w:ascii="仿宋_GB2312" w:hAnsi="宋体" w:eastAsia="仿宋_GB2312" w:cs="Times New Roman"/>
                <w:color w:val="000000" w:themeColor="text1"/>
                <w:kern w:val="0"/>
                <w:szCs w:val="21"/>
                <w14:textFill>
                  <w14:solidFill>
                    <w14:schemeClr w14:val="tx1"/>
                  </w14:solidFill>
                </w14:textFill>
              </w:rPr>
              <w:t>以上百分</w:t>
            </w:r>
            <w:r>
              <w:rPr>
                <w:rFonts w:ascii="仿宋_GB2312" w:hAnsi="宋体" w:eastAsia="仿宋_GB2312" w:cs="Times New Roman"/>
                <w:color w:val="000000" w:themeColor="text1"/>
                <w:kern w:val="0"/>
                <w:szCs w:val="21"/>
                <w14:textFill>
                  <w14:solidFill>
                    <w14:schemeClr w14:val="tx1"/>
                  </w14:solidFill>
                </w14:textFill>
              </w:rPr>
              <w:t>之四十</w:t>
            </w:r>
            <w:r>
              <w:rPr>
                <w:rFonts w:hint="eastAsia" w:ascii="仿宋_GB2312" w:hAnsi="宋体" w:eastAsia="仿宋_GB2312" w:cs="Times New Roman"/>
                <w:color w:val="000000" w:themeColor="text1"/>
                <w:kern w:val="0"/>
                <w:szCs w:val="21"/>
                <w14:textFill>
                  <w14:solidFill>
                    <w14:schemeClr w14:val="tx1"/>
                  </w14:solidFill>
                </w14:textFill>
              </w:rPr>
              <w:t>以下的罚款，责令停业整顿30-</w:t>
            </w:r>
            <w:r>
              <w:rPr>
                <w:rFonts w:ascii="仿宋_GB2312" w:hAnsi="宋体" w:eastAsia="仿宋_GB2312" w:cs="Times New Roman"/>
                <w:color w:val="000000" w:themeColor="text1"/>
                <w:kern w:val="0"/>
                <w:szCs w:val="21"/>
                <w14:textFill>
                  <w14:solidFill>
                    <w14:schemeClr w14:val="tx1"/>
                  </w14:solidFill>
                </w14:textFill>
              </w:rPr>
              <w:t>60日</w:t>
            </w:r>
            <w:r>
              <w:rPr>
                <w:rFonts w:hint="eastAsia" w:ascii="仿宋_GB2312" w:hAnsi="宋体" w:eastAsia="仿宋_GB2312" w:cs="Times New Roman"/>
                <w:color w:val="000000" w:themeColor="text1"/>
                <w:kern w:val="0"/>
                <w:szCs w:val="21"/>
                <w14:textFill>
                  <w14:solidFill>
                    <w14:schemeClr w14:val="tx1"/>
                  </w14:solidFill>
                </w14:textFill>
              </w:rPr>
              <w:t>，对单位直接负责的主管人员和其他直接责任人员处单位罚款数额百分</w:t>
            </w:r>
            <w:r>
              <w:rPr>
                <w:rFonts w:ascii="仿宋_GB2312" w:hAnsi="宋体" w:eastAsia="仿宋_GB2312" w:cs="Times New Roman"/>
                <w:color w:val="000000" w:themeColor="text1"/>
                <w:kern w:val="0"/>
                <w:szCs w:val="21"/>
                <w14:textFill>
                  <w14:solidFill>
                    <w14:schemeClr w14:val="tx1"/>
                  </w14:solidFill>
                </w14:textFill>
              </w:rPr>
              <w:t>之七</w:t>
            </w:r>
            <w:r>
              <w:rPr>
                <w:rFonts w:hint="eastAsia" w:ascii="仿宋_GB2312" w:hAnsi="宋体" w:eastAsia="仿宋_GB2312" w:cs="Times New Roman"/>
                <w:color w:val="000000" w:themeColor="text1"/>
                <w:kern w:val="0"/>
                <w:szCs w:val="21"/>
                <w14:textFill>
                  <w14:solidFill>
                    <w14:schemeClr w14:val="tx1"/>
                  </w14:solidFill>
                </w14:textFill>
              </w:rPr>
              <w:t>以上百分之</w:t>
            </w:r>
            <w:r>
              <w:rPr>
                <w:rFonts w:ascii="仿宋_GB2312" w:hAnsi="宋体" w:eastAsia="仿宋_GB2312" w:cs="Times New Roman"/>
                <w:color w:val="000000" w:themeColor="text1"/>
                <w:kern w:val="0"/>
                <w:szCs w:val="21"/>
                <w14:textFill>
                  <w14:solidFill>
                    <w14:schemeClr w14:val="tx1"/>
                  </w14:solidFill>
                </w14:textFill>
              </w:rPr>
              <w:t>八</w:t>
            </w:r>
            <w:r>
              <w:rPr>
                <w:rFonts w:hint="eastAsia" w:ascii="仿宋_GB2312" w:hAnsi="宋体" w:eastAsia="仿宋_GB2312" w:cs="Times New Roman"/>
                <w:color w:val="000000" w:themeColor="text1"/>
                <w:kern w:val="0"/>
                <w:szCs w:val="21"/>
                <w14:textFill>
                  <w14:solidFill>
                    <w14:schemeClr w14:val="tx1"/>
                  </w14:solidFill>
                </w14:textFill>
              </w:rPr>
              <w:t>以下的罚款。</w:t>
            </w:r>
          </w:p>
        </w:tc>
      </w:tr>
      <w:tr w14:paraId="32F4B35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06" w:hRule="atLeast"/>
          <w:jc w:val="center"/>
        </w:trPr>
        <w:tc>
          <w:tcPr>
            <w:tcW w:w="535" w:type="dxa"/>
            <w:vMerge w:val="continue"/>
            <w:tcBorders>
              <w:tl2br w:val="nil"/>
              <w:tr2bl w:val="nil"/>
            </w:tcBorders>
            <w:vAlign w:val="center"/>
          </w:tcPr>
          <w:p w14:paraId="6032564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2BB34A2">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AB360B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3614DB5">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72239803">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09454C33">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人以下重伤，或者300万以上</w:t>
            </w:r>
            <w:r>
              <w:rPr>
                <w:rFonts w:ascii="仿宋_GB2312" w:hAnsi="宋体" w:eastAsia="仿宋_GB2312"/>
                <w:color w:val="000000" w:themeColor="text1"/>
                <w:kern w:val="0"/>
                <w:szCs w:val="21"/>
                <w14:textFill>
                  <w14:solidFill>
                    <w14:schemeClr w14:val="tx1"/>
                  </w14:solidFill>
                </w14:textFill>
              </w:rPr>
              <w:t>1000</w:t>
            </w:r>
            <w:r>
              <w:rPr>
                <w:rFonts w:hint="eastAsia" w:ascii="仿宋_GB2312" w:hAnsi="宋体" w:eastAsia="仿宋_GB2312"/>
                <w:color w:val="000000" w:themeColor="text1"/>
                <w:kern w:val="0"/>
                <w:szCs w:val="21"/>
                <w14:textFill>
                  <w14:solidFill>
                    <w14:schemeClr w14:val="tx1"/>
                  </w14:solidFill>
                </w14:textFill>
              </w:rPr>
              <w:t>万元以下直接经济损失的。</w:t>
            </w:r>
          </w:p>
        </w:tc>
        <w:tc>
          <w:tcPr>
            <w:tcW w:w="3260" w:type="dxa"/>
            <w:tcBorders>
              <w:tl2br w:val="nil"/>
              <w:tr2bl w:val="nil"/>
            </w:tcBorders>
            <w:tcMar>
              <w:top w:w="15" w:type="dxa"/>
              <w:left w:w="15" w:type="dxa"/>
              <w:bottom w:w="15" w:type="dxa"/>
              <w:right w:w="15" w:type="dxa"/>
            </w:tcMar>
            <w:vAlign w:val="center"/>
          </w:tcPr>
          <w:p w14:paraId="3348F507">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没收违法所得，处合同约定的勘察费、设计费百分之四十以上百分之五十以下的罚款，责令停业整顿30-60日，对单位直接负责的主管人员和其他直接责任人员处单位罚款数额百分之七以上百分之八以下的罚款。</w:t>
            </w:r>
          </w:p>
        </w:tc>
      </w:tr>
      <w:tr w14:paraId="249DC4A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 w:hRule="atLeast"/>
          <w:jc w:val="center"/>
        </w:trPr>
        <w:tc>
          <w:tcPr>
            <w:tcW w:w="535" w:type="dxa"/>
            <w:vMerge w:val="continue"/>
            <w:tcBorders>
              <w:tl2br w:val="nil"/>
              <w:tr2bl w:val="nil"/>
            </w:tcBorders>
            <w:vAlign w:val="center"/>
          </w:tcPr>
          <w:p w14:paraId="0DF4FF8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62A9E2D">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D23CD0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A88958B">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s="Times New Roman"/>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11CFEAF6">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359D98D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（3）造成3人以上5人以下死亡，或者10人以上20人以下重伤，或者1000万元以上2000万元以下直接经济损失的。</w:t>
            </w:r>
          </w:p>
        </w:tc>
        <w:tc>
          <w:tcPr>
            <w:tcW w:w="3260" w:type="dxa"/>
            <w:tcBorders>
              <w:tl2br w:val="nil"/>
              <w:tr2bl w:val="nil"/>
            </w:tcBorders>
            <w:tcMar>
              <w:top w:w="15" w:type="dxa"/>
              <w:left w:w="15" w:type="dxa"/>
              <w:bottom w:w="15" w:type="dxa"/>
              <w:right w:w="15" w:type="dxa"/>
            </w:tcMar>
            <w:vAlign w:val="center"/>
          </w:tcPr>
          <w:p w14:paraId="72535AD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没收违法所得，处合同约定的勘察费、设计费百分</w:t>
            </w:r>
            <w:r>
              <w:rPr>
                <w:rFonts w:ascii="仿宋_GB2312" w:hAnsi="宋体" w:eastAsia="仿宋_GB2312" w:cs="Times New Roman"/>
                <w:color w:val="000000" w:themeColor="text1"/>
                <w:kern w:val="0"/>
                <w:szCs w:val="21"/>
                <w14:textFill>
                  <w14:solidFill>
                    <w14:schemeClr w14:val="tx1"/>
                  </w14:solidFill>
                </w14:textFill>
              </w:rPr>
              <w:t>之四十</w:t>
            </w:r>
            <w:r>
              <w:rPr>
                <w:rFonts w:hint="eastAsia" w:ascii="仿宋_GB2312" w:hAnsi="宋体" w:eastAsia="仿宋_GB2312" w:cs="Times New Roman"/>
                <w:color w:val="000000" w:themeColor="text1"/>
                <w:kern w:val="0"/>
                <w:szCs w:val="21"/>
                <w14:textFill>
                  <w14:solidFill>
                    <w14:schemeClr w14:val="tx1"/>
                  </w14:solidFill>
                </w14:textFill>
              </w:rPr>
              <w:t>以上百分之五十以下的罚款，责令停业整顿</w:t>
            </w:r>
            <w:r>
              <w:rPr>
                <w:rFonts w:ascii="仿宋_GB2312" w:hAnsi="宋体" w:eastAsia="仿宋_GB2312" w:cs="Times New Roman"/>
                <w:color w:val="000000" w:themeColor="text1"/>
                <w:kern w:val="0"/>
                <w:szCs w:val="21"/>
                <w14:textFill>
                  <w14:solidFill>
                    <w14:schemeClr w14:val="tx1"/>
                  </w14:solidFill>
                </w14:textFill>
              </w:rPr>
              <w:t>6</w:t>
            </w:r>
            <w:r>
              <w:rPr>
                <w:rFonts w:hint="eastAsia" w:ascii="仿宋_GB2312" w:hAnsi="宋体" w:eastAsia="仿宋_GB2312" w:cs="Times New Roman"/>
                <w:color w:val="000000" w:themeColor="text1"/>
                <w:kern w:val="0"/>
                <w:szCs w:val="21"/>
                <w14:textFill>
                  <w14:solidFill>
                    <w14:schemeClr w14:val="tx1"/>
                  </w14:solidFill>
                </w14:textFill>
              </w:rPr>
              <w:t>0-</w:t>
            </w:r>
            <w:r>
              <w:rPr>
                <w:rFonts w:ascii="仿宋_GB2312" w:hAnsi="宋体" w:eastAsia="仿宋_GB2312" w:cs="Times New Roman"/>
                <w:color w:val="000000" w:themeColor="text1"/>
                <w:kern w:val="0"/>
                <w:szCs w:val="21"/>
                <w14:textFill>
                  <w14:solidFill>
                    <w14:schemeClr w14:val="tx1"/>
                  </w14:solidFill>
                </w14:textFill>
              </w:rPr>
              <w:t>9</w:t>
            </w:r>
            <w:r>
              <w:rPr>
                <w:rFonts w:hint="eastAsia" w:ascii="仿宋_GB2312" w:hAnsi="宋体" w:eastAsia="仿宋_GB2312" w:cs="Times New Roman"/>
                <w:color w:val="000000" w:themeColor="text1"/>
                <w:kern w:val="0"/>
                <w:szCs w:val="21"/>
                <w14:textFill>
                  <w14:solidFill>
                    <w14:schemeClr w14:val="tx1"/>
                  </w14:solidFill>
                </w14:textFill>
              </w:rPr>
              <w:t>0日，对单位直接负责的主管人员和其他直接责任人员处单位罚款数额百分</w:t>
            </w:r>
            <w:r>
              <w:rPr>
                <w:rFonts w:ascii="仿宋_GB2312" w:hAnsi="宋体" w:eastAsia="仿宋_GB2312" w:cs="Times New Roman"/>
                <w:color w:val="000000" w:themeColor="text1"/>
                <w:kern w:val="0"/>
                <w:szCs w:val="21"/>
                <w14:textFill>
                  <w14:solidFill>
                    <w14:schemeClr w14:val="tx1"/>
                  </w14:solidFill>
                </w14:textFill>
              </w:rPr>
              <w:t>之八</w:t>
            </w:r>
            <w:r>
              <w:rPr>
                <w:rFonts w:hint="eastAsia" w:ascii="仿宋_GB2312" w:hAnsi="宋体" w:eastAsia="仿宋_GB2312" w:cs="Times New Roman"/>
                <w:color w:val="000000" w:themeColor="text1"/>
                <w:kern w:val="0"/>
                <w:szCs w:val="21"/>
                <w14:textFill>
                  <w14:solidFill>
                    <w14:schemeClr w14:val="tx1"/>
                  </w14:solidFill>
                </w14:textFill>
              </w:rPr>
              <w:t>以上百分</w:t>
            </w:r>
            <w:r>
              <w:rPr>
                <w:rFonts w:ascii="仿宋_GB2312" w:hAnsi="宋体" w:eastAsia="仿宋_GB2312" w:cs="Times New Roman"/>
                <w:color w:val="000000" w:themeColor="text1"/>
                <w:kern w:val="0"/>
                <w:szCs w:val="21"/>
                <w14:textFill>
                  <w14:solidFill>
                    <w14:schemeClr w14:val="tx1"/>
                  </w14:solidFill>
                </w14:textFill>
              </w:rPr>
              <w:t>之</w:t>
            </w:r>
            <w:r>
              <w:rPr>
                <w:rFonts w:hint="eastAsia" w:ascii="仿宋_GB2312" w:hAnsi="宋体" w:eastAsia="仿宋_GB2312" w:cs="Times New Roman"/>
                <w:color w:val="000000" w:themeColor="text1"/>
                <w:kern w:val="0"/>
                <w:szCs w:val="21"/>
                <w14:textFill>
                  <w14:solidFill>
                    <w14:schemeClr w14:val="tx1"/>
                  </w14:solidFill>
                </w14:textFill>
              </w:rPr>
              <w:t>九以下的罚款。</w:t>
            </w:r>
          </w:p>
        </w:tc>
      </w:tr>
      <w:tr w14:paraId="240772F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 w:hRule="atLeast"/>
          <w:jc w:val="center"/>
        </w:trPr>
        <w:tc>
          <w:tcPr>
            <w:tcW w:w="535" w:type="dxa"/>
            <w:vMerge w:val="continue"/>
            <w:tcBorders>
              <w:tl2br w:val="nil"/>
              <w:tr2bl w:val="nil"/>
            </w:tcBorders>
            <w:vAlign w:val="center"/>
          </w:tcPr>
          <w:p w14:paraId="657DAB2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52461B3">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34002B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2AE5BEC5">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s="Times New Roman"/>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3C4DE5C6">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51E4EB7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（4）造成5人以上7人以下死亡，或者20人以上30人以下重伤，或者2000万元以上3000万元以下直接经济损失的。</w:t>
            </w:r>
          </w:p>
        </w:tc>
        <w:tc>
          <w:tcPr>
            <w:tcW w:w="3260" w:type="dxa"/>
            <w:tcBorders>
              <w:tl2br w:val="nil"/>
              <w:tr2bl w:val="nil"/>
            </w:tcBorders>
            <w:tcMar>
              <w:top w:w="15" w:type="dxa"/>
              <w:left w:w="15" w:type="dxa"/>
              <w:bottom w:w="15" w:type="dxa"/>
              <w:right w:w="15" w:type="dxa"/>
            </w:tcMar>
            <w:vAlign w:val="center"/>
          </w:tcPr>
          <w:p w14:paraId="6A193D6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没收违法所得，处合同约定的勘察费、设计费百分</w:t>
            </w:r>
            <w:r>
              <w:rPr>
                <w:rFonts w:ascii="仿宋_GB2312" w:hAnsi="宋体" w:eastAsia="仿宋_GB2312" w:cs="Times New Roman"/>
                <w:color w:val="000000" w:themeColor="text1"/>
                <w:kern w:val="0"/>
                <w:szCs w:val="21"/>
                <w14:textFill>
                  <w14:solidFill>
                    <w14:schemeClr w14:val="tx1"/>
                  </w14:solidFill>
                </w14:textFill>
              </w:rPr>
              <w:t>之四十</w:t>
            </w:r>
            <w:r>
              <w:rPr>
                <w:rFonts w:hint="eastAsia" w:ascii="仿宋_GB2312" w:hAnsi="宋体" w:eastAsia="仿宋_GB2312" w:cs="Times New Roman"/>
                <w:color w:val="000000" w:themeColor="text1"/>
                <w:kern w:val="0"/>
                <w:szCs w:val="21"/>
                <w14:textFill>
                  <w14:solidFill>
                    <w14:schemeClr w14:val="tx1"/>
                  </w14:solidFill>
                </w14:textFill>
              </w:rPr>
              <w:t>以上百分</w:t>
            </w:r>
            <w:r>
              <w:rPr>
                <w:rFonts w:ascii="仿宋_GB2312" w:hAnsi="宋体" w:eastAsia="仿宋_GB2312" w:cs="Times New Roman"/>
                <w:color w:val="000000" w:themeColor="text1"/>
                <w:kern w:val="0"/>
                <w:szCs w:val="21"/>
                <w14:textFill>
                  <w14:solidFill>
                    <w14:schemeClr w14:val="tx1"/>
                  </w14:solidFill>
                </w14:textFill>
              </w:rPr>
              <w:t>之五十</w:t>
            </w:r>
            <w:r>
              <w:rPr>
                <w:rFonts w:hint="eastAsia" w:ascii="仿宋_GB2312" w:hAnsi="宋体" w:eastAsia="仿宋_GB2312" w:cs="Times New Roman"/>
                <w:color w:val="000000" w:themeColor="text1"/>
                <w:kern w:val="0"/>
                <w:szCs w:val="21"/>
                <w14:textFill>
                  <w14:solidFill>
                    <w14:schemeClr w14:val="tx1"/>
                  </w14:solidFill>
                </w14:textFill>
              </w:rPr>
              <w:t>以下的罚款，责令停业整顿</w:t>
            </w:r>
            <w:r>
              <w:rPr>
                <w:rFonts w:ascii="仿宋_GB2312" w:hAnsi="宋体" w:eastAsia="仿宋_GB2312" w:cs="Times New Roman"/>
                <w:color w:val="000000" w:themeColor="text1"/>
                <w:kern w:val="0"/>
                <w:szCs w:val="21"/>
                <w14:textFill>
                  <w14:solidFill>
                    <w14:schemeClr w14:val="tx1"/>
                  </w14:solidFill>
                </w14:textFill>
              </w:rPr>
              <w:t>9</w:t>
            </w:r>
            <w:r>
              <w:rPr>
                <w:rFonts w:hint="eastAsia" w:ascii="仿宋_GB2312" w:hAnsi="宋体" w:eastAsia="仿宋_GB2312" w:cs="Times New Roman"/>
                <w:color w:val="000000" w:themeColor="text1"/>
                <w:kern w:val="0"/>
                <w:szCs w:val="21"/>
                <w14:textFill>
                  <w14:solidFill>
                    <w14:schemeClr w14:val="tx1"/>
                  </w14:solidFill>
                </w14:textFill>
              </w:rPr>
              <w:t>0-</w:t>
            </w:r>
            <w:r>
              <w:rPr>
                <w:rFonts w:ascii="仿宋_GB2312" w:hAnsi="宋体" w:eastAsia="仿宋_GB2312" w:cs="Times New Roman"/>
                <w:color w:val="000000" w:themeColor="text1"/>
                <w:kern w:val="0"/>
                <w:szCs w:val="21"/>
                <w14:textFill>
                  <w14:solidFill>
                    <w14:schemeClr w14:val="tx1"/>
                  </w14:solidFill>
                </w14:textFill>
              </w:rPr>
              <w:t>12</w:t>
            </w:r>
            <w:r>
              <w:rPr>
                <w:rFonts w:hint="eastAsia" w:ascii="仿宋_GB2312" w:hAnsi="宋体" w:eastAsia="仿宋_GB2312" w:cs="Times New Roman"/>
                <w:color w:val="000000" w:themeColor="text1"/>
                <w:kern w:val="0"/>
                <w:szCs w:val="21"/>
                <w14:textFill>
                  <w14:solidFill>
                    <w14:schemeClr w14:val="tx1"/>
                  </w14:solidFill>
                </w14:textFill>
              </w:rPr>
              <w:t>0日，对单位直接负责的主管人员和其他直接责任人员处单位罚款数额百分</w:t>
            </w:r>
            <w:r>
              <w:rPr>
                <w:rFonts w:ascii="仿宋_GB2312" w:hAnsi="宋体" w:eastAsia="仿宋_GB2312" w:cs="Times New Roman"/>
                <w:color w:val="000000" w:themeColor="text1"/>
                <w:kern w:val="0"/>
                <w:szCs w:val="21"/>
                <w14:textFill>
                  <w14:solidFill>
                    <w14:schemeClr w14:val="tx1"/>
                  </w14:solidFill>
                </w14:textFill>
              </w:rPr>
              <w:t>之九</w:t>
            </w:r>
            <w:r>
              <w:rPr>
                <w:rFonts w:hint="eastAsia" w:ascii="仿宋_GB2312" w:hAnsi="宋体" w:eastAsia="仿宋_GB2312" w:cs="Times New Roman"/>
                <w:color w:val="000000" w:themeColor="text1"/>
                <w:kern w:val="0"/>
                <w:szCs w:val="21"/>
                <w14:textFill>
                  <w14:solidFill>
                    <w14:schemeClr w14:val="tx1"/>
                  </w14:solidFill>
                </w14:textFill>
              </w:rPr>
              <w:t>以上百分</w:t>
            </w:r>
            <w:r>
              <w:rPr>
                <w:rFonts w:ascii="仿宋_GB2312" w:hAnsi="宋体" w:eastAsia="仿宋_GB2312" w:cs="Times New Roman"/>
                <w:color w:val="000000" w:themeColor="text1"/>
                <w:kern w:val="0"/>
                <w:szCs w:val="21"/>
                <w14:textFill>
                  <w14:solidFill>
                    <w14:schemeClr w14:val="tx1"/>
                  </w14:solidFill>
                </w14:textFill>
              </w:rPr>
              <w:t>之十</w:t>
            </w:r>
            <w:r>
              <w:rPr>
                <w:rFonts w:hint="eastAsia" w:ascii="仿宋_GB2312" w:hAnsi="宋体" w:eastAsia="仿宋_GB2312" w:cs="Times New Roman"/>
                <w:color w:val="000000" w:themeColor="text1"/>
                <w:kern w:val="0"/>
                <w:szCs w:val="21"/>
                <w14:textFill>
                  <w14:solidFill>
                    <w14:schemeClr w14:val="tx1"/>
                  </w14:solidFill>
                </w14:textFill>
              </w:rPr>
              <w:t>以下的罚款。</w:t>
            </w:r>
          </w:p>
        </w:tc>
      </w:tr>
      <w:tr w14:paraId="6906BD8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 w:hRule="atLeast"/>
          <w:jc w:val="center"/>
        </w:trPr>
        <w:tc>
          <w:tcPr>
            <w:tcW w:w="535" w:type="dxa"/>
            <w:vMerge w:val="continue"/>
            <w:tcBorders>
              <w:tl2br w:val="nil"/>
              <w:tr2bl w:val="nil"/>
            </w:tcBorders>
            <w:vAlign w:val="center"/>
          </w:tcPr>
          <w:p w14:paraId="4A82D8B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6A08624">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55F902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1A512638">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s="Times New Roman"/>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0D26A868">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2F76016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（5）造成7人以上10人以下死亡，或者30人以上50人以下重伤，或者3000万元以上5000万元以下直接经济损失的。</w:t>
            </w:r>
          </w:p>
        </w:tc>
        <w:tc>
          <w:tcPr>
            <w:tcW w:w="3260" w:type="dxa"/>
            <w:tcBorders>
              <w:tl2br w:val="nil"/>
              <w:tr2bl w:val="nil"/>
            </w:tcBorders>
            <w:tcMar>
              <w:top w:w="15" w:type="dxa"/>
              <w:left w:w="15" w:type="dxa"/>
              <w:bottom w:w="15" w:type="dxa"/>
              <w:right w:w="15" w:type="dxa"/>
            </w:tcMar>
            <w:vAlign w:val="center"/>
          </w:tcPr>
          <w:p w14:paraId="529EB57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没收违法所得，处合同约定的勘察费、设计费百分</w:t>
            </w:r>
            <w:r>
              <w:rPr>
                <w:rFonts w:ascii="仿宋_GB2312" w:hAnsi="宋体" w:eastAsia="仿宋_GB2312" w:cs="Times New Roman"/>
                <w:color w:val="000000" w:themeColor="text1"/>
                <w:kern w:val="0"/>
                <w:szCs w:val="21"/>
                <w14:textFill>
                  <w14:solidFill>
                    <w14:schemeClr w14:val="tx1"/>
                  </w14:solidFill>
                </w14:textFill>
              </w:rPr>
              <w:t>之五十</w:t>
            </w:r>
            <w:r>
              <w:rPr>
                <w:rFonts w:hint="eastAsia" w:ascii="仿宋_GB2312" w:hAnsi="宋体" w:eastAsia="仿宋_GB2312" w:cs="Times New Roman"/>
                <w:color w:val="000000" w:themeColor="text1"/>
                <w:kern w:val="0"/>
                <w:szCs w:val="21"/>
                <w14:textFill>
                  <w14:solidFill>
                    <w14:schemeClr w14:val="tx1"/>
                  </w14:solidFill>
                </w14:textFill>
              </w:rPr>
              <w:t>的罚款，责令停业整顿</w:t>
            </w:r>
            <w:r>
              <w:rPr>
                <w:rFonts w:ascii="仿宋_GB2312" w:hAnsi="宋体" w:eastAsia="仿宋_GB2312" w:cs="Times New Roman"/>
                <w:color w:val="000000" w:themeColor="text1"/>
                <w:kern w:val="0"/>
                <w:szCs w:val="21"/>
                <w14:textFill>
                  <w14:solidFill>
                    <w14:schemeClr w14:val="tx1"/>
                  </w14:solidFill>
                </w14:textFill>
              </w:rPr>
              <w:t>12</w:t>
            </w:r>
            <w:r>
              <w:rPr>
                <w:rFonts w:hint="eastAsia" w:ascii="仿宋_GB2312" w:hAnsi="宋体" w:eastAsia="仿宋_GB2312" w:cs="Times New Roman"/>
                <w:color w:val="000000" w:themeColor="text1"/>
                <w:kern w:val="0"/>
                <w:szCs w:val="21"/>
                <w14:textFill>
                  <w14:solidFill>
                    <w14:schemeClr w14:val="tx1"/>
                  </w14:solidFill>
                </w14:textFill>
              </w:rPr>
              <w:t>0-</w:t>
            </w:r>
            <w:r>
              <w:rPr>
                <w:rFonts w:ascii="仿宋_GB2312" w:hAnsi="宋体" w:eastAsia="仿宋_GB2312" w:cs="Times New Roman"/>
                <w:color w:val="000000" w:themeColor="text1"/>
                <w:kern w:val="0"/>
                <w:szCs w:val="21"/>
                <w14:textFill>
                  <w14:solidFill>
                    <w14:schemeClr w14:val="tx1"/>
                  </w14:solidFill>
                </w14:textFill>
              </w:rPr>
              <w:t>18</w:t>
            </w:r>
            <w:r>
              <w:rPr>
                <w:rFonts w:hint="eastAsia" w:ascii="仿宋_GB2312" w:hAnsi="宋体" w:eastAsia="仿宋_GB2312" w:cs="Times New Roman"/>
                <w:color w:val="000000" w:themeColor="text1"/>
                <w:kern w:val="0"/>
                <w:szCs w:val="21"/>
                <w14:textFill>
                  <w14:solidFill>
                    <w14:schemeClr w14:val="tx1"/>
                  </w14:solidFill>
                </w14:textFill>
              </w:rPr>
              <w:t>0日，对单位直接负责的主管人员和其他直接责任人员处单位罚款数额百分之九以上百分</w:t>
            </w:r>
            <w:r>
              <w:rPr>
                <w:rFonts w:ascii="仿宋_GB2312" w:hAnsi="宋体" w:eastAsia="仿宋_GB2312" w:cs="Times New Roman"/>
                <w:color w:val="000000" w:themeColor="text1"/>
                <w:kern w:val="0"/>
                <w:szCs w:val="21"/>
                <w14:textFill>
                  <w14:solidFill>
                    <w14:schemeClr w14:val="tx1"/>
                  </w14:solidFill>
                </w14:textFill>
              </w:rPr>
              <w:t>之十</w:t>
            </w:r>
            <w:r>
              <w:rPr>
                <w:rFonts w:hint="eastAsia" w:ascii="仿宋_GB2312" w:hAnsi="宋体" w:eastAsia="仿宋_GB2312" w:cs="Times New Roman"/>
                <w:color w:val="000000" w:themeColor="text1"/>
                <w:kern w:val="0"/>
                <w:szCs w:val="21"/>
                <w14:textFill>
                  <w14:solidFill>
                    <w14:schemeClr w14:val="tx1"/>
                  </w14:solidFill>
                </w14:textFill>
              </w:rPr>
              <w:t>以下的罚款。</w:t>
            </w:r>
          </w:p>
        </w:tc>
      </w:tr>
      <w:tr w14:paraId="173A1C8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 w:hRule="atLeast"/>
          <w:jc w:val="center"/>
        </w:trPr>
        <w:tc>
          <w:tcPr>
            <w:tcW w:w="535" w:type="dxa"/>
            <w:vMerge w:val="continue"/>
            <w:tcBorders>
              <w:tl2br w:val="nil"/>
              <w:tr2bl w:val="nil"/>
            </w:tcBorders>
            <w:vAlign w:val="center"/>
          </w:tcPr>
          <w:p w14:paraId="356C641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C132EE8">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73B956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BF14A0B">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s="Times New Roman"/>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07F0594F">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1AD100C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（6）</w:t>
            </w:r>
            <w:r>
              <w:rPr>
                <w:rFonts w:hint="eastAsia" w:ascii="仿宋" w:hAnsi="仿宋" w:eastAsia="仿宋"/>
                <w:color w:val="000000" w:themeColor="text1"/>
                <w:kern w:val="0"/>
                <w:szCs w:val="21"/>
                <w14:textFill>
                  <w14:solidFill>
                    <w14:schemeClr w14:val="tx1"/>
                  </w14:solidFill>
                </w14:textFill>
              </w:rPr>
              <w:t>①</w:t>
            </w:r>
            <w:r>
              <w:rPr>
                <w:rFonts w:hint="eastAsia" w:ascii="仿宋_GB2312" w:hAnsi="宋体" w:eastAsia="仿宋_GB2312"/>
                <w:color w:val="000000" w:themeColor="text1"/>
                <w:kern w:val="0"/>
                <w:szCs w:val="21"/>
                <w14:textFill>
                  <w14:solidFill>
                    <w14:schemeClr w14:val="tx1"/>
                  </w14:solidFill>
                </w14:textFill>
              </w:rPr>
              <w:t>造成重大质量安全事故的；</w:t>
            </w:r>
            <w:r>
              <w:rPr>
                <w:rFonts w:hint="eastAsia" w:ascii="仿宋" w:hAnsi="仿宋" w:eastAsia="仿宋"/>
                <w:color w:val="000000" w:themeColor="text1"/>
                <w:kern w:val="0"/>
                <w:szCs w:val="21"/>
                <w14:textFill>
                  <w14:solidFill>
                    <w14:schemeClr w14:val="tx1"/>
                  </w14:solidFill>
                </w14:textFill>
              </w:rPr>
              <w:t>②</w:t>
            </w:r>
            <w:r>
              <w:rPr>
                <w:rFonts w:hint="eastAsia" w:ascii="仿宋_GB2312" w:hAnsi="宋体" w:eastAsia="仿宋_GB2312"/>
                <w:color w:val="000000" w:themeColor="text1"/>
                <w:kern w:val="0"/>
                <w:szCs w:val="21"/>
                <w14:textFill>
                  <w14:solidFill>
                    <w14:schemeClr w14:val="tx1"/>
                  </w14:solidFill>
                </w14:textFill>
              </w:rPr>
              <w:t>造成分部工程存在严重缺陷，经返修和加固处理仍不能满足安全使用要求的。</w:t>
            </w:r>
          </w:p>
        </w:tc>
        <w:tc>
          <w:tcPr>
            <w:tcW w:w="3260" w:type="dxa"/>
            <w:tcBorders>
              <w:tl2br w:val="nil"/>
              <w:tr2bl w:val="nil"/>
            </w:tcBorders>
            <w:tcMar>
              <w:top w:w="15" w:type="dxa"/>
              <w:left w:w="15" w:type="dxa"/>
              <w:bottom w:w="15" w:type="dxa"/>
              <w:right w:w="15" w:type="dxa"/>
            </w:tcMar>
            <w:vAlign w:val="center"/>
          </w:tcPr>
          <w:p w14:paraId="55529C8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没收违法所得，处合同约定的勘察费、设计费百分之</w:t>
            </w:r>
            <w:r>
              <w:rPr>
                <w:rFonts w:ascii="仿宋_GB2312" w:hAnsi="宋体" w:eastAsia="仿宋_GB2312" w:cs="Times New Roman"/>
                <w:color w:val="000000" w:themeColor="text1"/>
                <w:kern w:val="0"/>
                <w:szCs w:val="21"/>
                <w14:textFill>
                  <w14:solidFill>
                    <w14:schemeClr w14:val="tx1"/>
                  </w14:solidFill>
                </w14:textFill>
              </w:rPr>
              <w:t>五十</w:t>
            </w:r>
            <w:r>
              <w:rPr>
                <w:rFonts w:hint="eastAsia" w:ascii="仿宋_GB2312" w:hAnsi="宋体" w:eastAsia="仿宋_GB2312" w:cs="Times New Roman"/>
                <w:color w:val="000000" w:themeColor="text1"/>
                <w:kern w:val="0"/>
                <w:szCs w:val="21"/>
                <w14:textFill>
                  <w14:solidFill>
                    <w14:schemeClr w14:val="tx1"/>
                  </w14:solidFill>
                </w14:textFill>
              </w:rPr>
              <w:t>的罚款，降低资质等级，对单位直接负责的主管人员和其他直接责任人员处单位罚款数额百分</w:t>
            </w:r>
            <w:r>
              <w:rPr>
                <w:rFonts w:ascii="仿宋_GB2312" w:hAnsi="宋体" w:eastAsia="仿宋_GB2312" w:cs="Times New Roman"/>
                <w:color w:val="000000" w:themeColor="text1"/>
                <w:kern w:val="0"/>
                <w:szCs w:val="21"/>
                <w14:textFill>
                  <w14:solidFill>
                    <w14:schemeClr w14:val="tx1"/>
                  </w14:solidFill>
                </w14:textFill>
              </w:rPr>
              <w:t>之十</w:t>
            </w:r>
            <w:r>
              <w:rPr>
                <w:rFonts w:hint="eastAsia" w:ascii="仿宋_GB2312" w:hAnsi="宋体" w:eastAsia="仿宋_GB2312" w:cs="Times New Roman"/>
                <w:color w:val="000000" w:themeColor="text1"/>
                <w:kern w:val="0"/>
                <w:szCs w:val="21"/>
                <w14:textFill>
                  <w14:solidFill>
                    <w14:schemeClr w14:val="tx1"/>
                  </w14:solidFill>
                </w14:textFill>
              </w:rPr>
              <w:t>的罚款。</w:t>
            </w:r>
          </w:p>
        </w:tc>
      </w:tr>
      <w:tr w14:paraId="623B354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 w:hRule="atLeast"/>
          <w:jc w:val="center"/>
        </w:trPr>
        <w:tc>
          <w:tcPr>
            <w:tcW w:w="535" w:type="dxa"/>
            <w:vMerge w:val="continue"/>
            <w:tcBorders>
              <w:tl2br w:val="nil"/>
              <w:tr2bl w:val="nil"/>
            </w:tcBorders>
            <w:vAlign w:val="center"/>
          </w:tcPr>
          <w:p w14:paraId="524C981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4448EDB">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98DF69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3BAE0C22">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s="Times New Roman"/>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78E2DC2D">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088FFC6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（7）</w:t>
            </w:r>
            <w:r>
              <w:rPr>
                <w:rFonts w:hint="eastAsia" w:ascii="仿宋" w:hAnsi="仿宋" w:eastAsia="仿宋"/>
                <w:color w:val="000000" w:themeColor="text1"/>
                <w:kern w:val="0"/>
                <w:szCs w:val="21"/>
                <w14:textFill>
                  <w14:solidFill>
                    <w14:schemeClr w14:val="tx1"/>
                  </w14:solidFill>
                </w14:textFill>
              </w:rPr>
              <w:t>①</w:t>
            </w:r>
            <w:r>
              <w:rPr>
                <w:rFonts w:hint="eastAsia" w:ascii="仿宋_GB2312" w:hAnsi="宋体" w:eastAsia="仿宋_GB2312"/>
                <w:color w:val="000000" w:themeColor="text1"/>
                <w:kern w:val="0"/>
                <w:szCs w:val="21"/>
                <w14:textFill>
                  <w14:solidFill>
                    <w14:schemeClr w14:val="tx1"/>
                  </w14:solidFill>
                </w14:textFill>
              </w:rPr>
              <w:t>造成特别重大质量安全事故的；</w:t>
            </w:r>
            <w:r>
              <w:rPr>
                <w:rFonts w:hint="eastAsia" w:ascii="仿宋" w:hAnsi="仿宋" w:eastAsia="仿宋"/>
                <w:color w:val="000000" w:themeColor="text1"/>
                <w:kern w:val="0"/>
                <w:szCs w:val="21"/>
                <w14:textFill>
                  <w14:solidFill>
                    <w14:schemeClr w14:val="tx1"/>
                  </w14:solidFill>
                </w14:textFill>
              </w:rPr>
              <w:t>②</w:t>
            </w:r>
            <w:r>
              <w:rPr>
                <w:rFonts w:hint="eastAsia" w:ascii="仿宋_GB2312" w:hAnsi="宋体" w:eastAsia="仿宋_GB2312"/>
                <w:color w:val="000000" w:themeColor="text1"/>
                <w:kern w:val="0"/>
                <w:szCs w:val="21"/>
                <w14:textFill>
                  <w14:solidFill>
                    <w14:schemeClr w14:val="tx1"/>
                  </w14:solidFill>
                </w14:textFill>
              </w:rPr>
              <w:t>造成单位（子单位）工程存在严重缺陷，经返修和加固处理仍不能满足安全使用要求的。</w:t>
            </w:r>
          </w:p>
        </w:tc>
        <w:tc>
          <w:tcPr>
            <w:tcW w:w="3260" w:type="dxa"/>
            <w:tcBorders>
              <w:tl2br w:val="nil"/>
              <w:tr2bl w:val="nil"/>
            </w:tcBorders>
            <w:tcMar>
              <w:top w:w="15" w:type="dxa"/>
              <w:left w:w="15" w:type="dxa"/>
              <w:bottom w:w="15" w:type="dxa"/>
              <w:right w:w="15" w:type="dxa"/>
            </w:tcMar>
            <w:vAlign w:val="center"/>
          </w:tcPr>
          <w:p w14:paraId="26C28D6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没收违法所得，处合同约定的勘察费、设计费百分</w:t>
            </w:r>
            <w:r>
              <w:rPr>
                <w:rFonts w:ascii="仿宋_GB2312" w:hAnsi="宋体" w:eastAsia="仿宋_GB2312" w:cs="Times New Roman"/>
                <w:color w:val="000000" w:themeColor="text1"/>
                <w:kern w:val="0"/>
                <w:szCs w:val="21"/>
                <w14:textFill>
                  <w14:solidFill>
                    <w14:schemeClr w14:val="tx1"/>
                  </w14:solidFill>
                </w14:textFill>
              </w:rPr>
              <w:t>之五十</w:t>
            </w:r>
            <w:r>
              <w:rPr>
                <w:rFonts w:hint="eastAsia" w:ascii="仿宋_GB2312" w:hAnsi="宋体" w:eastAsia="仿宋_GB2312" w:cs="Times New Roman"/>
                <w:color w:val="000000" w:themeColor="text1"/>
                <w:kern w:val="0"/>
                <w:szCs w:val="21"/>
                <w14:textFill>
                  <w14:solidFill>
                    <w14:schemeClr w14:val="tx1"/>
                  </w14:solidFill>
                </w14:textFill>
              </w:rPr>
              <w:t>的罚款，吊销资质证书，对单位直接负责的主管人员和其他直接责任人员处单位罚款数额百分</w:t>
            </w:r>
            <w:r>
              <w:rPr>
                <w:rFonts w:ascii="仿宋_GB2312" w:hAnsi="宋体" w:eastAsia="仿宋_GB2312" w:cs="Times New Roman"/>
                <w:color w:val="000000" w:themeColor="text1"/>
                <w:kern w:val="0"/>
                <w:szCs w:val="21"/>
                <w14:textFill>
                  <w14:solidFill>
                    <w14:schemeClr w14:val="tx1"/>
                  </w14:solidFill>
                </w14:textFill>
              </w:rPr>
              <w:t>之十</w:t>
            </w:r>
            <w:r>
              <w:rPr>
                <w:rFonts w:hint="eastAsia" w:ascii="仿宋_GB2312" w:hAnsi="宋体" w:eastAsia="仿宋_GB2312" w:cs="Times New Roman"/>
                <w:color w:val="000000" w:themeColor="text1"/>
                <w:kern w:val="0"/>
                <w:szCs w:val="21"/>
                <w14:textFill>
                  <w14:solidFill>
                    <w14:schemeClr w14:val="tx1"/>
                  </w14:solidFill>
                </w14:textFill>
              </w:rPr>
              <w:t>的罚款。</w:t>
            </w:r>
          </w:p>
        </w:tc>
      </w:tr>
      <w:tr w14:paraId="2C59DB0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jc w:val="center"/>
        </w:trPr>
        <w:tc>
          <w:tcPr>
            <w:tcW w:w="535" w:type="dxa"/>
            <w:vMerge w:val="restart"/>
            <w:tcBorders>
              <w:tl2br w:val="nil"/>
              <w:tr2bl w:val="nil"/>
            </w:tcBorders>
            <w:vAlign w:val="center"/>
          </w:tcPr>
          <w:p w14:paraId="1912BC9D">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111B55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勘察、设计单位未依据项目批准文件，城乡规划及专业规划，国家规定的建设工程勘察、设计深度要求编制建设工程勘察、设计文件的</w:t>
            </w:r>
          </w:p>
        </w:tc>
        <w:tc>
          <w:tcPr>
            <w:tcW w:w="993" w:type="dxa"/>
            <w:gridSpan w:val="2"/>
            <w:vMerge w:val="restart"/>
            <w:tcBorders>
              <w:tl2br w:val="nil"/>
              <w:tr2bl w:val="nil"/>
            </w:tcBorders>
            <w:vAlign w:val="center"/>
          </w:tcPr>
          <w:p w14:paraId="7667FD0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《建设工程勘察设计管理条例》第二十五条</w:t>
            </w:r>
          </w:p>
        </w:tc>
        <w:tc>
          <w:tcPr>
            <w:tcW w:w="4110" w:type="dxa"/>
            <w:vMerge w:val="restart"/>
            <w:tcBorders>
              <w:tl2br w:val="nil"/>
              <w:tr2bl w:val="nil"/>
            </w:tcBorders>
            <w:vAlign w:val="center"/>
          </w:tcPr>
          <w:p w14:paraId="365BD55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《建设工程勘察设计管理条例》第四十条</w:t>
            </w:r>
          </w:p>
          <w:p w14:paraId="5FD3BA9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勘察、设计单位未依据项目批准文件，城乡规划及专业规划，国家规定的建设工程勘察、设计深度要求编制建设工程勘察、设计文件的，责令限期改正；逾期不改正的，处10万元以上30万元以下的罚款；造成工程质量事故或者环境污染和生态破坏的，责令停业整顿，降低资质等级；情节严重的，吊销资质证书；造成损失的，依法承担赔偿责任。</w:t>
            </w:r>
          </w:p>
        </w:tc>
        <w:tc>
          <w:tcPr>
            <w:tcW w:w="1134" w:type="dxa"/>
            <w:tcBorders>
              <w:tl2br w:val="nil"/>
              <w:tr2bl w:val="nil"/>
            </w:tcBorders>
            <w:tcMar>
              <w:top w:w="15" w:type="dxa"/>
              <w:left w:w="15" w:type="dxa"/>
              <w:bottom w:w="15" w:type="dxa"/>
              <w:right w:w="15" w:type="dxa"/>
            </w:tcMar>
            <w:vAlign w:val="center"/>
          </w:tcPr>
          <w:p w14:paraId="76F961D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83CC72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逾期未改正，初次违法，主动补充备案，消除违法行为危害后果的。</w:t>
            </w:r>
          </w:p>
        </w:tc>
        <w:tc>
          <w:tcPr>
            <w:tcW w:w="3260" w:type="dxa"/>
            <w:tcBorders>
              <w:tl2br w:val="nil"/>
              <w:tr2bl w:val="nil"/>
            </w:tcBorders>
            <w:tcMar>
              <w:top w:w="15" w:type="dxa"/>
              <w:left w:w="15" w:type="dxa"/>
              <w:bottom w:w="15" w:type="dxa"/>
              <w:right w:w="15" w:type="dxa"/>
            </w:tcMar>
            <w:vAlign w:val="center"/>
          </w:tcPr>
          <w:p w14:paraId="3BACB7A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责令改正，处10万元罚款。</w:t>
            </w:r>
          </w:p>
        </w:tc>
      </w:tr>
      <w:tr w14:paraId="3132A1D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jc w:val="center"/>
        </w:trPr>
        <w:tc>
          <w:tcPr>
            <w:tcW w:w="535" w:type="dxa"/>
            <w:vMerge w:val="continue"/>
            <w:tcBorders>
              <w:tl2br w:val="nil"/>
              <w:tr2bl w:val="nil"/>
            </w:tcBorders>
            <w:vAlign w:val="center"/>
          </w:tcPr>
          <w:p w14:paraId="01AA5A3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9C3AE0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108AD1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2A2019B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F3D5C1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6652474">
            <w:pPr>
              <w:keepNext w:val="0"/>
              <w:keepLines w:val="0"/>
              <w:pageBreakBefore w:val="0"/>
              <w:overflowPunct/>
              <w:topLinePunct w:val="0"/>
              <w:bidi w:val="0"/>
              <w:spacing w:beforeAutospacing="0" w:afterAutospacing="0" w:line="260" w:lineRule="exact"/>
              <w:ind w:firstLine="210" w:firstLineChars="100"/>
              <w:rPr>
                <w:rFonts w:ascii="Calibri" w:hAnsi="Calibri" w:eastAsia="宋体" w:cs="Times New Roman"/>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逾期不改正，未造成工程质量事故或环境污染和生态破坏，不具有从轻、从重情形的。</w:t>
            </w:r>
          </w:p>
        </w:tc>
        <w:tc>
          <w:tcPr>
            <w:tcW w:w="3260" w:type="dxa"/>
            <w:tcBorders>
              <w:tl2br w:val="nil"/>
              <w:tr2bl w:val="nil"/>
            </w:tcBorders>
            <w:tcMar>
              <w:top w:w="15" w:type="dxa"/>
              <w:left w:w="15" w:type="dxa"/>
              <w:bottom w:w="15" w:type="dxa"/>
              <w:right w:w="15" w:type="dxa"/>
            </w:tcMar>
            <w:vAlign w:val="center"/>
          </w:tcPr>
          <w:p w14:paraId="7CF29CF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责令改正，处10万元以上</w:t>
            </w:r>
            <w:r>
              <w:rPr>
                <w:rFonts w:ascii="仿宋_GB2312" w:hAnsi="宋体" w:eastAsia="仿宋_GB2312" w:cs="Times New Roman"/>
                <w:color w:val="000000" w:themeColor="text1"/>
                <w:kern w:val="0"/>
                <w:szCs w:val="21"/>
                <w14:textFill>
                  <w14:solidFill>
                    <w14:schemeClr w14:val="tx1"/>
                  </w14:solidFill>
                </w14:textFill>
              </w:rPr>
              <w:t>3</w:t>
            </w:r>
            <w:r>
              <w:rPr>
                <w:rFonts w:hint="eastAsia" w:ascii="仿宋_GB2312" w:hAnsi="宋体" w:eastAsia="仿宋_GB2312" w:cs="Times New Roman"/>
                <w:color w:val="000000" w:themeColor="text1"/>
                <w:kern w:val="0"/>
                <w:szCs w:val="21"/>
                <w14:textFill>
                  <w14:solidFill>
                    <w14:schemeClr w14:val="tx1"/>
                  </w14:solidFill>
                </w14:textFill>
              </w:rPr>
              <w:t>0万元以下罚款。</w:t>
            </w:r>
          </w:p>
        </w:tc>
      </w:tr>
      <w:tr w14:paraId="77F7ED7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6" w:hRule="atLeast"/>
          <w:jc w:val="center"/>
        </w:trPr>
        <w:tc>
          <w:tcPr>
            <w:tcW w:w="535" w:type="dxa"/>
            <w:vMerge w:val="continue"/>
            <w:tcBorders>
              <w:tl2br w:val="nil"/>
              <w:tr2bl w:val="nil"/>
            </w:tcBorders>
            <w:vAlign w:val="center"/>
          </w:tcPr>
          <w:p w14:paraId="237EB63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235F51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C43480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32975CF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391108D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3E3DA16">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（1）造成工程质量事故或者环境污染和生态破坏的。</w:t>
            </w:r>
          </w:p>
        </w:tc>
        <w:tc>
          <w:tcPr>
            <w:tcW w:w="3260" w:type="dxa"/>
            <w:tcBorders>
              <w:tl2br w:val="nil"/>
              <w:tr2bl w:val="nil"/>
            </w:tcBorders>
            <w:tcMar>
              <w:top w:w="15" w:type="dxa"/>
              <w:left w:w="15" w:type="dxa"/>
              <w:bottom w:w="15" w:type="dxa"/>
              <w:right w:w="15" w:type="dxa"/>
            </w:tcMar>
            <w:vAlign w:val="center"/>
          </w:tcPr>
          <w:p w14:paraId="0060D9C8">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w:t>
            </w:r>
            <w:r>
              <w:rPr>
                <w:rFonts w:ascii="仿宋_GB2312" w:hAnsi="宋体" w:eastAsia="仿宋_GB2312" w:cs="Times New Roman"/>
                <w:color w:val="000000" w:themeColor="text1"/>
                <w:kern w:val="0"/>
                <w:szCs w:val="21"/>
                <w14:textFill>
                  <w14:solidFill>
                    <w14:schemeClr w14:val="tx1"/>
                  </w14:solidFill>
                </w14:textFill>
              </w:rPr>
              <w:t>30</w:t>
            </w:r>
            <w:r>
              <w:rPr>
                <w:rFonts w:hint="eastAsia" w:ascii="仿宋_GB2312" w:hAnsi="宋体" w:eastAsia="仿宋_GB2312" w:cs="Times New Roman"/>
                <w:color w:val="000000" w:themeColor="text1"/>
                <w:kern w:val="0"/>
                <w:szCs w:val="21"/>
                <w14:textFill>
                  <w14:solidFill>
                    <w14:schemeClr w14:val="tx1"/>
                  </w14:solidFill>
                </w14:textFill>
              </w:rPr>
              <w:t>万元罚款，责令停业整顿30-</w:t>
            </w:r>
            <w:r>
              <w:rPr>
                <w:rFonts w:ascii="仿宋_GB2312" w:hAnsi="宋体" w:eastAsia="仿宋_GB2312" w:cs="Times New Roman"/>
                <w:color w:val="000000" w:themeColor="text1"/>
                <w:kern w:val="0"/>
                <w:szCs w:val="21"/>
                <w14:textFill>
                  <w14:solidFill>
                    <w14:schemeClr w14:val="tx1"/>
                  </w14:solidFill>
                </w14:textFill>
              </w:rPr>
              <w:t>60日</w:t>
            </w:r>
            <w:r>
              <w:rPr>
                <w:rFonts w:hint="eastAsia" w:ascii="仿宋_GB2312" w:hAnsi="宋体" w:eastAsia="仿宋_GB2312" w:cs="Times New Roman"/>
                <w:color w:val="000000" w:themeColor="text1"/>
                <w:kern w:val="0"/>
                <w:szCs w:val="21"/>
                <w14:textFill>
                  <w14:solidFill>
                    <w14:schemeClr w14:val="tx1"/>
                  </w14:solidFill>
                </w14:textFill>
              </w:rPr>
              <w:t>。</w:t>
            </w:r>
          </w:p>
        </w:tc>
      </w:tr>
      <w:tr w14:paraId="27B64A1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 w:hRule="atLeast"/>
          <w:jc w:val="center"/>
        </w:trPr>
        <w:tc>
          <w:tcPr>
            <w:tcW w:w="535" w:type="dxa"/>
            <w:vMerge w:val="continue"/>
            <w:tcBorders>
              <w:tl2br w:val="nil"/>
              <w:tr2bl w:val="nil"/>
            </w:tcBorders>
            <w:vAlign w:val="center"/>
          </w:tcPr>
          <w:p w14:paraId="68F79A9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BD1CC6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A6FF9F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2F07109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5931B33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26AEEFBE">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（2）造成较大工程质量事故或者严重环境污染和生态破坏的。</w:t>
            </w:r>
          </w:p>
        </w:tc>
        <w:tc>
          <w:tcPr>
            <w:tcW w:w="3260" w:type="dxa"/>
            <w:tcBorders>
              <w:tl2br w:val="nil"/>
              <w:tr2bl w:val="nil"/>
            </w:tcBorders>
            <w:tcMar>
              <w:top w:w="15" w:type="dxa"/>
              <w:left w:w="15" w:type="dxa"/>
              <w:bottom w:w="15" w:type="dxa"/>
              <w:right w:w="15" w:type="dxa"/>
            </w:tcMar>
            <w:vAlign w:val="center"/>
          </w:tcPr>
          <w:p w14:paraId="03BA902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w:t>
            </w:r>
            <w:r>
              <w:rPr>
                <w:rFonts w:ascii="仿宋_GB2312" w:hAnsi="宋体" w:eastAsia="仿宋_GB2312" w:cs="Times New Roman"/>
                <w:color w:val="000000" w:themeColor="text1"/>
                <w:kern w:val="0"/>
                <w:szCs w:val="21"/>
                <w14:textFill>
                  <w14:solidFill>
                    <w14:schemeClr w14:val="tx1"/>
                  </w14:solidFill>
                </w14:textFill>
              </w:rPr>
              <w:t>30</w:t>
            </w:r>
            <w:r>
              <w:rPr>
                <w:rFonts w:hint="eastAsia" w:ascii="仿宋_GB2312" w:hAnsi="宋体" w:eastAsia="仿宋_GB2312" w:cs="Times New Roman"/>
                <w:color w:val="000000" w:themeColor="text1"/>
                <w:kern w:val="0"/>
                <w:szCs w:val="21"/>
                <w14:textFill>
                  <w14:solidFill>
                    <w14:schemeClr w14:val="tx1"/>
                  </w14:solidFill>
                </w14:textFill>
              </w:rPr>
              <w:t>万元罚款，责令停业整顿60-</w:t>
            </w:r>
            <w:r>
              <w:rPr>
                <w:rFonts w:ascii="仿宋_GB2312" w:hAnsi="宋体" w:eastAsia="仿宋_GB2312" w:cs="Times New Roman"/>
                <w:color w:val="000000" w:themeColor="text1"/>
                <w:kern w:val="0"/>
                <w:szCs w:val="21"/>
                <w14:textFill>
                  <w14:solidFill>
                    <w14:schemeClr w14:val="tx1"/>
                  </w14:solidFill>
                </w14:textFill>
              </w:rPr>
              <w:t>90日</w:t>
            </w:r>
            <w:r>
              <w:rPr>
                <w:rFonts w:hint="eastAsia" w:ascii="仿宋_GB2312" w:hAnsi="宋体" w:eastAsia="仿宋_GB2312" w:cs="Times New Roman"/>
                <w:color w:val="000000" w:themeColor="text1"/>
                <w:kern w:val="0"/>
                <w:szCs w:val="21"/>
                <w14:textFill>
                  <w14:solidFill>
                    <w14:schemeClr w14:val="tx1"/>
                  </w14:solidFill>
                </w14:textFill>
              </w:rPr>
              <w:t>。</w:t>
            </w:r>
          </w:p>
        </w:tc>
      </w:tr>
      <w:tr w14:paraId="1B644C1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 w:hRule="atLeast"/>
          <w:jc w:val="center"/>
        </w:trPr>
        <w:tc>
          <w:tcPr>
            <w:tcW w:w="535" w:type="dxa"/>
            <w:vMerge w:val="continue"/>
            <w:tcBorders>
              <w:tl2br w:val="nil"/>
              <w:tr2bl w:val="nil"/>
            </w:tcBorders>
            <w:vAlign w:val="center"/>
          </w:tcPr>
          <w:p w14:paraId="04CDA86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B8435F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519D48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1C5221C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655D5BC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0AEDCE94">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（3）造成重大工程质量事故或者比较严重环境污染和生态破坏的。</w:t>
            </w:r>
          </w:p>
        </w:tc>
        <w:tc>
          <w:tcPr>
            <w:tcW w:w="3260" w:type="dxa"/>
            <w:tcBorders>
              <w:tl2br w:val="nil"/>
              <w:tr2bl w:val="nil"/>
            </w:tcBorders>
            <w:tcMar>
              <w:top w:w="15" w:type="dxa"/>
              <w:left w:w="15" w:type="dxa"/>
              <w:bottom w:w="15" w:type="dxa"/>
              <w:right w:w="15" w:type="dxa"/>
            </w:tcMar>
            <w:vAlign w:val="center"/>
          </w:tcPr>
          <w:p w14:paraId="3F8B218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w:t>
            </w:r>
            <w:r>
              <w:rPr>
                <w:rFonts w:ascii="仿宋_GB2312" w:hAnsi="宋体" w:eastAsia="仿宋_GB2312" w:cs="Times New Roman"/>
                <w:color w:val="000000" w:themeColor="text1"/>
                <w:kern w:val="0"/>
                <w:szCs w:val="21"/>
                <w14:textFill>
                  <w14:solidFill>
                    <w14:schemeClr w14:val="tx1"/>
                  </w14:solidFill>
                </w14:textFill>
              </w:rPr>
              <w:t>30</w:t>
            </w:r>
            <w:r>
              <w:rPr>
                <w:rFonts w:hint="eastAsia" w:ascii="仿宋_GB2312" w:hAnsi="宋体" w:eastAsia="仿宋_GB2312" w:cs="Times New Roman"/>
                <w:color w:val="000000" w:themeColor="text1"/>
                <w:kern w:val="0"/>
                <w:szCs w:val="21"/>
                <w14:textFill>
                  <w14:solidFill>
                    <w14:schemeClr w14:val="tx1"/>
                  </w14:solidFill>
                </w14:textFill>
              </w:rPr>
              <w:t>万元罚款，降低资质等级。</w:t>
            </w:r>
          </w:p>
        </w:tc>
      </w:tr>
      <w:tr w14:paraId="7D22A51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 w:hRule="atLeast"/>
          <w:jc w:val="center"/>
        </w:trPr>
        <w:tc>
          <w:tcPr>
            <w:tcW w:w="535" w:type="dxa"/>
            <w:vMerge w:val="continue"/>
            <w:tcBorders>
              <w:tl2br w:val="nil"/>
              <w:tr2bl w:val="nil"/>
            </w:tcBorders>
            <w:vAlign w:val="center"/>
          </w:tcPr>
          <w:p w14:paraId="56B65E3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4F6C35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9E2B99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AB3FB7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39BA6F3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196DE086">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（4）造成特别</w:t>
            </w:r>
            <w:r>
              <w:rPr>
                <w:rFonts w:ascii="仿宋_GB2312" w:hAnsi="宋体" w:eastAsia="仿宋_GB2312"/>
                <w:color w:val="000000" w:themeColor="text1"/>
                <w:kern w:val="0"/>
                <w:szCs w:val="21"/>
                <w14:textFill>
                  <w14:solidFill>
                    <w14:schemeClr w14:val="tx1"/>
                  </w14:solidFill>
                </w14:textFill>
              </w:rPr>
              <w:t>重大</w:t>
            </w:r>
            <w:r>
              <w:rPr>
                <w:rFonts w:hint="eastAsia" w:ascii="仿宋_GB2312" w:hAnsi="宋体" w:eastAsia="仿宋_GB2312"/>
                <w:color w:val="000000" w:themeColor="text1"/>
                <w:kern w:val="0"/>
                <w:szCs w:val="21"/>
                <w14:textFill>
                  <w14:solidFill>
                    <w14:schemeClr w14:val="tx1"/>
                  </w14:solidFill>
                </w14:textFill>
              </w:rPr>
              <w:t>工程质量安全事故或者特别严重的环境污染和生态破坏的。</w:t>
            </w:r>
          </w:p>
        </w:tc>
        <w:tc>
          <w:tcPr>
            <w:tcW w:w="3260" w:type="dxa"/>
            <w:tcBorders>
              <w:tl2br w:val="nil"/>
              <w:tr2bl w:val="nil"/>
            </w:tcBorders>
            <w:tcMar>
              <w:top w:w="15" w:type="dxa"/>
              <w:left w:w="15" w:type="dxa"/>
              <w:bottom w:w="15" w:type="dxa"/>
              <w:right w:w="15" w:type="dxa"/>
            </w:tcMar>
            <w:vAlign w:val="center"/>
          </w:tcPr>
          <w:p w14:paraId="78877AF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处30万元罚款，吊销资质证书。</w:t>
            </w:r>
          </w:p>
        </w:tc>
      </w:tr>
      <w:tr w14:paraId="2EFF6CE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jc w:val="center"/>
        </w:trPr>
        <w:tc>
          <w:tcPr>
            <w:tcW w:w="535" w:type="dxa"/>
            <w:vMerge w:val="restart"/>
            <w:tcBorders>
              <w:tl2br w:val="nil"/>
              <w:tr2bl w:val="nil"/>
            </w:tcBorders>
            <w:vAlign w:val="center"/>
          </w:tcPr>
          <w:p w14:paraId="235560C2">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bookmarkStart w:id="0" w:name="_Hlk58488238"/>
          </w:p>
        </w:tc>
        <w:tc>
          <w:tcPr>
            <w:tcW w:w="1684" w:type="dxa"/>
            <w:vMerge w:val="restart"/>
            <w:tcBorders>
              <w:tl2br w:val="nil"/>
              <w:tr2bl w:val="nil"/>
            </w:tcBorders>
            <w:vAlign w:val="center"/>
          </w:tcPr>
          <w:p w14:paraId="6924B5F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（一）勘察单位未按照工程建设强制性标准进行勘察的；</w:t>
            </w:r>
          </w:p>
          <w:p w14:paraId="3A7AC48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（二）设计单位未根据勘察成果文件进行工程设计的；</w:t>
            </w:r>
          </w:p>
          <w:p w14:paraId="11E10A4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（三）设计单位指定建筑材料、建筑构配件的生产厂、供应商的；</w:t>
            </w:r>
          </w:p>
          <w:p w14:paraId="2671D06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（四）设计单位未按照工程建设强制性标准进行设计的</w:t>
            </w:r>
          </w:p>
          <w:p w14:paraId="15E48CE5">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restart"/>
            <w:tcBorders>
              <w:tl2br w:val="nil"/>
              <w:tr2bl w:val="nil"/>
            </w:tcBorders>
            <w:vAlign w:val="center"/>
          </w:tcPr>
          <w:p w14:paraId="335C716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《建设工程勘察设计管理条例》第五条第二款、第二十五条，</w:t>
            </w:r>
          </w:p>
          <w:p w14:paraId="1A333F0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《建设工程质量管理条例》第十九条、第二十二条，《实施工程建设强制性标准监督规定》第十七条</w:t>
            </w:r>
          </w:p>
        </w:tc>
        <w:tc>
          <w:tcPr>
            <w:tcW w:w="4110" w:type="dxa"/>
            <w:vMerge w:val="restart"/>
            <w:tcBorders>
              <w:tl2br w:val="nil"/>
              <w:tr2bl w:val="nil"/>
            </w:tcBorders>
            <w:vAlign w:val="center"/>
          </w:tcPr>
          <w:p w14:paraId="2EDFAE76">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《建设工程勘察设计管理条例》第四十一条</w:t>
            </w:r>
          </w:p>
          <w:p w14:paraId="2BACB56C">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违反本条例规定，有下列行为之一的，依照《建设工程质量管理条例》第六十三条的规定给予处罚：</w:t>
            </w:r>
          </w:p>
          <w:p w14:paraId="24ABAA9C">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（一）勘察单位未按照工程建设强制性标准进行勘察的；</w:t>
            </w:r>
          </w:p>
          <w:p w14:paraId="33D604E2">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（二）设计单位未根据勘察成果文件进行工程设计的；</w:t>
            </w:r>
          </w:p>
          <w:p w14:paraId="44743CBE">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（三）设计单位指定建筑材料、建筑构配件的生产厂、供应商的；</w:t>
            </w:r>
          </w:p>
          <w:p w14:paraId="100A9619">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（四）设计单位未按照工程建设强制性标准进行设计的。</w:t>
            </w:r>
          </w:p>
          <w:p w14:paraId="365D8AF6">
            <w:pPr>
              <w:keepNext w:val="0"/>
              <w:keepLines w:val="0"/>
              <w:pageBreakBefore w:val="0"/>
              <w:widowControl/>
              <w:overflowPunct/>
              <w:topLinePunct w:val="0"/>
              <w:bidi w:val="0"/>
              <w:adjustRightInd w:val="0"/>
              <w:snapToGrid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p w14:paraId="3FDDB9E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《建设工程质量管理条例》第六十三条</w:t>
            </w:r>
          </w:p>
          <w:p w14:paraId="0EFECB6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违反本条例规定，有下列行为之一的，责令改正，处10万元以上30万元以下的罚款：</w:t>
            </w:r>
          </w:p>
          <w:p w14:paraId="7F30DE7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（一）勘察单位未按照工程建设强制性标准进行勘察的；</w:t>
            </w:r>
          </w:p>
          <w:p w14:paraId="268609C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（二）设计单位未根据勘察成果文件进行工程设计的；</w:t>
            </w:r>
          </w:p>
          <w:p w14:paraId="69C0C1F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（三）设计单位指定建筑材料、建筑构配件的生产厂、供应商的；</w:t>
            </w:r>
          </w:p>
          <w:p w14:paraId="092A64E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（四）设计单位未按照工程建设强制性标准进行设计的。</w:t>
            </w:r>
          </w:p>
          <w:p w14:paraId="2243027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有前款所列行为，造成工程质量事故的，责令停业整顿，降低资质等级；情节严重的，吊销资质证书；造成损失的，依法承担赔偿责任。</w:t>
            </w:r>
          </w:p>
          <w:p w14:paraId="243020A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p w14:paraId="31D8A5C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2395AC8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p w14:paraId="20DE1601">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DB8E448">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4857C43">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初次违法，危害后果轻微，主动消除或减轻危害后果的。</w:t>
            </w:r>
          </w:p>
        </w:tc>
        <w:tc>
          <w:tcPr>
            <w:tcW w:w="3260" w:type="dxa"/>
            <w:tcBorders>
              <w:tl2br w:val="nil"/>
              <w:tr2bl w:val="nil"/>
            </w:tcBorders>
            <w:tcMar>
              <w:top w:w="15" w:type="dxa"/>
              <w:left w:w="15" w:type="dxa"/>
              <w:bottom w:w="15" w:type="dxa"/>
              <w:right w:w="15" w:type="dxa"/>
            </w:tcMar>
            <w:vAlign w:val="center"/>
          </w:tcPr>
          <w:p w14:paraId="405F1054">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责令改正，处10万元罚款，对单位直接负责的主管人员和其他直接责任人员处单位罚款数额百分之五的罚款。</w:t>
            </w:r>
          </w:p>
        </w:tc>
      </w:tr>
      <w:bookmarkEnd w:id="0"/>
      <w:tr w14:paraId="389FCDB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9" w:hRule="atLeast"/>
          <w:jc w:val="center"/>
        </w:trPr>
        <w:tc>
          <w:tcPr>
            <w:tcW w:w="535" w:type="dxa"/>
            <w:vMerge w:val="continue"/>
            <w:tcBorders>
              <w:tl2br w:val="nil"/>
              <w:tr2bl w:val="nil"/>
            </w:tcBorders>
            <w:vAlign w:val="center"/>
          </w:tcPr>
          <w:p w14:paraId="72CAD1D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816BAD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EBDEF7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779C09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3CAF9C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F45D47F">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未造成工程质量事故，不具有从轻、从重情形的。</w:t>
            </w:r>
          </w:p>
        </w:tc>
        <w:tc>
          <w:tcPr>
            <w:tcW w:w="3260" w:type="dxa"/>
            <w:tcBorders>
              <w:tl2br w:val="nil"/>
              <w:tr2bl w:val="nil"/>
            </w:tcBorders>
            <w:tcMar>
              <w:top w:w="15" w:type="dxa"/>
              <w:left w:w="15" w:type="dxa"/>
              <w:bottom w:w="15" w:type="dxa"/>
              <w:right w:w="15" w:type="dxa"/>
            </w:tcMar>
            <w:vAlign w:val="center"/>
          </w:tcPr>
          <w:p w14:paraId="49E47C4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责令改正，处10万元以上</w:t>
            </w:r>
            <w:r>
              <w:rPr>
                <w:rFonts w:ascii="仿宋_GB2312" w:hAnsi="宋体" w:eastAsia="仿宋_GB2312" w:cs="Times New Roman"/>
                <w:color w:val="000000" w:themeColor="text1"/>
                <w:kern w:val="0"/>
                <w:szCs w:val="21"/>
                <w14:textFill>
                  <w14:solidFill>
                    <w14:schemeClr w14:val="tx1"/>
                  </w14:solidFill>
                </w14:textFill>
              </w:rPr>
              <w:t>20</w:t>
            </w:r>
            <w:r>
              <w:rPr>
                <w:rFonts w:hint="eastAsia" w:ascii="仿宋_GB2312" w:hAnsi="宋体" w:eastAsia="仿宋_GB2312" w:cs="Times New Roman"/>
                <w:color w:val="000000" w:themeColor="text1"/>
                <w:kern w:val="0"/>
                <w:szCs w:val="21"/>
                <w14:textFill>
                  <w14:solidFill>
                    <w14:schemeClr w14:val="tx1"/>
                  </w14:solidFill>
                </w14:textFill>
              </w:rPr>
              <w:t>万元以下的罚款，对单位直接负责的主管人员和其他直接责任人员处单位罚款数额百分之五以上百分之十以下的罚款。</w:t>
            </w:r>
          </w:p>
        </w:tc>
      </w:tr>
      <w:tr w14:paraId="1F42223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2" w:hRule="atLeast"/>
          <w:jc w:val="center"/>
        </w:trPr>
        <w:tc>
          <w:tcPr>
            <w:tcW w:w="535" w:type="dxa"/>
            <w:vMerge w:val="continue"/>
            <w:tcBorders>
              <w:tl2br w:val="nil"/>
              <w:tr2bl w:val="nil"/>
            </w:tcBorders>
            <w:vAlign w:val="center"/>
          </w:tcPr>
          <w:p w14:paraId="32CBDC7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F8E4C8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5D8817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3949B3B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7D15AAB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7D231C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（1）造成3人以下死亡，或者10人以下重伤，或者1000万元以下直接经济损失的。</w:t>
            </w:r>
          </w:p>
        </w:tc>
        <w:tc>
          <w:tcPr>
            <w:tcW w:w="3260" w:type="dxa"/>
            <w:tcBorders>
              <w:tl2br w:val="nil"/>
              <w:tr2bl w:val="nil"/>
            </w:tcBorders>
            <w:tcMar>
              <w:top w:w="15" w:type="dxa"/>
              <w:left w:w="15" w:type="dxa"/>
              <w:bottom w:w="15" w:type="dxa"/>
              <w:right w:w="15" w:type="dxa"/>
            </w:tcMar>
            <w:vAlign w:val="center"/>
          </w:tcPr>
          <w:p w14:paraId="6268861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w:t>
            </w:r>
            <w:r>
              <w:rPr>
                <w:rFonts w:ascii="仿宋_GB2312" w:hAnsi="宋体" w:eastAsia="仿宋_GB2312" w:cs="Times New Roman"/>
                <w:color w:val="000000" w:themeColor="text1"/>
                <w:kern w:val="0"/>
                <w:szCs w:val="21"/>
                <w14:textFill>
                  <w14:solidFill>
                    <w14:schemeClr w14:val="tx1"/>
                  </w14:solidFill>
                </w14:textFill>
              </w:rPr>
              <w:t>20</w:t>
            </w:r>
            <w:r>
              <w:rPr>
                <w:rFonts w:hint="eastAsia" w:ascii="仿宋_GB2312" w:hAnsi="宋体" w:eastAsia="仿宋_GB2312" w:cs="Times New Roman"/>
                <w:color w:val="000000" w:themeColor="text1"/>
                <w:kern w:val="0"/>
                <w:szCs w:val="21"/>
                <w14:textFill>
                  <w14:solidFill>
                    <w14:schemeClr w14:val="tx1"/>
                  </w14:solidFill>
                </w14:textFill>
              </w:rPr>
              <w:t>万元以上</w:t>
            </w:r>
            <w:r>
              <w:rPr>
                <w:rFonts w:ascii="仿宋_GB2312" w:hAnsi="宋体" w:eastAsia="仿宋_GB2312" w:cs="Times New Roman"/>
                <w:color w:val="000000" w:themeColor="text1"/>
                <w:kern w:val="0"/>
                <w:szCs w:val="21"/>
                <w14:textFill>
                  <w14:solidFill>
                    <w14:schemeClr w14:val="tx1"/>
                  </w14:solidFill>
                </w14:textFill>
              </w:rPr>
              <w:t>3</w:t>
            </w:r>
            <w:r>
              <w:rPr>
                <w:rFonts w:hint="eastAsia" w:ascii="仿宋_GB2312" w:hAnsi="宋体" w:eastAsia="仿宋_GB2312" w:cs="Times New Roman"/>
                <w:color w:val="000000" w:themeColor="text1"/>
                <w:kern w:val="0"/>
                <w:szCs w:val="21"/>
                <w14:textFill>
                  <w14:solidFill>
                    <w14:schemeClr w14:val="tx1"/>
                  </w14:solidFill>
                </w14:textFill>
              </w:rPr>
              <w:t>0万元以下的罚款，对单位直接负责的主管人员和其他直接责任人员处单位罚款数额百分之十的罚款，责令停业整顿30-</w:t>
            </w:r>
            <w:r>
              <w:rPr>
                <w:rFonts w:ascii="仿宋_GB2312" w:hAnsi="宋体" w:eastAsia="仿宋_GB2312" w:cs="Times New Roman"/>
                <w:color w:val="000000" w:themeColor="text1"/>
                <w:kern w:val="0"/>
                <w:szCs w:val="21"/>
                <w14:textFill>
                  <w14:solidFill>
                    <w14:schemeClr w14:val="tx1"/>
                  </w14:solidFill>
                </w14:textFill>
              </w:rPr>
              <w:t>60日</w:t>
            </w:r>
            <w:r>
              <w:rPr>
                <w:rFonts w:hint="eastAsia" w:ascii="仿宋_GB2312" w:hAnsi="宋体" w:eastAsia="仿宋_GB2312" w:cs="Times New Roman"/>
                <w:color w:val="000000" w:themeColor="text1"/>
                <w:kern w:val="0"/>
                <w:szCs w:val="21"/>
                <w14:textFill>
                  <w14:solidFill>
                    <w14:schemeClr w14:val="tx1"/>
                  </w14:solidFill>
                </w14:textFill>
              </w:rPr>
              <w:t>。</w:t>
            </w:r>
          </w:p>
        </w:tc>
      </w:tr>
      <w:tr w14:paraId="13DD340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2" w:hRule="atLeast"/>
          <w:jc w:val="center"/>
        </w:trPr>
        <w:tc>
          <w:tcPr>
            <w:tcW w:w="535" w:type="dxa"/>
            <w:vMerge w:val="continue"/>
            <w:tcBorders>
              <w:tl2br w:val="nil"/>
              <w:tr2bl w:val="nil"/>
            </w:tcBorders>
            <w:vAlign w:val="center"/>
          </w:tcPr>
          <w:p w14:paraId="442DCD5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CB4C94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F758A8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2495E3E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1909319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23E9D67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（2）造成3人以上5人以下死亡，或者10人以上20人以下重伤，或者1000万元以上2000万元以下直接经济损失的。</w:t>
            </w:r>
          </w:p>
        </w:tc>
        <w:tc>
          <w:tcPr>
            <w:tcW w:w="3260" w:type="dxa"/>
            <w:tcBorders>
              <w:tl2br w:val="nil"/>
              <w:tr2bl w:val="nil"/>
            </w:tcBorders>
            <w:tcMar>
              <w:top w:w="15" w:type="dxa"/>
              <w:left w:w="15" w:type="dxa"/>
              <w:bottom w:w="15" w:type="dxa"/>
              <w:right w:w="15" w:type="dxa"/>
            </w:tcMar>
            <w:vAlign w:val="center"/>
          </w:tcPr>
          <w:p w14:paraId="00FEC71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处30万元罚款，对单位直接负责的主管人员和其他直接责任人员处单位罚款数额百分之十的罚款，责令停业整顿60-90日。</w:t>
            </w:r>
          </w:p>
        </w:tc>
      </w:tr>
      <w:tr w14:paraId="77471A1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7" w:hRule="atLeast"/>
          <w:jc w:val="center"/>
        </w:trPr>
        <w:tc>
          <w:tcPr>
            <w:tcW w:w="535" w:type="dxa"/>
            <w:vMerge w:val="continue"/>
            <w:tcBorders>
              <w:tl2br w:val="nil"/>
              <w:tr2bl w:val="nil"/>
            </w:tcBorders>
            <w:vAlign w:val="center"/>
          </w:tcPr>
          <w:p w14:paraId="49E5965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1B059A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E45479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871BBA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79C6EF0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394567F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（3）造成5人以上7人以下死亡，或者20人以上30人以下重伤，或者2000万元以上3000万元以下直接经济损失的。</w:t>
            </w:r>
          </w:p>
        </w:tc>
        <w:tc>
          <w:tcPr>
            <w:tcW w:w="3260" w:type="dxa"/>
            <w:tcBorders>
              <w:tl2br w:val="nil"/>
              <w:tr2bl w:val="nil"/>
            </w:tcBorders>
            <w:tcMar>
              <w:top w:w="15" w:type="dxa"/>
              <w:left w:w="15" w:type="dxa"/>
              <w:bottom w:w="15" w:type="dxa"/>
              <w:right w:w="15" w:type="dxa"/>
            </w:tcMar>
            <w:vAlign w:val="center"/>
          </w:tcPr>
          <w:p w14:paraId="17F4CB0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处30万元罚款，对单位直接负责的主管人员和其他直接责任人员处单位罚款数额百分之十的罚款，责令停业整顿90-120日。</w:t>
            </w:r>
          </w:p>
        </w:tc>
      </w:tr>
      <w:tr w14:paraId="3D74DCE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jc w:val="center"/>
        </w:trPr>
        <w:tc>
          <w:tcPr>
            <w:tcW w:w="535" w:type="dxa"/>
            <w:vMerge w:val="continue"/>
            <w:tcBorders>
              <w:tl2br w:val="nil"/>
              <w:tr2bl w:val="nil"/>
            </w:tcBorders>
            <w:vAlign w:val="center"/>
          </w:tcPr>
          <w:p w14:paraId="6100ACD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9E2934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BCAA97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3AABC63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2BBA87C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23E9966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（4）造成7人以上10人以下死亡，或者30人以上50人以下重伤，或者3000万元以上5000万元以下直接经济损失的。</w:t>
            </w:r>
          </w:p>
        </w:tc>
        <w:tc>
          <w:tcPr>
            <w:tcW w:w="3260" w:type="dxa"/>
            <w:tcBorders>
              <w:tl2br w:val="nil"/>
              <w:tr2bl w:val="nil"/>
            </w:tcBorders>
            <w:tcMar>
              <w:top w:w="15" w:type="dxa"/>
              <w:left w:w="15" w:type="dxa"/>
              <w:bottom w:w="15" w:type="dxa"/>
              <w:right w:w="15" w:type="dxa"/>
            </w:tcMar>
            <w:vAlign w:val="center"/>
          </w:tcPr>
          <w:p w14:paraId="237B251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处30万元罚款，对单位直接负责的主管人员和其他直接责任人员处单位罚款数额百分之十的罚款，责令停业整顿120-180日。</w:t>
            </w:r>
          </w:p>
        </w:tc>
      </w:tr>
      <w:tr w14:paraId="6F05005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5" w:hRule="atLeast"/>
          <w:jc w:val="center"/>
        </w:trPr>
        <w:tc>
          <w:tcPr>
            <w:tcW w:w="535" w:type="dxa"/>
            <w:vMerge w:val="continue"/>
            <w:tcBorders>
              <w:tl2br w:val="nil"/>
              <w:tr2bl w:val="nil"/>
            </w:tcBorders>
            <w:vAlign w:val="center"/>
          </w:tcPr>
          <w:p w14:paraId="571154C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E7126D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133923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6B4B37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35FB1AE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52E26C5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w:t>
            </w:r>
            <w:r>
              <w:rPr>
                <w:rFonts w:hint="eastAsia" w:ascii="仿宋" w:hAnsi="仿宋" w:eastAsia="仿宋"/>
                <w:color w:val="000000" w:themeColor="text1"/>
                <w:kern w:val="0"/>
                <w:szCs w:val="21"/>
                <w14:textFill>
                  <w14:solidFill>
                    <w14:schemeClr w14:val="tx1"/>
                  </w14:solidFill>
                </w14:textFill>
              </w:rPr>
              <w:t>①</w:t>
            </w:r>
            <w:r>
              <w:rPr>
                <w:rFonts w:hint="eastAsia" w:ascii="仿宋_GB2312" w:hAnsi="宋体" w:eastAsia="仿宋_GB2312"/>
                <w:color w:val="000000" w:themeColor="text1"/>
                <w:kern w:val="0"/>
                <w:szCs w:val="21"/>
                <w14:textFill>
                  <w14:solidFill>
                    <w14:schemeClr w14:val="tx1"/>
                  </w14:solidFill>
                </w14:textFill>
              </w:rPr>
              <w:t>造成重大质量事故的；</w:t>
            </w:r>
            <w:r>
              <w:rPr>
                <w:rFonts w:hint="eastAsia" w:ascii="仿宋" w:hAnsi="仿宋" w:eastAsia="仿宋"/>
                <w:color w:val="000000" w:themeColor="text1"/>
                <w:kern w:val="0"/>
                <w:szCs w:val="21"/>
                <w14:textFill>
                  <w14:solidFill>
                    <w14:schemeClr w14:val="tx1"/>
                  </w14:solidFill>
                </w14:textFill>
              </w:rPr>
              <w:t>②</w:t>
            </w:r>
            <w:r>
              <w:rPr>
                <w:rFonts w:hint="eastAsia" w:ascii="仿宋_GB2312" w:hAnsi="宋体" w:eastAsia="仿宋_GB2312"/>
                <w:color w:val="000000" w:themeColor="text1"/>
                <w:kern w:val="0"/>
                <w:szCs w:val="21"/>
                <w14:textFill>
                  <w14:solidFill>
                    <w14:schemeClr w14:val="tx1"/>
                  </w14:solidFill>
                </w14:textFill>
              </w:rPr>
              <w:t>造成分部工程存在严重缺陷，经返修和加固处理仍不能满足安全使用要求的。</w:t>
            </w:r>
          </w:p>
        </w:tc>
        <w:tc>
          <w:tcPr>
            <w:tcW w:w="3260" w:type="dxa"/>
            <w:tcBorders>
              <w:tl2br w:val="nil"/>
              <w:tr2bl w:val="nil"/>
            </w:tcBorders>
            <w:tcMar>
              <w:top w:w="15" w:type="dxa"/>
              <w:left w:w="15" w:type="dxa"/>
              <w:bottom w:w="15" w:type="dxa"/>
              <w:right w:w="15" w:type="dxa"/>
            </w:tcMar>
            <w:vAlign w:val="center"/>
          </w:tcPr>
          <w:p w14:paraId="0B60007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处30万元罚款，对单位直接负责的主管人员和其他直接责任人员处单位罚款数额百分之十的罚款，降低资质等级。</w:t>
            </w:r>
          </w:p>
        </w:tc>
      </w:tr>
      <w:tr w14:paraId="0F4E13C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8" w:hRule="atLeast"/>
          <w:jc w:val="center"/>
        </w:trPr>
        <w:tc>
          <w:tcPr>
            <w:tcW w:w="535" w:type="dxa"/>
            <w:vMerge w:val="continue"/>
            <w:tcBorders>
              <w:tl2br w:val="nil"/>
              <w:tr2bl w:val="nil"/>
            </w:tcBorders>
            <w:vAlign w:val="center"/>
          </w:tcPr>
          <w:p w14:paraId="10E6E7D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3E65CD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1C96BE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FB7107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0FEB9EB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742AC8A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（6）</w:t>
            </w:r>
            <w:r>
              <w:rPr>
                <w:rFonts w:hint="eastAsia" w:ascii="仿宋" w:hAnsi="仿宋" w:eastAsia="仿宋"/>
                <w:color w:val="000000" w:themeColor="text1"/>
                <w:kern w:val="0"/>
                <w:szCs w:val="21"/>
                <w14:textFill>
                  <w14:solidFill>
                    <w14:schemeClr w14:val="tx1"/>
                  </w14:solidFill>
                </w14:textFill>
              </w:rPr>
              <w:t>①</w:t>
            </w:r>
            <w:r>
              <w:rPr>
                <w:rFonts w:hint="eastAsia" w:ascii="仿宋_GB2312" w:hAnsi="宋体" w:eastAsia="仿宋_GB2312"/>
                <w:color w:val="000000" w:themeColor="text1"/>
                <w:kern w:val="0"/>
                <w:szCs w:val="21"/>
                <w14:textFill>
                  <w14:solidFill>
                    <w14:schemeClr w14:val="tx1"/>
                  </w14:solidFill>
                </w14:textFill>
              </w:rPr>
              <w:t>造成特别重大质量事故的；</w:t>
            </w:r>
            <w:r>
              <w:rPr>
                <w:rFonts w:hint="eastAsia" w:ascii="仿宋" w:hAnsi="仿宋" w:eastAsia="仿宋"/>
                <w:color w:val="000000" w:themeColor="text1"/>
                <w:kern w:val="0"/>
                <w:szCs w:val="21"/>
                <w14:textFill>
                  <w14:solidFill>
                    <w14:schemeClr w14:val="tx1"/>
                  </w14:solidFill>
                </w14:textFill>
              </w:rPr>
              <w:t>②</w:t>
            </w:r>
            <w:r>
              <w:rPr>
                <w:rFonts w:hint="eastAsia" w:ascii="仿宋_GB2312" w:hAnsi="宋体" w:eastAsia="仿宋_GB2312"/>
                <w:color w:val="000000" w:themeColor="text1"/>
                <w:kern w:val="0"/>
                <w:szCs w:val="21"/>
                <w14:textFill>
                  <w14:solidFill>
                    <w14:schemeClr w14:val="tx1"/>
                  </w14:solidFill>
                </w14:textFill>
              </w:rPr>
              <w:t>造成单位（子单位）工程存在严重缺陷，经返修和加固处理仍不能满足安全使用要求的。</w:t>
            </w:r>
          </w:p>
        </w:tc>
        <w:tc>
          <w:tcPr>
            <w:tcW w:w="3260" w:type="dxa"/>
            <w:tcBorders>
              <w:tl2br w:val="nil"/>
              <w:tr2bl w:val="nil"/>
            </w:tcBorders>
            <w:tcMar>
              <w:top w:w="15" w:type="dxa"/>
              <w:left w:w="15" w:type="dxa"/>
              <w:bottom w:w="15" w:type="dxa"/>
              <w:right w:w="15" w:type="dxa"/>
            </w:tcMar>
            <w:vAlign w:val="center"/>
          </w:tcPr>
          <w:p w14:paraId="7C1607E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处30万元罚款，对单位直接负责的主管人员和其他直接责任人员处单位罚款数额百分之十的罚款，吊销资质证书。</w:t>
            </w:r>
          </w:p>
        </w:tc>
      </w:tr>
      <w:tr w14:paraId="40FB1AE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0" w:hRule="atLeast"/>
          <w:jc w:val="center"/>
        </w:trPr>
        <w:tc>
          <w:tcPr>
            <w:tcW w:w="535" w:type="dxa"/>
            <w:vMerge w:val="restart"/>
            <w:tcBorders>
              <w:tl2br w:val="nil"/>
              <w:tr2bl w:val="nil"/>
            </w:tcBorders>
            <w:vAlign w:val="center"/>
          </w:tcPr>
          <w:p w14:paraId="088A6FDF">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rPr>
                <w:rFonts w:ascii="仿宋_GB2312" w:hAnsi="宋体" w:eastAsia="仿宋_GB2312" w:cs="Times New Roman"/>
                <w:color w:val="000000" w:themeColor="text1"/>
                <w:kern w:val="0"/>
                <w:szCs w:val="21"/>
                <w14:textFill>
                  <w14:solidFill>
                    <w14:schemeClr w14:val="tx1"/>
                  </w14:solidFill>
                </w14:textFill>
              </w:rPr>
            </w:pPr>
            <w:bookmarkStart w:id="1" w:name="_Hlk58488387"/>
          </w:p>
        </w:tc>
        <w:tc>
          <w:tcPr>
            <w:tcW w:w="1684" w:type="dxa"/>
            <w:vMerge w:val="restart"/>
            <w:tcBorders>
              <w:tl2br w:val="nil"/>
              <w:tr2bl w:val="nil"/>
            </w:tcBorders>
            <w:vAlign w:val="center"/>
          </w:tcPr>
          <w:p w14:paraId="23572CEA">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（一）未提供必要的现场工作条件；</w:t>
            </w:r>
          </w:p>
          <w:p w14:paraId="7F21D525">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（二）未提供与工程勘察有关的原始资料或者提供的原始资料不真实、不可靠；</w:t>
            </w:r>
          </w:p>
          <w:p w14:paraId="25FB8C5F">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（三）未组织勘察技术交底；</w:t>
            </w:r>
          </w:p>
          <w:p w14:paraId="33C54526">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（四）未组织验槽。</w:t>
            </w:r>
          </w:p>
          <w:p w14:paraId="2B0D9A22">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restart"/>
            <w:tcBorders>
              <w:tl2br w:val="nil"/>
              <w:tr2bl w:val="nil"/>
            </w:tcBorders>
            <w:vAlign w:val="center"/>
          </w:tcPr>
          <w:p w14:paraId="594F7D3F">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《建设工程勘察质量管理办法》</w:t>
            </w:r>
          </w:p>
          <w:p w14:paraId="16866279">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第五条</w:t>
            </w:r>
          </w:p>
        </w:tc>
        <w:tc>
          <w:tcPr>
            <w:tcW w:w="4110" w:type="dxa"/>
            <w:vMerge w:val="restart"/>
            <w:tcBorders>
              <w:tl2br w:val="nil"/>
              <w:tr2bl w:val="nil"/>
            </w:tcBorders>
            <w:vAlign w:val="center"/>
          </w:tcPr>
          <w:p w14:paraId="5071828A">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《建设工程勘察质量管理办法》第二十二条</w:t>
            </w:r>
            <w:r>
              <w:rPr>
                <w:rFonts w:ascii="仿宋_GB2312" w:hAnsi="宋体" w:eastAsia="仿宋_GB2312" w:cs="Times New Roman"/>
                <w:color w:val="000000" w:themeColor="text1"/>
                <w:kern w:val="0"/>
                <w:szCs w:val="21"/>
                <w14:textFill>
                  <w14:solidFill>
                    <w14:schemeClr w14:val="tx1"/>
                  </w14:solidFill>
                </w14:textFill>
              </w:rPr>
              <w:t xml:space="preserve"> 违反本办法规定，建设单位有下列行为之一的，由工程</w:t>
            </w:r>
            <w:r>
              <w:rPr>
                <w:rFonts w:hint="eastAsia" w:ascii="仿宋_GB2312" w:hAnsi="宋体" w:eastAsia="仿宋_GB2312" w:cs="Times New Roman"/>
                <w:color w:val="000000" w:themeColor="text1"/>
                <w:kern w:val="0"/>
                <w:szCs w:val="21"/>
                <w14:textFill>
                  <w14:solidFill>
                    <w14:schemeClr w14:val="tx1"/>
                  </w14:solidFill>
                </w14:textFill>
              </w:rPr>
              <w:t>勘察质量监督部门责令改正，处</w:t>
            </w:r>
            <w:r>
              <w:rPr>
                <w:rFonts w:ascii="仿宋_GB2312" w:hAnsi="宋体" w:eastAsia="仿宋_GB2312" w:cs="Times New Roman"/>
                <w:color w:val="000000" w:themeColor="text1"/>
                <w:kern w:val="0"/>
                <w:szCs w:val="21"/>
                <w14:textFill>
                  <w14:solidFill>
                    <w14:schemeClr w14:val="tx1"/>
                  </w14:solidFill>
                </w14:textFill>
              </w:rPr>
              <w:t>1万元以上3万元以下的罚款：</w:t>
            </w:r>
          </w:p>
          <w:p w14:paraId="36EB4B1F">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（一）未提供必要的现场工作条件；</w:t>
            </w:r>
          </w:p>
          <w:p w14:paraId="38BAC2B9">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（二）未提供与工程勘察有关的原始资料或者提供的原始资料不真实、不可靠；</w:t>
            </w:r>
          </w:p>
          <w:p w14:paraId="5DDAEBBD">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（三）未组织勘察技术交底；</w:t>
            </w:r>
          </w:p>
          <w:p w14:paraId="6D2A2EC5">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（四）未组织验槽。</w:t>
            </w:r>
          </w:p>
          <w:p w14:paraId="214A2426">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《建设工程勘察质量管理办法》第二十七条</w:t>
            </w:r>
            <w:r>
              <w:rPr>
                <w:rFonts w:ascii="仿宋_GB2312" w:hAnsi="宋体" w:eastAsia="仿宋_GB2312" w:cs="Times New Roman"/>
                <w:color w:val="000000" w:themeColor="text1"/>
                <w:kern w:val="0"/>
                <w:szCs w:val="21"/>
                <w14:textFill>
                  <w14:solidFill>
                    <w14:schemeClr w14:val="tx1"/>
                  </w14:solidFill>
                </w14:textFill>
              </w:rPr>
              <w:t xml:space="preserve"> 依照本办法规定，给予建设单位、勘察企业罚款处罚的，</w:t>
            </w:r>
            <w:r>
              <w:rPr>
                <w:rFonts w:hint="eastAsia" w:ascii="仿宋_GB2312" w:hAnsi="宋体" w:eastAsia="仿宋_GB2312" w:cs="Times New Roman"/>
                <w:color w:val="000000" w:themeColor="text1"/>
                <w:kern w:val="0"/>
                <w:szCs w:val="21"/>
                <w14:textFill>
                  <w14:solidFill>
                    <w14:schemeClr w14:val="tx1"/>
                  </w14:solidFill>
                </w14:textFill>
              </w:rPr>
              <w:t>由工程勘察质量监督部门对建设单位、勘察企业的法定代表人和其他直接责任人员处以企业罚款数额的</w:t>
            </w:r>
            <w:r>
              <w:rPr>
                <w:rFonts w:ascii="仿宋_GB2312" w:hAnsi="宋体" w:eastAsia="仿宋_GB2312" w:cs="Times New Roman"/>
                <w:color w:val="000000" w:themeColor="text1"/>
                <w:kern w:val="0"/>
                <w:szCs w:val="21"/>
                <w14:textFill>
                  <w14:solidFill>
                    <w14:schemeClr w14:val="tx1"/>
                  </w14:solidFill>
                </w14:textFill>
              </w:rPr>
              <w:t xml:space="preserve"> 5%以上10%以下的罚款。</w:t>
            </w:r>
          </w:p>
        </w:tc>
        <w:tc>
          <w:tcPr>
            <w:tcW w:w="1134" w:type="dxa"/>
            <w:tcBorders>
              <w:tl2br w:val="nil"/>
              <w:tr2bl w:val="nil"/>
            </w:tcBorders>
            <w:tcMar>
              <w:top w:w="15" w:type="dxa"/>
              <w:left w:w="15" w:type="dxa"/>
              <w:bottom w:w="15" w:type="dxa"/>
              <w:right w:w="15" w:type="dxa"/>
            </w:tcMar>
            <w:vAlign w:val="center"/>
          </w:tcPr>
          <w:p w14:paraId="1DFFA1E9">
            <w:pPr>
              <w:keepNext w:val="0"/>
              <w:keepLines w:val="0"/>
              <w:pageBreakBefore w:val="0"/>
              <w:overflowPunct/>
              <w:topLinePunct w:val="0"/>
              <w:bidi w:val="0"/>
              <w:spacing w:beforeAutospacing="0" w:afterAutospacing="0" w:line="260" w:lineRule="exact"/>
              <w:jc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F079D9F">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tcMar>
              <w:top w:w="15" w:type="dxa"/>
              <w:left w:w="15" w:type="dxa"/>
              <w:bottom w:w="15" w:type="dxa"/>
              <w:right w:w="15" w:type="dxa"/>
            </w:tcMar>
            <w:vAlign w:val="center"/>
          </w:tcPr>
          <w:p w14:paraId="3B9C7558">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w:t>
            </w:r>
            <w:r>
              <w:rPr>
                <w:rFonts w:ascii="仿宋_GB2312" w:hAnsi="宋体" w:eastAsia="仿宋_GB2312" w:cs="Times New Roman"/>
                <w:color w:val="000000" w:themeColor="text1"/>
                <w:kern w:val="0"/>
                <w:szCs w:val="21"/>
                <w14:textFill>
                  <w14:solidFill>
                    <w14:schemeClr w14:val="tx1"/>
                  </w14:solidFill>
                </w14:textFill>
              </w:rPr>
              <w:t>1</w:t>
            </w:r>
            <w:r>
              <w:rPr>
                <w:rFonts w:hint="eastAsia" w:ascii="仿宋_GB2312" w:hAnsi="宋体" w:eastAsia="仿宋_GB2312" w:cs="Times New Roman"/>
                <w:color w:val="000000" w:themeColor="text1"/>
                <w:kern w:val="0"/>
                <w:szCs w:val="21"/>
                <w14:textFill>
                  <w14:solidFill>
                    <w14:schemeClr w14:val="tx1"/>
                  </w14:solidFill>
                </w14:textFill>
              </w:rPr>
              <w:t>万元以上1.5万元以下的罚款，对</w:t>
            </w:r>
            <w:r>
              <w:rPr>
                <w:rFonts w:ascii="仿宋_GB2312" w:hAnsi="宋体" w:eastAsia="仿宋_GB2312" w:cs="Times New Roman"/>
                <w:color w:val="000000" w:themeColor="text1"/>
                <w:kern w:val="0"/>
                <w:szCs w:val="21"/>
                <w14:textFill>
                  <w14:solidFill>
                    <w14:schemeClr w14:val="tx1"/>
                  </w14:solidFill>
                </w14:textFill>
              </w:rPr>
              <w:t>建设单位</w:t>
            </w:r>
            <w:r>
              <w:rPr>
                <w:rFonts w:hint="eastAsia" w:ascii="仿宋_GB2312" w:hAnsi="宋体" w:eastAsia="仿宋_GB2312" w:cs="Times New Roman"/>
                <w:color w:val="000000" w:themeColor="text1"/>
                <w:kern w:val="0"/>
                <w:szCs w:val="21"/>
                <w14:textFill>
                  <w14:solidFill>
                    <w14:schemeClr w14:val="tx1"/>
                  </w14:solidFill>
                </w14:textFill>
              </w:rPr>
              <w:t>的法定代表人和其他直接责任人员处企业罚款数额5</w:t>
            </w:r>
            <w:r>
              <w:rPr>
                <w:rFonts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以上6</w:t>
            </w:r>
            <w:r>
              <w:rPr>
                <w:rFonts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以下的罚款。</w:t>
            </w:r>
          </w:p>
        </w:tc>
      </w:tr>
      <w:tr w14:paraId="6AA4C53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0" w:hRule="atLeast"/>
          <w:jc w:val="center"/>
        </w:trPr>
        <w:tc>
          <w:tcPr>
            <w:tcW w:w="535" w:type="dxa"/>
            <w:vMerge w:val="continue"/>
            <w:tcBorders>
              <w:tl2br w:val="nil"/>
              <w:tr2bl w:val="nil"/>
            </w:tcBorders>
            <w:vAlign w:val="center"/>
          </w:tcPr>
          <w:p w14:paraId="34D61C5C">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5B7AD0F">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D97BE70">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32BC378">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5F28281">
            <w:pPr>
              <w:keepNext w:val="0"/>
              <w:keepLines w:val="0"/>
              <w:pageBreakBefore w:val="0"/>
              <w:overflowPunct/>
              <w:topLinePunct w:val="0"/>
              <w:bidi w:val="0"/>
              <w:spacing w:beforeAutospacing="0" w:afterAutospacing="0" w:line="260" w:lineRule="exact"/>
              <w:jc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D3D15BE">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02C090DE">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责令改正，处1.5万元以上2万元以下的罚款，对</w:t>
            </w:r>
            <w:r>
              <w:rPr>
                <w:rFonts w:ascii="仿宋_GB2312" w:hAnsi="宋体" w:eastAsia="仿宋_GB2312" w:cs="Times New Roman"/>
                <w:color w:val="000000" w:themeColor="text1"/>
                <w:kern w:val="0"/>
                <w:szCs w:val="21"/>
                <w14:textFill>
                  <w14:solidFill>
                    <w14:schemeClr w14:val="tx1"/>
                  </w14:solidFill>
                </w14:textFill>
              </w:rPr>
              <w:t>建设单位</w:t>
            </w:r>
            <w:r>
              <w:rPr>
                <w:rFonts w:hint="eastAsia" w:ascii="仿宋_GB2312" w:hAnsi="宋体" w:eastAsia="仿宋_GB2312" w:cs="Times New Roman"/>
                <w:color w:val="000000" w:themeColor="text1"/>
                <w:kern w:val="0"/>
                <w:szCs w:val="21"/>
                <w14:textFill>
                  <w14:solidFill>
                    <w14:schemeClr w14:val="tx1"/>
                  </w14:solidFill>
                </w14:textFill>
              </w:rPr>
              <w:t>的法定代表人和其他直接责任人员处企业罚款数额6</w:t>
            </w:r>
            <w:r>
              <w:rPr>
                <w:rFonts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以上8</w:t>
            </w:r>
            <w:r>
              <w:rPr>
                <w:rFonts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以下的罚款。</w:t>
            </w:r>
          </w:p>
        </w:tc>
      </w:tr>
      <w:tr w14:paraId="64181B8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0" w:hRule="atLeast"/>
          <w:jc w:val="center"/>
        </w:trPr>
        <w:tc>
          <w:tcPr>
            <w:tcW w:w="535" w:type="dxa"/>
            <w:vMerge w:val="continue"/>
            <w:tcBorders>
              <w:tl2br w:val="nil"/>
              <w:tr2bl w:val="nil"/>
            </w:tcBorders>
            <w:vAlign w:val="center"/>
          </w:tcPr>
          <w:p w14:paraId="1EE735BA">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A1F38CD">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C9C1D1F">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191D1DFD">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307C373">
            <w:pPr>
              <w:keepNext w:val="0"/>
              <w:keepLines w:val="0"/>
              <w:pageBreakBefore w:val="0"/>
              <w:overflowPunct/>
              <w:topLinePunct w:val="0"/>
              <w:bidi w:val="0"/>
              <w:spacing w:beforeAutospacing="0" w:afterAutospacing="0" w:line="260" w:lineRule="exact"/>
              <w:jc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3392AED">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（1）经责令改正后，逾期未改正的；（</w:t>
            </w:r>
            <w:r>
              <w:rPr>
                <w:rFonts w:ascii="仿宋_GB2312" w:hAnsi="宋体" w:eastAsia="仿宋_GB2312" w:cs="Times New Roman"/>
                <w:color w:val="000000" w:themeColor="text1"/>
                <w:kern w:val="0"/>
                <w:szCs w:val="21"/>
                <w14:textFill>
                  <w14:solidFill>
                    <w14:schemeClr w14:val="tx1"/>
                  </w14:solidFill>
                </w14:textFill>
              </w:rPr>
              <w:t>2</w:t>
            </w:r>
            <w:r>
              <w:rPr>
                <w:rFonts w:hint="eastAsia" w:ascii="仿宋_GB2312" w:hAnsi="宋体" w:eastAsia="仿宋_GB2312" w:cs="Times New Roman"/>
                <w:color w:val="000000" w:themeColor="text1"/>
                <w:kern w:val="0"/>
                <w:szCs w:val="21"/>
                <w14:textFill>
                  <w14:solidFill>
                    <w14:schemeClr w14:val="tx1"/>
                  </w14:solidFill>
                </w14:textFill>
              </w:rPr>
              <w:t>）造成工程质量事故的；（</w:t>
            </w:r>
            <w:r>
              <w:rPr>
                <w:rFonts w:ascii="仿宋_GB2312" w:hAnsi="宋体" w:eastAsia="仿宋_GB2312" w:cs="Times New Roman"/>
                <w:color w:val="000000" w:themeColor="text1"/>
                <w:kern w:val="0"/>
                <w:szCs w:val="21"/>
                <w14:textFill>
                  <w14:solidFill>
                    <w14:schemeClr w14:val="tx1"/>
                  </w14:solidFill>
                </w14:textFill>
              </w:rPr>
              <w:t>3</w:t>
            </w:r>
            <w:r>
              <w:rPr>
                <w:rFonts w:hint="eastAsia" w:ascii="仿宋_GB2312" w:hAnsi="宋体" w:eastAsia="仿宋_GB2312" w:cs="Times New Roman"/>
                <w:color w:val="000000" w:themeColor="text1"/>
                <w:kern w:val="0"/>
                <w:szCs w:val="21"/>
                <w14:textFill>
                  <w14:solidFill>
                    <w14:schemeClr w14:val="tx1"/>
                  </w14:solidFill>
                </w14:textFill>
              </w:rPr>
              <w:t>）其他依法应予从重处罚的情形。</w:t>
            </w:r>
          </w:p>
        </w:tc>
        <w:tc>
          <w:tcPr>
            <w:tcW w:w="3260" w:type="dxa"/>
            <w:tcBorders>
              <w:tl2br w:val="nil"/>
              <w:tr2bl w:val="nil"/>
            </w:tcBorders>
            <w:tcMar>
              <w:top w:w="15" w:type="dxa"/>
              <w:left w:w="15" w:type="dxa"/>
              <w:bottom w:w="15" w:type="dxa"/>
              <w:right w:w="15" w:type="dxa"/>
            </w:tcMar>
            <w:vAlign w:val="center"/>
          </w:tcPr>
          <w:p w14:paraId="2B583950">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w:t>
            </w:r>
            <w:r>
              <w:rPr>
                <w:rFonts w:ascii="仿宋_GB2312" w:hAnsi="宋体" w:eastAsia="仿宋_GB2312" w:cs="Times New Roman"/>
                <w:color w:val="000000" w:themeColor="text1"/>
                <w:kern w:val="0"/>
                <w:szCs w:val="21"/>
                <w14:textFill>
                  <w14:solidFill>
                    <w14:schemeClr w14:val="tx1"/>
                  </w14:solidFill>
                </w14:textFill>
              </w:rPr>
              <w:t>2</w:t>
            </w:r>
            <w:r>
              <w:rPr>
                <w:rFonts w:hint="eastAsia" w:ascii="仿宋_GB2312" w:hAnsi="宋体" w:eastAsia="仿宋_GB2312" w:cs="Times New Roman"/>
                <w:color w:val="000000" w:themeColor="text1"/>
                <w:kern w:val="0"/>
                <w:szCs w:val="21"/>
                <w14:textFill>
                  <w14:solidFill>
                    <w14:schemeClr w14:val="tx1"/>
                  </w14:solidFill>
                </w14:textFill>
              </w:rPr>
              <w:t>万元以上</w:t>
            </w:r>
            <w:r>
              <w:rPr>
                <w:rFonts w:ascii="仿宋_GB2312" w:hAnsi="宋体" w:eastAsia="仿宋_GB2312" w:cs="Times New Roman"/>
                <w:color w:val="000000" w:themeColor="text1"/>
                <w:kern w:val="0"/>
                <w:szCs w:val="21"/>
                <w14:textFill>
                  <w14:solidFill>
                    <w14:schemeClr w14:val="tx1"/>
                  </w14:solidFill>
                </w14:textFill>
              </w:rPr>
              <w:t>3</w:t>
            </w:r>
            <w:r>
              <w:rPr>
                <w:rFonts w:hint="eastAsia" w:ascii="仿宋_GB2312" w:hAnsi="宋体" w:eastAsia="仿宋_GB2312" w:cs="Times New Roman"/>
                <w:color w:val="000000" w:themeColor="text1"/>
                <w:kern w:val="0"/>
                <w:szCs w:val="21"/>
                <w14:textFill>
                  <w14:solidFill>
                    <w14:schemeClr w14:val="tx1"/>
                  </w14:solidFill>
                </w14:textFill>
              </w:rPr>
              <w:t>万元以下的罚款，对</w:t>
            </w:r>
            <w:r>
              <w:rPr>
                <w:rFonts w:ascii="仿宋_GB2312" w:hAnsi="宋体" w:eastAsia="仿宋_GB2312" w:cs="Times New Roman"/>
                <w:color w:val="000000" w:themeColor="text1"/>
                <w:kern w:val="0"/>
                <w:szCs w:val="21"/>
                <w14:textFill>
                  <w14:solidFill>
                    <w14:schemeClr w14:val="tx1"/>
                  </w14:solidFill>
                </w14:textFill>
              </w:rPr>
              <w:t>建设单位</w:t>
            </w:r>
            <w:r>
              <w:rPr>
                <w:rFonts w:hint="eastAsia" w:ascii="仿宋_GB2312" w:hAnsi="宋体" w:eastAsia="仿宋_GB2312" w:cs="Times New Roman"/>
                <w:color w:val="000000" w:themeColor="text1"/>
                <w:kern w:val="0"/>
                <w:szCs w:val="21"/>
                <w14:textFill>
                  <w14:solidFill>
                    <w14:schemeClr w14:val="tx1"/>
                  </w14:solidFill>
                </w14:textFill>
              </w:rPr>
              <w:t>的法定代表人和其他直接责任人员处企业罚款数额8</w:t>
            </w:r>
            <w:r>
              <w:rPr>
                <w:rFonts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以上1</w:t>
            </w:r>
            <w:r>
              <w:rPr>
                <w:rFonts w:ascii="仿宋_GB2312" w:hAnsi="宋体" w:eastAsia="仿宋_GB2312" w:cs="Times New Roman"/>
                <w:color w:val="000000" w:themeColor="text1"/>
                <w:kern w:val="0"/>
                <w:szCs w:val="21"/>
                <w14:textFill>
                  <w14:solidFill>
                    <w14:schemeClr w14:val="tx1"/>
                  </w14:solidFill>
                </w14:textFill>
              </w:rPr>
              <w:t>0%</w:t>
            </w:r>
            <w:r>
              <w:rPr>
                <w:rFonts w:hint="eastAsia" w:ascii="仿宋_GB2312" w:hAnsi="宋体" w:eastAsia="仿宋_GB2312" w:cs="Times New Roman"/>
                <w:color w:val="000000" w:themeColor="text1"/>
                <w:kern w:val="0"/>
                <w:szCs w:val="21"/>
                <w14:textFill>
                  <w14:solidFill>
                    <w14:schemeClr w14:val="tx1"/>
                  </w14:solidFill>
                </w14:textFill>
              </w:rPr>
              <w:t>以下的罚款。</w:t>
            </w:r>
          </w:p>
        </w:tc>
      </w:tr>
      <w:tr w14:paraId="29DE066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535" w:type="dxa"/>
            <w:vMerge w:val="restart"/>
            <w:tcBorders>
              <w:tl2br w:val="nil"/>
              <w:tr2bl w:val="nil"/>
            </w:tcBorders>
            <w:vAlign w:val="center"/>
          </w:tcPr>
          <w:p w14:paraId="0395A14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F6AA45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工程勘察企业未按照工程建设强制性标准进行勘察、弄虚作假、提供虚假成果资料的</w:t>
            </w:r>
          </w:p>
        </w:tc>
        <w:tc>
          <w:tcPr>
            <w:tcW w:w="993" w:type="dxa"/>
            <w:gridSpan w:val="2"/>
            <w:vMerge w:val="restart"/>
            <w:tcBorders>
              <w:tl2br w:val="nil"/>
              <w:tr2bl w:val="nil"/>
            </w:tcBorders>
            <w:vAlign w:val="center"/>
          </w:tcPr>
          <w:p w14:paraId="28D67FE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《建设工程勘察质量管理办法》第三条</w:t>
            </w:r>
          </w:p>
        </w:tc>
        <w:tc>
          <w:tcPr>
            <w:tcW w:w="4110" w:type="dxa"/>
            <w:vMerge w:val="restart"/>
            <w:tcBorders>
              <w:tl2br w:val="nil"/>
              <w:tr2bl w:val="nil"/>
            </w:tcBorders>
            <w:vAlign w:val="center"/>
          </w:tcPr>
          <w:p w14:paraId="64DFFB8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《建设工程勘察质量管理办法》第二十三条</w:t>
            </w:r>
          </w:p>
          <w:p w14:paraId="5AEDDE9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办法规定，工程勘察企业未按照工程建设强制性标准进行勘察、弄虚作假、提供虚假成果资料的，由工程勘察质量监督部门责令改正，处10万元以上30万元以下的罚款；造成工程质量事故的，责令停业整顿，降低资质等级；情节严重的，吊销资质证书；造成损失的，依法承担赔偿责任。</w:t>
            </w:r>
          </w:p>
          <w:p w14:paraId="4580BBE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《建设工程勘察质量管理办法》第二十七条</w:t>
            </w:r>
          </w:p>
          <w:p w14:paraId="18E5756E">
            <w:pPr>
              <w:keepNext w:val="0"/>
              <w:keepLines w:val="0"/>
              <w:pageBreakBefore w:val="0"/>
              <w:overflowPunct/>
              <w:topLinePunct w:val="0"/>
              <w:bidi w:val="0"/>
              <w:spacing w:beforeAutospacing="0" w:afterAutospacing="0" w:line="260" w:lineRule="exact"/>
              <w:ind w:firstLine="210" w:firstLineChars="100"/>
              <w:rPr>
                <w:color w:val="000000" w:themeColor="text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依照本办法规定，给予建设单位、勘察企业罚款处罚的，由工程勘察质量监督部门对建设单位、勘察企业的法定代表人和其他直接责任人员处以企业罚款数额的5%以上10%以下的罚款。</w:t>
            </w:r>
          </w:p>
        </w:tc>
        <w:tc>
          <w:tcPr>
            <w:tcW w:w="1134" w:type="dxa"/>
            <w:tcBorders>
              <w:tl2br w:val="nil"/>
              <w:tr2bl w:val="nil"/>
            </w:tcBorders>
            <w:tcMar>
              <w:top w:w="15" w:type="dxa"/>
              <w:left w:w="15" w:type="dxa"/>
              <w:bottom w:w="15" w:type="dxa"/>
              <w:right w:w="15" w:type="dxa"/>
            </w:tcMar>
            <w:vAlign w:val="center"/>
          </w:tcPr>
          <w:p w14:paraId="32DA35C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B46220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初次违法，主动消除或减轻违法行为危害后果的。</w:t>
            </w:r>
          </w:p>
        </w:tc>
        <w:tc>
          <w:tcPr>
            <w:tcW w:w="3260" w:type="dxa"/>
            <w:tcBorders>
              <w:tl2br w:val="nil"/>
              <w:tr2bl w:val="nil"/>
            </w:tcBorders>
            <w:tcMar>
              <w:top w:w="15" w:type="dxa"/>
              <w:left w:w="15" w:type="dxa"/>
              <w:bottom w:w="15" w:type="dxa"/>
              <w:right w:w="15" w:type="dxa"/>
            </w:tcMar>
            <w:vAlign w:val="center"/>
          </w:tcPr>
          <w:p w14:paraId="09C03CD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责令改正,对工程勘察企业处10万元的罚款。对企业的法定代表人和其他直接责任人员处以企业罚款数额的百分之五的罚款。</w:t>
            </w:r>
          </w:p>
        </w:tc>
      </w:tr>
      <w:bookmarkEnd w:id="1"/>
      <w:tr w14:paraId="3CD0B13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2" w:hRule="atLeast"/>
          <w:jc w:val="center"/>
        </w:trPr>
        <w:tc>
          <w:tcPr>
            <w:tcW w:w="535" w:type="dxa"/>
            <w:vMerge w:val="continue"/>
            <w:tcBorders>
              <w:tl2br w:val="nil"/>
              <w:tr2bl w:val="nil"/>
            </w:tcBorders>
            <w:vAlign w:val="center"/>
          </w:tcPr>
          <w:p w14:paraId="52B0A09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2CC210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BD8EB5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4FCE6A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C2253E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7AC78F0">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未造成工程质量事故，不具有从轻、从重情形的。</w:t>
            </w:r>
          </w:p>
        </w:tc>
        <w:tc>
          <w:tcPr>
            <w:tcW w:w="3260" w:type="dxa"/>
            <w:tcBorders>
              <w:tl2br w:val="nil"/>
              <w:tr2bl w:val="nil"/>
            </w:tcBorders>
            <w:tcMar>
              <w:top w:w="15" w:type="dxa"/>
              <w:left w:w="15" w:type="dxa"/>
              <w:bottom w:w="15" w:type="dxa"/>
              <w:right w:w="15" w:type="dxa"/>
            </w:tcMar>
            <w:vAlign w:val="center"/>
          </w:tcPr>
          <w:p w14:paraId="057C51B1">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责令改正,对工程勘察企业处10万元以上</w:t>
            </w:r>
            <w:r>
              <w:rPr>
                <w:rFonts w:ascii="仿宋_GB2312" w:hAnsi="宋体" w:eastAsia="仿宋_GB2312" w:cs="Times New Roman"/>
                <w:color w:val="000000" w:themeColor="text1"/>
                <w:kern w:val="0"/>
                <w:szCs w:val="21"/>
                <w14:textFill>
                  <w14:solidFill>
                    <w14:schemeClr w14:val="tx1"/>
                  </w14:solidFill>
                </w14:textFill>
              </w:rPr>
              <w:t>20</w:t>
            </w:r>
            <w:r>
              <w:rPr>
                <w:rFonts w:hint="eastAsia" w:ascii="仿宋_GB2312" w:hAnsi="宋体" w:eastAsia="仿宋_GB2312" w:cs="Times New Roman"/>
                <w:color w:val="000000" w:themeColor="text1"/>
                <w:kern w:val="0"/>
                <w:szCs w:val="21"/>
                <w14:textFill>
                  <w14:solidFill>
                    <w14:schemeClr w14:val="tx1"/>
                  </w14:solidFill>
                </w14:textFill>
              </w:rPr>
              <w:t>万元以下的罚款。对企业的法定代表人和其他直接责任人员处以企业罚款数额的百分之五以上百分</w:t>
            </w:r>
            <w:r>
              <w:rPr>
                <w:rFonts w:ascii="仿宋_GB2312" w:hAnsi="宋体" w:eastAsia="仿宋_GB2312" w:cs="Times New Roman"/>
                <w:color w:val="000000" w:themeColor="text1"/>
                <w:kern w:val="0"/>
                <w:szCs w:val="21"/>
                <w14:textFill>
                  <w14:solidFill>
                    <w14:schemeClr w14:val="tx1"/>
                  </w14:solidFill>
                </w14:textFill>
              </w:rPr>
              <w:t>之七</w:t>
            </w:r>
            <w:r>
              <w:rPr>
                <w:rFonts w:hint="eastAsia" w:ascii="仿宋_GB2312" w:hAnsi="宋体" w:eastAsia="仿宋_GB2312" w:cs="Times New Roman"/>
                <w:color w:val="000000" w:themeColor="text1"/>
                <w:kern w:val="0"/>
                <w:szCs w:val="21"/>
                <w14:textFill>
                  <w14:solidFill>
                    <w14:schemeClr w14:val="tx1"/>
                  </w14:solidFill>
                </w14:textFill>
              </w:rPr>
              <w:t>以下的罚款。</w:t>
            </w:r>
          </w:p>
        </w:tc>
      </w:tr>
      <w:tr w14:paraId="07909B2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1" w:hRule="atLeast"/>
          <w:jc w:val="center"/>
        </w:trPr>
        <w:tc>
          <w:tcPr>
            <w:tcW w:w="535" w:type="dxa"/>
            <w:vMerge w:val="continue"/>
            <w:tcBorders>
              <w:tl2br w:val="nil"/>
              <w:tr2bl w:val="nil"/>
            </w:tcBorders>
            <w:vAlign w:val="center"/>
          </w:tcPr>
          <w:p w14:paraId="5E4EF1C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24BA81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ABF736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E0CFC4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49B5FDF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C18B1BB">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（1）造成工程质量事故的。</w:t>
            </w:r>
          </w:p>
        </w:tc>
        <w:tc>
          <w:tcPr>
            <w:tcW w:w="3260" w:type="dxa"/>
            <w:tcBorders>
              <w:tl2br w:val="nil"/>
              <w:tr2bl w:val="nil"/>
            </w:tcBorders>
            <w:tcMar>
              <w:top w:w="15" w:type="dxa"/>
              <w:left w:w="15" w:type="dxa"/>
              <w:bottom w:w="15" w:type="dxa"/>
              <w:right w:w="15" w:type="dxa"/>
            </w:tcMar>
            <w:vAlign w:val="center"/>
          </w:tcPr>
          <w:p w14:paraId="12F933F3">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strike/>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对工程勘察企业处20万元以上</w:t>
            </w:r>
            <w:r>
              <w:rPr>
                <w:rFonts w:ascii="仿宋_GB2312" w:hAnsi="宋体" w:eastAsia="仿宋_GB2312" w:cs="Times New Roman"/>
                <w:color w:val="000000" w:themeColor="text1"/>
                <w:kern w:val="0"/>
                <w:szCs w:val="21"/>
                <w14:textFill>
                  <w14:solidFill>
                    <w14:schemeClr w14:val="tx1"/>
                  </w14:solidFill>
                </w14:textFill>
              </w:rPr>
              <w:t>25</w:t>
            </w:r>
            <w:r>
              <w:rPr>
                <w:rFonts w:hint="eastAsia" w:ascii="仿宋_GB2312" w:hAnsi="宋体" w:eastAsia="仿宋_GB2312" w:cs="Times New Roman"/>
                <w:color w:val="000000" w:themeColor="text1"/>
                <w:kern w:val="0"/>
                <w:szCs w:val="21"/>
                <w14:textFill>
                  <w14:solidFill>
                    <w14:schemeClr w14:val="tx1"/>
                  </w14:solidFill>
                </w14:textFill>
              </w:rPr>
              <w:t>万元以下的罚款，对单位直接负责的主管人员和其他直接责任人员处单位罚款数额百分之七以上百分之十以下的罚款；责令停业整顿30-</w:t>
            </w:r>
            <w:r>
              <w:rPr>
                <w:rFonts w:ascii="仿宋_GB2312" w:hAnsi="宋体" w:eastAsia="仿宋_GB2312" w:cs="Times New Roman"/>
                <w:color w:val="000000" w:themeColor="text1"/>
                <w:kern w:val="0"/>
                <w:szCs w:val="21"/>
                <w14:textFill>
                  <w14:solidFill>
                    <w14:schemeClr w14:val="tx1"/>
                  </w14:solidFill>
                </w14:textFill>
              </w:rPr>
              <w:t>60日</w:t>
            </w:r>
            <w:r>
              <w:rPr>
                <w:rFonts w:hint="eastAsia" w:ascii="仿宋_GB2312" w:hAnsi="宋体" w:eastAsia="仿宋_GB2312" w:cs="Times New Roman"/>
                <w:color w:val="000000" w:themeColor="text1"/>
                <w:kern w:val="0"/>
                <w:szCs w:val="21"/>
                <w14:textFill>
                  <w14:solidFill>
                    <w14:schemeClr w14:val="tx1"/>
                  </w14:solidFill>
                </w14:textFill>
              </w:rPr>
              <w:t>。</w:t>
            </w:r>
          </w:p>
        </w:tc>
      </w:tr>
      <w:tr w14:paraId="75813B3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jc w:val="center"/>
        </w:trPr>
        <w:tc>
          <w:tcPr>
            <w:tcW w:w="535" w:type="dxa"/>
            <w:vMerge w:val="continue"/>
            <w:tcBorders>
              <w:tl2br w:val="nil"/>
              <w:tr2bl w:val="nil"/>
            </w:tcBorders>
            <w:vAlign w:val="center"/>
          </w:tcPr>
          <w:p w14:paraId="51A5C2E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54A730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68BEB2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21C78C4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73C49C1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6364464C">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（2）造成较大工程质量事故的。</w:t>
            </w:r>
          </w:p>
        </w:tc>
        <w:tc>
          <w:tcPr>
            <w:tcW w:w="3260" w:type="dxa"/>
            <w:tcBorders>
              <w:tl2br w:val="nil"/>
              <w:tr2bl w:val="nil"/>
            </w:tcBorders>
            <w:tcMar>
              <w:top w:w="15" w:type="dxa"/>
              <w:left w:w="15" w:type="dxa"/>
              <w:bottom w:w="15" w:type="dxa"/>
              <w:right w:w="15" w:type="dxa"/>
            </w:tcMar>
            <w:vAlign w:val="center"/>
          </w:tcPr>
          <w:p w14:paraId="1E0583A7">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对工程勘察企业处2</w:t>
            </w:r>
            <w:r>
              <w:rPr>
                <w:rFonts w:ascii="仿宋_GB2312" w:hAnsi="宋体" w:eastAsia="仿宋_GB2312" w:cs="Times New Roman"/>
                <w:color w:val="000000" w:themeColor="text1"/>
                <w:kern w:val="0"/>
                <w:szCs w:val="21"/>
                <w14:textFill>
                  <w14:solidFill>
                    <w14:schemeClr w14:val="tx1"/>
                  </w14:solidFill>
                </w14:textFill>
              </w:rPr>
              <w:t>5</w:t>
            </w:r>
            <w:r>
              <w:rPr>
                <w:rFonts w:hint="eastAsia" w:ascii="仿宋_GB2312" w:hAnsi="宋体" w:eastAsia="仿宋_GB2312" w:cs="Times New Roman"/>
                <w:color w:val="000000" w:themeColor="text1"/>
                <w:kern w:val="0"/>
                <w:szCs w:val="21"/>
                <w14:textFill>
                  <w14:solidFill>
                    <w14:schemeClr w14:val="tx1"/>
                  </w14:solidFill>
                </w14:textFill>
              </w:rPr>
              <w:t>万元以上</w:t>
            </w:r>
            <w:r>
              <w:rPr>
                <w:rFonts w:ascii="仿宋_GB2312" w:hAnsi="宋体" w:eastAsia="仿宋_GB2312" w:cs="Times New Roman"/>
                <w:color w:val="000000" w:themeColor="text1"/>
                <w:kern w:val="0"/>
                <w:szCs w:val="21"/>
                <w14:textFill>
                  <w14:solidFill>
                    <w14:schemeClr w14:val="tx1"/>
                  </w14:solidFill>
                </w14:textFill>
              </w:rPr>
              <w:t>30</w:t>
            </w:r>
            <w:r>
              <w:rPr>
                <w:rFonts w:hint="eastAsia" w:ascii="仿宋_GB2312" w:hAnsi="宋体" w:eastAsia="仿宋_GB2312" w:cs="Times New Roman"/>
                <w:color w:val="000000" w:themeColor="text1"/>
                <w:kern w:val="0"/>
                <w:szCs w:val="21"/>
                <w14:textFill>
                  <w14:solidFill>
                    <w14:schemeClr w14:val="tx1"/>
                  </w14:solidFill>
                </w14:textFill>
              </w:rPr>
              <w:t>万元以下的罚款，对单位直接负责的主管人员和其他直接责任人员处单位罚款数额百分</w:t>
            </w:r>
            <w:r>
              <w:rPr>
                <w:rFonts w:ascii="仿宋_GB2312" w:hAnsi="宋体" w:eastAsia="仿宋_GB2312" w:cs="Times New Roman"/>
                <w:color w:val="000000" w:themeColor="text1"/>
                <w:kern w:val="0"/>
                <w:szCs w:val="21"/>
                <w14:textFill>
                  <w14:solidFill>
                    <w14:schemeClr w14:val="tx1"/>
                  </w14:solidFill>
                </w14:textFill>
              </w:rPr>
              <w:t>之</w:t>
            </w:r>
            <w:r>
              <w:rPr>
                <w:rFonts w:hint="eastAsia" w:ascii="仿宋_GB2312" w:hAnsi="宋体" w:eastAsia="仿宋_GB2312" w:cs="Times New Roman"/>
                <w:color w:val="000000" w:themeColor="text1"/>
                <w:kern w:val="0"/>
                <w:szCs w:val="21"/>
                <w14:textFill>
                  <w14:solidFill>
                    <w14:schemeClr w14:val="tx1"/>
                  </w14:solidFill>
                </w14:textFill>
              </w:rPr>
              <w:t>七以上百分</w:t>
            </w:r>
            <w:r>
              <w:rPr>
                <w:rFonts w:ascii="仿宋_GB2312" w:hAnsi="宋体" w:eastAsia="仿宋_GB2312" w:cs="Times New Roman"/>
                <w:color w:val="000000" w:themeColor="text1"/>
                <w:kern w:val="0"/>
                <w:szCs w:val="21"/>
                <w14:textFill>
                  <w14:solidFill>
                    <w14:schemeClr w14:val="tx1"/>
                  </w14:solidFill>
                </w14:textFill>
              </w:rPr>
              <w:t>之十</w:t>
            </w:r>
            <w:r>
              <w:rPr>
                <w:rFonts w:hint="eastAsia" w:ascii="仿宋_GB2312" w:hAnsi="宋体" w:eastAsia="仿宋_GB2312" w:cs="Times New Roman"/>
                <w:color w:val="000000" w:themeColor="text1"/>
                <w:kern w:val="0"/>
                <w:szCs w:val="21"/>
                <w14:textFill>
                  <w14:solidFill>
                    <w14:schemeClr w14:val="tx1"/>
                  </w14:solidFill>
                </w14:textFill>
              </w:rPr>
              <w:t>以下的罚款，责令停业整顿60—90日。</w:t>
            </w:r>
          </w:p>
        </w:tc>
      </w:tr>
      <w:tr w14:paraId="101ED24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535" w:type="dxa"/>
            <w:vMerge w:val="continue"/>
            <w:tcBorders>
              <w:tl2br w:val="nil"/>
              <w:tr2bl w:val="nil"/>
            </w:tcBorders>
            <w:vAlign w:val="center"/>
          </w:tcPr>
          <w:p w14:paraId="452F652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E2340B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6ACCB9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8EC3B7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00350CB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6E0889D5">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（3）造成重大工程质量事故的。</w:t>
            </w:r>
          </w:p>
        </w:tc>
        <w:tc>
          <w:tcPr>
            <w:tcW w:w="3260" w:type="dxa"/>
            <w:tcBorders>
              <w:tl2br w:val="nil"/>
              <w:tr2bl w:val="nil"/>
            </w:tcBorders>
            <w:tcMar>
              <w:top w:w="15" w:type="dxa"/>
              <w:left w:w="15" w:type="dxa"/>
              <w:bottom w:w="15" w:type="dxa"/>
              <w:right w:w="15" w:type="dxa"/>
            </w:tcMar>
            <w:vAlign w:val="center"/>
          </w:tcPr>
          <w:p w14:paraId="3D15030F">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对工程勘察企业处30万元罚款，对单位直接负责的主管人员和其他直接责任人员处单位罚款数额百分之十的罚款；降低资质等级。</w:t>
            </w:r>
          </w:p>
        </w:tc>
      </w:tr>
      <w:tr w14:paraId="4F4A387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535" w:type="dxa"/>
            <w:vMerge w:val="continue"/>
            <w:tcBorders>
              <w:tl2br w:val="nil"/>
              <w:tr2bl w:val="nil"/>
            </w:tcBorders>
            <w:vAlign w:val="center"/>
          </w:tcPr>
          <w:p w14:paraId="17745F8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374F88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FB826F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FA63A8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3590161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2A554748">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（4）造成特别</w:t>
            </w:r>
            <w:r>
              <w:rPr>
                <w:rFonts w:ascii="仿宋_GB2312" w:hAnsi="宋体" w:eastAsia="仿宋_GB2312"/>
                <w:color w:val="000000" w:themeColor="text1"/>
                <w:kern w:val="0"/>
                <w:szCs w:val="21"/>
                <w14:textFill>
                  <w14:solidFill>
                    <w14:schemeClr w14:val="tx1"/>
                  </w14:solidFill>
                </w14:textFill>
              </w:rPr>
              <w:t>重大</w:t>
            </w:r>
            <w:r>
              <w:rPr>
                <w:rFonts w:hint="eastAsia" w:ascii="仿宋_GB2312" w:hAnsi="宋体" w:eastAsia="仿宋_GB2312"/>
                <w:color w:val="000000" w:themeColor="text1"/>
                <w:kern w:val="0"/>
                <w:szCs w:val="21"/>
                <w14:textFill>
                  <w14:solidFill>
                    <w14:schemeClr w14:val="tx1"/>
                  </w14:solidFill>
                </w14:textFill>
              </w:rPr>
              <w:t>工程质量事故的。</w:t>
            </w:r>
          </w:p>
        </w:tc>
        <w:tc>
          <w:tcPr>
            <w:tcW w:w="3260" w:type="dxa"/>
            <w:tcBorders>
              <w:tl2br w:val="nil"/>
              <w:tr2bl w:val="nil"/>
            </w:tcBorders>
            <w:tcMar>
              <w:top w:w="15" w:type="dxa"/>
              <w:left w:w="15" w:type="dxa"/>
              <w:bottom w:w="15" w:type="dxa"/>
              <w:right w:w="15" w:type="dxa"/>
            </w:tcMar>
            <w:vAlign w:val="center"/>
          </w:tcPr>
          <w:p w14:paraId="135FBBCD">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对工程勘察企业处30万元罚款，对单位直接负责的主管人员和其他直接责任人员处单位罚款数额百分之十的罚款；吊销资质证书。</w:t>
            </w:r>
          </w:p>
        </w:tc>
      </w:tr>
      <w:tr w14:paraId="19E0A94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7" w:hRule="atLeast"/>
          <w:jc w:val="center"/>
        </w:trPr>
        <w:tc>
          <w:tcPr>
            <w:tcW w:w="535" w:type="dxa"/>
            <w:vMerge w:val="restart"/>
            <w:tcBorders>
              <w:tl2br w:val="nil"/>
              <w:tr2bl w:val="nil"/>
            </w:tcBorders>
            <w:vAlign w:val="center"/>
          </w:tcPr>
          <w:p w14:paraId="5B7CDE32">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263241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勘察企业有下列行为之一的：（一）使用的勘察仪器、设备不满足相关规定；（二）司钻员、描述员、土工试验员等关键岗位作业人员未接受专业培训；（三）未按规定参加建设单位组织的勘察技术交底或者验槽；（四）原始记录弄虚作假；（五）未将钻探、取样、原位测试、室内试验等主要过程的影像资料留存备查；（六）未按规定及时将工程勘察文件和勘探、试验、测试原始记录及成果、质量安全管理记录归档保存。</w:t>
            </w:r>
          </w:p>
        </w:tc>
        <w:tc>
          <w:tcPr>
            <w:tcW w:w="993" w:type="dxa"/>
            <w:gridSpan w:val="2"/>
            <w:vMerge w:val="restart"/>
            <w:tcBorders>
              <w:tl2br w:val="nil"/>
              <w:tr2bl w:val="nil"/>
            </w:tcBorders>
            <w:vAlign w:val="center"/>
          </w:tcPr>
          <w:p w14:paraId="4CE5811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《建设工程勘察质量管理办法》第九条、第十四条、十五条、十六条、第十七条</w:t>
            </w:r>
          </w:p>
        </w:tc>
        <w:tc>
          <w:tcPr>
            <w:tcW w:w="4110" w:type="dxa"/>
            <w:vMerge w:val="restart"/>
            <w:tcBorders>
              <w:tl2br w:val="nil"/>
              <w:tr2bl w:val="nil"/>
            </w:tcBorders>
            <w:vAlign w:val="center"/>
          </w:tcPr>
          <w:p w14:paraId="3AED05C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《建设工程勘察质量管理办法》第二十四条</w:t>
            </w:r>
          </w:p>
          <w:p w14:paraId="0345B74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办法规定，工程勘察企业有下列行为之一的，由工程勘察质量监督部门责令改正，处1万元以上3万元以下的罚款：（一）使用的勘察仪器、设备不满足相关规定；（二）司钻员、描述员、土工试验员等关键岗位作业人员未接受专业培训；（三）未按规定参加建设单位组织的勘察技术交底或者验槽；（四）原始记录弄虚作假；（五）未将钻探、取样、原位测试、室内试验等主要过程的影像资料留存备查；（六）未按规定及时将工程勘察文件和勘探、试验、测试原始记录及成果、质量安全管理记录归档保存。</w:t>
            </w:r>
          </w:p>
          <w:p w14:paraId="79103F28">
            <w:pPr>
              <w:keepNext w:val="0"/>
              <w:keepLines w:val="0"/>
              <w:pageBreakBefore w:val="0"/>
              <w:overflowPunct/>
              <w:topLinePunct w:val="0"/>
              <w:bidi w:val="0"/>
              <w:spacing w:beforeAutospacing="0" w:afterAutospacing="0" w:line="260" w:lineRule="exact"/>
              <w:rPr>
                <w:color w:val="000000" w:themeColor="text1"/>
                <w14:textFill>
                  <w14:solidFill>
                    <w14:schemeClr w14:val="tx1"/>
                  </w14:solidFill>
                </w14:textFill>
              </w:rPr>
            </w:pPr>
          </w:p>
          <w:p w14:paraId="09C3CD4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《建设工程勘察质量管理办法》第二十七条</w:t>
            </w:r>
          </w:p>
          <w:p w14:paraId="6AF3C2FE">
            <w:pPr>
              <w:keepNext w:val="0"/>
              <w:keepLines w:val="0"/>
              <w:pageBreakBefore w:val="0"/>
              <w:overflowPunct/>
              <w:topLinePunct w:val="0"/>
              <w:bidi w:val="0"/>
              <w:spacing w:beforeAutospacing="0" w:afterAutospacing="0" w:line="260" w:lineRule="exact"/>
              <w:ind w:firstLine="210" w:firstLineChars="100"/>
              <w:rPr>
                <w:color w:val="000000" w:themeColor="text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依照本办法规定，给予建设单位、勘察企业罚款处罚的，由工程勘察质量监督部门对建设单位、勘察企业的法定代表人和其他直接责任人员处以企业罚款数额的5%以上10%以下的罚款。</w:t>
            </w:r>
          </w:p>
        </w:tc>
        <w:tc>
          <w:tcPr>
            <w:tcW w:w="1134" w:type="dxa"/>
            <w:tcBorders>
              <w:tl2br w:val="nil"/>
              <w:tr2bl w:val="nil"/>
            </w:tcBorders>
            <w:tcMar>
              <w:top w:w="15" w:type="dxa"/>
              <w:left w:w="15" w:type="dxa"/>
              <w:bottom w:w="15" w:type="dxa"/>
              <w:right w:w="15" w:type="dxa"/>
            </w:tcMar>
            <w:vAlign w:val="center"/>
          </w:tcPr>
          <w:p w14:paraId="40D161B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29AD06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初次违法，危害后果轻微，主动消除或减轻危害后果的。</w:t>
            </w:r>
          </w:p>
        </w:tc>
        <w:tc>
          <w:tcPr>
            <w:tcW w:w="3260" w:type="dxa"/>
            <w:tcBorders>
              <w:tl2br w:val="nil"/>
              <w:tr2bl w:val="nil"/>
            </w:tcBorders>
            <w:tcMar>
              <w:top w:w="15" w:type="dxa"/>
              <w:left w:w="15" w:type="dxa"/>
              <w:bottom w:w="15" w:type="dxa"/>
              <w:right w:w="15" w:type="dxa"/>
            </w:tcMar>
            <w:vAlign w:val="center"/>
          </w:tcPr>
          <w:p w14:paraId="1E4E23B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责令改正,对工程勘察企业处1万元罚款，对企业的法定代表人和其他直接责任人员处以企业罚款数额的百分之五的罚款。</w:t>
            </w:r>
          </w:p>
        </w:tc>
      </w:tr>
      <w:tr w14:paraId="085A76E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jc w:val="center"/>
        </w:trPr>
        <w:tc>
          <w:tcPr>
            <w:tcW w:w="535" w:type="dxa"/>
            <w:vMerge w:val="continue"/>
            <w:tcBorders>
              <w:tl2br w:val="nil"/>
              <w:tr2bl w:val="nil"/>
            </w:tcBorders>
            <w:vAlign w:val="center"/>
          </w:tcPr>
          <w:p w14:paraId="425612C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C85D2B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83ED37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354D461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47E84E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EB5E5D7">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23F29F6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责令改正，对工程勘察企业处1万元以上</w:t>
            </w:r>
            <w:r>
              <w:rPr>
                <w:rFonts w:ascii="仿宋_GB2312" w:hAnsi="宋体" w:eastAsia="仿宋_GB2312" w:cs="Times New Roman"/>
                <w:color w:val="000000" w:themeColor="text1"/>
                <w:kern w:val="0"/>
                <w:szCs w:val="21"/>
                <w14:textFill>
                  <w14:solidFill>
                    <w14:schemeClr w14:val="tx1"/>
                  </w14:solidFill>
                </w14:textFill>
              </w:rPr>
              <w:t>2</w:t>
            </w:r>
            <w:r>
              <w:rPr>
                <w:rFonts w:hint="eastAsia" w:ascii="仿宋_GB2312" w:hAnsi="宋体" w:eastAsia="仿宋_GB2312" w:cs="Times New Roman"/>
                <w:color w:val="000000" w:themeColor="text1"/>
                <w:kern w:val="0"/>
                <w:szCs w:val="21"/>
                <w14:textFill>
                  <w14:solidFill>
                    <w14:schemeClr w14:val="tx1"/>
                  </w14:solidFill>
                </w14:textFill>
              </w:rPr>
              <w:t>万元以下的罚款，对企业的法定代表人和其他直接责任人员处以企业罚款数额的百分之五以上百分之七点五以下的罚款。</w:t>
            </w:r>
          </w:p>
        </w:tc>
      </w:tr>
      <w:tr w14:paraId="3404756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6" w:hRule="atLeast"/>
          <w:jc w:val="center"/>
        </w:trPr>
        <w:tc>
          <w:tcPr>
            <w:tcW w:w="535" w:type="dxa"/>
            <w:vMerge w:val="continue"/>
            <w:tcBorders>
              <w:tl2br w:val="nil"/>
              <w:tr2bl w:val="nil"/>
            </w:tcBorders>
            <w:vAlign w:val="center"/>
          </w:tcPr>
          <w:p w14:paraId="7BA6211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EAFCC6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13E021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3A5B611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6FB2F85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vMerge w:val="restart"/>
            <w:tcBorders>
              <w:tl2br w:val="nil"/>
              <w:tr2bl w:val="nil"/>
            </w:tcBorders>
            <w:tcMar>
              <w:top w:w="15" w:type="dxa"/>
              <w:left w:w="15" w:type="dxa"/>
              <w:bottom w:w="15" w:type="dxa"/>
              <w:right w:w="15" w:type="dxa"/>
            </w:tcMar>
            <w:vAlign w:val="center"/>
          </w:tcPr>
          <w:p w14:paraId="558D5D88">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strike/>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（1）2年内2次及以上同类型违法的；（2）拒不改正违法行为的。</w:t>
            </w:r>
          </w:p>
        </w:tc>
        <w:tc>
          <w:tcPr>
            <w:tcW w:w="3260" w:type="dxa"/>
            <w:vMerge w:val="restart"/>
            <w:tcBorders>
              <w:tl2br w:val="nil"/>
              <w:tr2bl w:val="nil"/>
            </w:tcBorders>
            <w:tcMar>
              <w:top w:w="15" w:type="dxa"/>
              <w:left w:w="15" w:type="dxa"/>
              <w:bottom w:w="15" w:type="dxa"/>
              <w:right w:w="15" w:type="dxa"/>
            </w:tcMar>
            <w:vAlign w:val="center"/>
          </w:tcPr>
          <w:p w14:paraId="19A52278">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strike/>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责令改正，对工程勘察企业处</w:t>
            </w:r>
            <w:r>
              <w:rPr>
                <w:rFonts w:ascii="仿宋_GB2312" w:hAnsi="宋体" w:eastAsia="仿宋_GB2312" w:cs="Times New Roman"/>
                <w:color w:val="000000" w:themeColor="text1"/>
                <w:kern w:val="0"/>
                <w:szCs w:val="21"/>
                <w14:textFill>
                  <w14:solidFill>
                    <w14:schemeClr w14:val="tx1"/>
                  </w14:solidFill>
                </w14:textFill>
              </w:rPr>
              <w:t>2</w:t>
            </w:r>
            <w:r>
              <w:rPr>
                <w:rFonts w:hint="eastAsia" w:ascii="仿宋_GB2312" w:hAnsi="宋体" w:eastAsia="仿宋_GB2312" w:cs="Times New Roman"/>
                <w:color w:val="000000" w:themeColor="text1"/>
                <w:kern w:val="0"/>
                <w:szCs w:val="21"/>
                <w14:textFill>
                  <w14:solidFill>
                    <w14:schemeClr w14:val="tx1"/>
                  </w14:solidFill>
                </w14:textFill>
              </w:rPr>
              <w:t>万元以上</w:t>
            </w:r>
            <w:r>
              <w:rPr>
                <w:rFonts w:ascii="仿宋_GB2312" w:hAnsi="宋体" w:eastAsia="仿宋_GB2312" w:cs="Times New Roman"/>
                <w:color w:val="000000" w:themeColor="text1"/>
                <w:kern w:val="0"/>
                <w:szCs w:val="21"/>
                <w14:textFill>
                  <w14:solidFill>
                    <w14:schemeClr w14:val="tx1"/>
                  </w14:solidFill>
                </w14:textFill>
              </w:rPr>
              <w:t>3</w:t>
            </w:r>
            <w:r>
              <w:rPr>
                <w:rFonts w:hint="eastAsia" w:ascii="仿宋_GB2312" w:hAnsi="宋体" w:eastAsia="仿宋_GB2312" w:cs="Times New Roman"/>
                <w:color w:val="000000" w:themeColor="text1"/>
                <w:kern w:val="0"/>
                <w:szCs w:val="21"/>
                <w14:textFill>
                  <w14:solidFill>
                    <w14:schemeClr w14:val="tx1"/>
                  </w14:solidFill>
                </w14:textFill>
              </w:rPr>
              <w:t>万元以下的罚款，对企业的法定代表人和其他直接责任人员处以企业罚款数额的百分之七点五以上百分之十以下的罚款。</w:t>
            </w:r>
          </w:p>
        </w:tc>
      </w:tr>
      <w:tr w14:paraId="4E91C04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535" w:type="dxa"/>
            <w:vMerge w:val="continue"/>
            <w:tcBorders>
              <w:tl2br w:val="nil"/>
              <w:tr2bl w:val="nil"/>
            </w:tcBorders>
            <w:vAlign w:val="center"/>
          </w:tcPr>
          <w:p w14:paraId="7A8DB30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69C668D">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5A40AC03">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5E128EF3">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7C40A96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vMerge w:val="continue"/>
            <w:tcBorders>
              <w:tl2br w:val="nil"/>
              <w:tr2bl w:val="nil"/>
            </w:tcBorders>
            <w:tcMar>
              <w:top w:w="15" w:type="dxa"/>
              <w:left w:w="15" w:type="dxa"/>
              <w:bottom w:w="15" w:type="dxa"/>
              <w:right w:w="15" w:type="dxa"/>
            </w:tcMar>
            <w:vAlign w:val="center"/>
          </w:tcPr>
          <w:p w14:paraId="59DE2FCD">
            <w:pPr>
              <w:keepNext w:val="0"/>
              <w:keepLines w:val="0"/>
              <w:pageBreakBefore w:val="0"/>
              <w:overflowPunct/>
              <w:topLinePunct w:val="0"/>
              <w:bidi w:val="0"/>
              <w:spacing w:beforeAutospacing="0" w:afterAutospacing="0"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3260" w:type="dxa"/>
            <w:vMerge w:val="continue"/>
            <w:tcBorders>
              <w:tl2br w:val="nil"/>
              <w:tr2bl w:val="nil"/>
            </w:tcBorders>
            <w:tcMar>
              <w:top w:w="15" w:type="dxa"/>
              <w:left w:w="15" w:type="dxa"/>
              <w:bottom w:w="15" w:type="dxa"/>
              <w:right w:w="15" w:type="dxa"/>
            </w:tcMar>
            <w:vAlign w:val="center"/>
          </w:tcPr>
          <w:p w14:paraId="424B34AB">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r>
      <w:tr w14:paraId="74D983E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 w:hRule="atLeast"/>
          <w:jc w:val="center"/>
        </w:trPr>
        <w:tc>
          <w:tcPr>
            <w:tcW w:w="535" w:type="dxa"/>
            <w:vMerge w:val="restart"/>
            <w:tcBorders>
              <w:tl2br w:val="nil"/>
              <w:tr2bl w:val="nil"/>
            </w:tcBorders>
            <w:vAlign w:val="center"/>
          </w:tcPr>
          <w:p w14:paraId="43AFEA7C">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C5AA6F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（一）未建立或者落实本单位勘察质量管理制度；</w:t>
            </w:r>
          </w:p>
          <w:p w14:paraId="7846B39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（二）授权不具备相应资格的项目负责人开展勘察工作；</w:t>
            </w:r>
          </w:p>
          <w:p w14:paraId="73DCC20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（三）未按规定在工程勘察文件上签字或者盖章。</w:t>
            </w:r>
          </w:p>
        </w:tc>
        <w:tc>
          <w:tcPr>
            <w:tcW w:w="993" w:type="dxa"/>
            <w:gridSpan w:val="2"/>
            <w:vMerge w:val="restart"/>
            <w:tcBorders>
              <w:tl2br w:val="nil"/>
              <w:tr2bl w:val="nil"/>
            </w:tcBorders>
            <w:vAlign w:val="center"/>
          </w:tcPr>
          <w:p w14:paraId="5F85062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《建设工程勘察质量管理办法》</w:t>
            </w:r>
          </w:p>
          <w:p w14:paraId="080ACA7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第十二条、十三条</w:t>
            </w:r>
          </w:p>
        </w:tc>
        <w:tc>
          <w:tcPr>
            <w:tcW w:w="4110" w:type="dxa"/>
            <w:vMerge w:val="restart"/>
            <w:tcBorders>
              <w:tl2br w:val="nil"/>
              <w:tr2bl w:val="nil"/>
            </w:tcBorders>
            <w:vAlign w:val="center"/>
          </w:tcPr>
          <w:p w14:paraId="6E6EBFE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《建设工程勘察质量管理办法》第二十五条</w:t>
            </w:r>
            <w:r>
              <w:rPr>
                <w:rFonts w:ascii="仿宋_GB2312" w:hAnsi="宋体" w:eastAsia="仿宋_GB2312"/>
                <w:color w:val="000000" w:themeColor="text1"/>
                <w:szCs w:val="21"/>
                <w14:textFill>
                  <w14:solidFill>
                    <w14:schemeClr w14:val="tx1"/>
                  </w14:solidFill>
                </w14:textFill>
              </w:rPr>
              <w:t xml:space="preserve"> 违反本办法规定，工程勘察企业法定代表人有下列行为</w:t>
            </w:r>
            <w:r>
              <w:rPr>
                <w:rFonts w:hint="eastAsia" w:ascii="仿宋_GB2312" w:hAnsi="宋体" w:eastAsia="仿宋_GB2312"/>
                <w:color w:val="000000" w:themeColor="text1"/>
                <w:szCs w:val="21"/>
                <w14:textFill>
                  <w14:solidFill>
                    <w14:schemeClr w14:val="tx1"/>
                  </w14:solidFill>
                </w14:textFill>
              </w:rPr>
              <w:t>之一的，由工程勘察质量监督部门责令改正，处</w:t>
            </w:r>
            <w:r>
              <w:rPr>
                <w:rFonts w:ascii="仿宋_GB2312" w:hAnsi="宋体" w:eastAsia="仿宋_GB2312"/>
                <w:color w:val="000000" w:themeColor="text1"/>
                <w:szCs w:val="21"/>
                <w14:textFill>
                  <w14:solidFill>
                    <w14:schemeClr w14:val="tx1"/>
                  </w14:solidFill>
                </w14:textFill>
              </w:rPr>
              <w:t xml:space="preserve"> 1 万元以上 3 万元以</w:t>
            </w:r>
            <w:r>
              <w:rPr>
                <w:rFonts w:hint="eastAsia" w:ascii="仿宋_GB2312" w:hAnsi="宋体" w:eastAsia="仿宋_GB2312"/>
                <w:color w:val="000000" w:themeColor="text1"/>
                <w:szCs w:val="21"/>
                <w14:textFill>
                  <w14:solidFill>
                    <w14:schemeClr w14:val="tx1"/>
                  </w14:solidFill>
                </w14:textFill>
              </w:rPr>
              <w:t>下的罚款：</w:t>
            </w:r>
          </w:p>
          <w:p w14:paraId="0E9D374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（一）未建立或者落实本单位勘察质量管理制度；</w:t>
            </w:r>
          </w:p>
          <w:p w14:paraId="71502DB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（二）授权不具备相应资格的项目负责人开展勘察工作；</w:t>
            </w:r>
          </w:p>
          <w:p w14:paraId="11CD2AF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（三）未按规定在工程勘察文件上签字或者盖章。</w:t>
            </w:r>
          </w:p>
        </w:tc>
        <w:tc>
          <w:tcPr>
            <w:tcW w:w="1134" w:type="dxa"/>
            <w:tcBorders>
              <w:tl2br w:val="nil"/>
              <w:tr2bl w:val="nil"/>
            </w:tcBorders>
            <w:tcMar>
              <w:top w:w="15" w:type="dxa"/>
              <w:left w:w="15" w:type="dxa"/>
              <w:bottom w:w="15" w:type="dxa"/>
              <w:right w:w="15" w:type="dxa"/>
            </w:tcMar>
            <w:vAlign w:val="center"/>
          </w:tcPr>
          <w:p w14:paraId="5856B32A">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958E02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初次违法，危害后果轻微，主动消除或减轻违法行为危害后果的。</w:t>
            </w:r>
          </w:p>
        </w:tc>
        <w:tc>
          <w:tcPr>
            <w:tcW w:w="3260" w:type="dxa"/>
            <w:tcBorders>
              <w:tl2br w:val="nil"/>
              <w:tr2bl w:val="nil"/>
            </w:tcBorders>
            <w:tcMar>
              <w:top w:w="15" w:type="dxa"/>
              <w:left w:w="15" w:type="dxa"/>
              <w:bottom w:w="15" w:type="dxa"/>
              <w:right w:w="15" w:type="dxa"/>
            </w:tcMar>
            <w:vAlign w:val="center"/>
          </w:tcPr>
          <w:p w14:paraId="53241CE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责令改正，处1万元以上1.5万元以下的罚款。</w:t>
            </w:r>
          </w:p>
        </w:tc>
      </w:tr>
      <w:tr w14:paraId="5544166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jc w:val="center"/>
        </w:trPr>
        <w:tc>
          <w:tcPr>
            <w:tcW w:w="535" w:type="dxa"/>
            <w:vMerge w:val="continue"/>
            <w:tcBorders>
              <w:tl2br w:val="nil"/>
              <w:tr2bl w:val="nil"/>
            </w:tcBorders>
            <w:vAlign w:val="center"/>
          </w:tcPr>
          <w:p w14:paraId="1462F155">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9CE240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41BE309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0DBCAF3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C97C32D">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3A5CDC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0AF3F04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责令改正，处1</w:t>
            </w:r>
            <w:r>
              <w:rPr>
                <w:rFonts w:ascii="仿宋_GB2312" w:hAnsi="宋体" w:eastAsia="仿宋_GB2312"/>
                <w:color w:val="000000" w:themeColor="text1"/>
                <w:szCs w:val="21"/>
                <w14:textFill>
                  <w14:solidFill>
                    <w14:schemeClr w14:val="tx1"/>
                  </w14:solidFill>
                </w14:textFill>
              </w:rPr>
              <w:t>.5</w:t>
            </w:r>
            <w:r>
              <w:rPr>
                <w:rFonts w:hint="eastAsia" w:ascii="仿宋_GB2312" w:hAnsi="宋体" w:eastAsia="仿宋_GB2312"/>
                <w:color w:val="000000" w:themeColor="text1"/>
                <w:szCs w:val="21"/>
                <w14:textFill>
                  <w14:solidFill>
                    <w14:schemeClr w14:val="tx1"/>
                  </w14:solidFill>
                </w14:textFill>
              </w:rPr>
              <w:t>万元以上2万元以下的罚款。</w:t>
            </w:r>
          </w:p>
        </w:tc>
      </w:tr>
      <w:tr w14:paraId="66EB717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jc w:val="center"/>
        </w:trPr>
        <w:tc>
          <w:tcPr>
            <w:tcW w:w="535" w:type="dxa"/>
            <w:vMerge w:val="continue"/>
            <w:tcBorders>
              <w:tl2br w:val="nil"/>
              <w:tr2bl w:val="nil"/>
            </w:tcBorders>
            <w:vAlign w:val="center"/>
          </w:tcPr>
          <w:p w14:paraId="5A9F88B9">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9F73F7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0F215A0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661918F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DEE2DB7">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67E9F0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（1）经责令改正后，逾期未改正的；（</w:t>
            </w:r>
            <w:r>
              <w:rPr>
                <w:rFonts w:ascii="仿宋_GB2312" w:hAnsi="宋体" w:eastAsia="仿宋_GB2312"/>
                <w:color w:val="000000" w:themeColor="text1"/>
                <w:szCs w:val="21"/>
                <w14:textFill>
                  <w14:solidFill>
                    <w14:schemeClr w14:val="tx1"/>
                  </w14:solidFill>
                </w14:textFill>
              </w:rPr>
              <w:t>2</w:t>
            </w:r>
            <w:r>
              <w:rPr>
                <w:rFonts w:hint="eastAsia" w:ascii="仿宋_GB2312" w:hAnsi="宋体" w:eastAsia="仿宋_GB2312"/>
                <w:color w:val="000000" w:themeColor="text1"/>
                <w:szCs w:val="21"/>
                <w14:textFill>
                  <w14:solidFill>
                    <w14:schemeClr w14:val="tx1"/>
                  </w14:solidFill>
                </w14:textFill>
              </w:rPr>
              <w:t>）造成工程质量事故的；（</w:t>
            </w:r>
            <w:r>
              <w:rPr>
                <w:rFonts w:ascii="仿宋_GB2312" w:hAnsi="宋体" w:eastAsia="仿宋_GB2312"/>
                <w:color w:val="000000" w:themeColor="text1"/>
                <w:szCs w:val="21"/>
                <w14:textFill>
                  <w14:solidFill>
                    <w14:schemeClr w14:val="tx1"/>
                  </w14:solidFill>
                </w14:textFill>
              </w:rPr>
              <w:t>3</w:t>
            </w:r>
            <w:r>
              <w:rPr>
                <w:rFonts w:hint="eastAsia" w:ascii="仿宋_GB2312" w:hAnsi="宋体" w:eastAsia="仿宋_GB2312"/>
                <w:color w:val="000000" w:themeColor="text1"/>
                <w:szCs w:val="21"/>
                <w14:textFill>
                  <w14:solidFill>
                    <w14:schemeClr w14:val="tx1"/>
                  </w14:solidFill>
                </w14:textFill>
              </w:rPr>
              <w:t>）其他依法应予从重处罚的情形。</w:t>
            </w:r>
          </w:p>
        </w:tc>
        <w:tc>
          <w:tcPr>
            <w:tcW w:w="3260" w:type="dxa"/>
            <w:tcBorders>
              <w:tl2br w:val="nil"/>
              <w:tr2bl w:val="nil"/>
            </w:tcBorders>
            <w:tcMar>
              <w:top w:w="15" w:type="dxa"/>
              <w:left w:w="15" w:type="dxa"/>
              <w:bottom w:w="15" w:type="dxa"/>
              <w:right w:w="15" w:type="dxa"/>
            </w:tcMar>
            <w:vAlign w:val="center"/>
          </w:tcPr>
          <w:p w14:paraId="3D14898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责令改正，处</w:t>
            </w:r>
            <w:r>
              <w:rPr>
                <w:rFonts w:ascii="仿宋_GB2312" w:hAnsi="宋体" w:eastAsia="仿宋_GB2312"/>
                <w:color w:val="000000" w:themeColor="text1"/>
                <w:szCs w:val="21"/>
                <w14:textFill>
                  <w14:solidFill>
                    <w14:schemeClr w14:val="tx1"/>
                  </w14:solidFill>
                </w14:textFill>
              </w:rPr>
              <w:t>2</w:t>
            </w:r>
            <w:r>
              <w:rPr>
                <w:rFonts w:hint="eastAsia" w:ascii="仿宋_GB2312" w:hAnsi="宋体" w:eastAsia="仿宋_GB2312"/>
                <w:color w:val="000000" w:themeColor="text1"/>
                <w:szCs w:val="21"/>
                <w14:textFill>
                  <w14:solidFill>
                    <w14:schemeClr w14:val="tx1"/>
                  </w14:solidFill>
                </w14:textFill>
              </w:rPr>
              <w:t>万元以上</w:t>
            </w:r>
            <w:r>
              <w:rPr>
                <w:rFonts w:ascii="仿宋_GB2312" w:hAnsi="宋体" w:eastAsia="仿宋_GB2312"/>
                <w:color w:val="000000" w:themeColor="text1"/>
                <w:szCs w:val="21"/>
                <w14:textFill>
                  <w14:solidFill>
                    <w14:schemeClr w14:val="tx1"/>
                  </w14:solidFill>
                </w14:textFill>
              </w:rPr>
              <w:t>3</w:t>
            </w:r>
            <w:r>
              <w:rPr>
                <w:rFonts w:hint="eastAsia" w:ascii="仿宋_GB2312" w:hAnsi="宋体" w:eastAsia="仿宋_GB2312"/>
                <w:color w:val="000000" w:themeColor="text1"/>
                <w:szCs w:val="21"/>
                <w14:textFill>
                  <w14:solidFill>
                    <w14:schemeClr w14:val="tx1"/>
                  </w14:solidFill>
                </w14:textFill>
              </w:rPr>
              <w:t>万元以下的罚款。</w:t>
            </w:r>
          </w:p>
        </w:tc>
      </w:tr>
      <w:tr w14:paraId="15ECE63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8" w:hRule="atLeast"/>
          <w:jc w:val="center"/>
        </w:trPr>
        <w:tc>
          <w:tcPr>
            <w:tcW w:w="535" w:type="dxa"/>
            <w:vMerge w:val="restart"/>
            <w:tcBorders>
              <w:tl2br w:val="nil"/>
              <w:tr2bl w:val="nil"/>
            </w:tcBorders>
            <w:vAlign w:val="center"/>
          </w:tcPr>
          <w:p w14:paraId="20D344D4">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8847F7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（一）未执行勘察纲要和工程建设强制性标准；</w:t>
            </w:r>
          </w:p>
          <w:p w14:paraId="67171AE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（二）未落实本单位勘察质量管理制度，未制定项目质量保证措施；</w:t>
            </w:r>
          </w:p>
          <w:p w14:paraId="4E54E35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（三）未按规定在工程勘察文件上签字；</w:t>
            </w:r>
          </w:p>
          <w:p w14:paraId="30CF5B9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（四）未对原始记录进行验收并签字；</w:t>
            </w:r>
          </w:p>
          <w:p w14:paraId="7E7B0AC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（五）未对归档资料签字确认。</w:t>
            </w:r>
          </w:p>
        </w:tc>
        <w:tc>
          <w:tcPr>
            <w:tcW w:w="993" w:type="dxa"/>
            <w:gridSpan w:val="2"/>
            <w:vMerge w:val="restart"/>
            <w:tcBorders>
              <w:tl2br w:val="nil"/>
              <w:tr2bl w:val="nil"/>
            </w:tcBorders>
            <w:vAlign w:val="center"/>
          </w:tcPr>
          <w:p w14:paraId="6C4DD6C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《建设工程勘察质量管理办法》</w:t>
            </w:r>
          </w:p>
          <w:p w14:paraId="0639C57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第十二条、第十三条、第十四条、第十七条</w:t>
            </w:r>
          </w:p>
        </w:tc>
        <w:tc>
          <w:tcPr>
            <w:tcW w:w="4110" w:type="dxa"/>
            <w:vMerge w:val="restart"/>
            <w:tcBorders>
              <w:tl2br w:val="nil"/>
              <w:tr2bl w:val="nil"/>
            </w:tcBorders>
            <w:vAlign w:val="center"/>
          </w:tcPr>
          <w:p w14:paraId="325BEE5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《建设工程勘察质量管理办法》第二十六条</w:t>
            </w:r>
            <w:r>
              <w:rPr>
                <w:rFonts w:ascii="仿宋_GB2312" w:hAnsi="宋体" w:eastAsia="仿宋_GB2312"/>
                <w:color w:val="000000" w:themeColor="text1"/>
                <w:szCs w:val="21"/>
                <w14:textFill>
                  <w14:solidFill>
                    <w14:schemeClr w14:val="tx1"/>
                  </w14:solidFill>
                </w14:textFill>
              </w:rPr>
              <w:t xml:space="preserve"> 违反本办法规定，工程勘察企业项目负责人有下列行为</w:t>
            </w:r>
            <w:r>
              <w:rPr>
                <w:rFonts w:hint="eastAsia" w:ascii="仿宋_GB2312" w:hAnsi="宋体" w:eastAsia="仿宋_GB2312"/>
                <w:color w:val="000000" w:themeColor="text1"/>
                <w:szCs w:val="21"/>
                <w14:textFill>
                  <w14:solidFill>
                    <w14:schemeClr w14:val="tx1"/>
                  </w14:solidFill>
                </w14:textFill>
              </w:rPr>
              <w:t>之一的，由工程勘察质量监督部门责令改正，处</w:t>
            </w:r>
            <w:r>
              <w:rPr>
                <w:rFonts w:ascii="仿宋_GB2312" w:hAnsi="宋体" w:eastAsia="仿宋_GB2312"/>
                <w:color w:val="000000" w:themeColor="text1"/>
                <w:szCs w:val="21"/>
                <w14:textFill>
                  <w14:solidFill>
                    <w14:schemeClr w14:val="tx1"/>
                  </w14:solidFill>
                </w14:textFill>
              </w:rPr>
              <w:t>1万元以上3万元以</w:t>
            </w:r>
            <w:r>
              <w:rPr>
                <w:rFonts w:hint="eastAsia" w:ascii="仿宋_GB2312" w:hAnsi="宋体" w:eastAsia="仿宋_GB2312"/>
                <w:color w:val="000000" w:themeColor="text1"/>
                <w:szCs w:val="21"/>
                <w14:textFill>
                  <w14:solidFill>
                    <w14:schemeClr w14:val="tx1"/>
                  </w14:solidFill>
                </w14:textFill>
              </w:rPr>
              <w:t>下的罚款：</w:t>
            </w:r>
          </w:p>
          <w:p w14:paraId="3974734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（一）未执行勘察纲要和工程建设强制性标准；</w:t>
            </w:r>
          </w:p>
          <w:p w14:paraId="20DBD25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（二）未落实本单位勘察质量管理制度，未制定项目质量保证措施；</w:t>
            </w:r>
          </w:p>
          <w:p w14:paraId="2AB4C94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（三）未按规定在工程勘察文件上签字；</w:t>
            </w:r>
          </w:p>
          <w:p w14:paraId="465FE6B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（四）未对原始记录进行验收并签字；</w:t>
            </w:r>
          </w:p>
          <w:p w14:paraId="0F8759A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（五）未对归档资料签字确认。</w:t>
            </w:r>
          </w:p>
        </w:tc>
        <w:tc>
          <w:tcPr>
            <w:tcW w:w="1134" w:type="dxa"/>
            <w:tcBorders>
              <w:tl2br w:val="nil"/>
              <w:tr2bl w:val="nil"/>
            </w:tcBorders>
            <w:tcMar>
              <w:top w:w="15" w:type="dxa"/>
              <w:left w:w="15" w:type="dxa"/>
              <w:bottom w:w="15" w:type="dxa"/>
              <w:right w:w="15" w:type="dxa"/>
            </w:tcMar>
            <w:vAlign w:val="center"/>
          </w:tcPr>
          <w:p w14:paraId="26715E0C">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09C635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初次违法，危害后果轻微，主动消除或减轻违法行为危害后果的。</w:t>
            </w:r>
          </w:p>
        </w:tc>
        <w:tc>
          <w:tcPr>
            <w:tcW w:w="3260" w:type="dxa"/>
            <w:tcBorders>
              <w:tl2br w:val="nil"/>
              <w:tr2bl w:val="nil"/>
            </w:tcBorders>
            <w:tcMar>
              <w:top w:w="15" w:type="dxa"/>
              <w:left w:w="15" w:type="dxa"/>
              <w:bottom w:w="15" w:type="dxa"/>
              <w:right w:w="15" w:type="dxa"/>
            </w:tcMar>
            <w:vAlign w:val="center"/>
          </w:tcPr>
          <w:p w14:paraId="2ED4447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责令改正，处1万元以上1.5万元以下的罚款。</w:t>
            </w:r>
          </w:p>
        </w:tc>
      </w:tr>
      <w:tr w14:paraId="4ED7C6D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 w:hRule="atLeast"/>
          <w:jc w:val="center"/>
        </w:trPr>
        <w:tc>
          <w:tcPr>
            <w:tcW w:w="535" w:type="dxa"/>
            <w:vMerge w:val="continue"/>
            <w:tcBorders>
              <w:tl2br w:val="nil"/>
              <w:tr2bl w:val="nil"/>
            </w:tcBorders>
            <w:vAlign w:val="center"/>
          </w:tcPr>
          <w:p w14:paraId="64F5E07C">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3A3223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6731866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7B3A3BA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A25C036">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1A82F6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6C8BA97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责令改正，处1</w:t>
            </w:r>
            <w:r>
              <w:rPr>
                <w:rFonts w:ascii="仿宋_GB2312" w:hAnsi="宋体" w:eastAsia="仿宋_GB2312"/>
                <w:color w:val="000000" w:themeColor="text1"/>
                <w:szCs w:val="21"/>
                <w14:textFill>
                  <w14:solidFill>
                    <w14:schemeClr w14:val="tx1"/>
                  </w14:solidFill>
                </w14:textFill>
              </w:rPr>
              <w:t>.5</w:t>
            </w:r>
            <w:r>
              <w:rPr>
                <w:rFonts w:hint="eastAsia" w:ascii="仿宋_GB2312" w:hAnsi="宋体" w:eastAsia="仿宋_GB2312"/>
                <w:color w:val="000000" w:themeColor="text1"/>
                <w:szCs w:val="21"/>
                <w14:textFill>
                  <w14:solidFill>
                    <w14:schemeClr w14:val="tx1"/>
                  </w14:solidFill>
                </w14:textFill>
              </w:rPr>
              <w:t>万元以上2万元以下的罚款。</w:t>
            </w:r>
          </w:p>
        </w:tc>
      </w:tr>
      <w:tr w14:paraId="7C9CCCA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 w:hRule="atLeast"/>
          <w:jc w:val="center"/>
        </w:trPr>
        <w:tc>
          <w:tcPr>
            <w:tcW w:w="535" w:type="dxa"/>
            <w:vMerge w:val="continue"/>
            <w:tcBorders>
              <w:tl2br w:val="nil"/>
              <w:tr2bl w:val="nil"/>
            </w:tcBorders>
            <w:vAlign w:val="center"/>
          </w:tcPr>
          <w:p w14:paraId="6676BA4D">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55C2CB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7892785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7FA4D96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985AD2D">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C5CC62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（1）经责令改正后，逾期未改正的；（</w:t>
            </w:r>
            <w:r>
              <w:rPr>
                <w:rFonts w:ascii="仿宋_GB2312" w:hAnsi="宋体" w:eastAsia="仿宋_GB2312"/>
                <w:color w:val="000000" w:themeColor="text1"/>
                <w:szCs w:val="21"/>
                <w14:textFill>
                  <w14:solidFill>
                    <w14:schemeClr w14:val="tx1"/>
                  </w14:solidFill>
                </w14:textFill>
              </w:rPr>
              <w:t>2</w:t>
            </w:r>
            <w:r>
              <w:rPr>
                <w:rFonts w:hint="eastAsia" w:ascii="仿宋_GB2312" w:hAnsi="宋体" w:eastAsia="仿宋_GB2312"/>
                <w:color w:val="000000" w:themeColor="text1"/>
                <w:szCs w:val="21"/>
                <w14:textFill>
                  <w14:solidFill>
                    <w14:schemeClr w14:val="tx1"/>
                  </w14:solidFill>
                </w14:textFill>
              </w:rPr>
              <w:t>）造成工程质量事故的；（</w:t>
            </w:r>
            <w:r>
              <w:rPr>
                <w:rFonts w:ascii="仿宋_GB2312" w:hAnsi="宋体" w:eastAsia="仿宋_GB2312"/>
                <w:color w:val="000000" w:themeColor="text1"/>
                <w:szCs w:val="21"/>
                <w14:textFill>
                  <w14:solidFill>
                    <w14:schemeClr w14:val="tx1"/>
                  </w14:solidFill>
                </w14:textFill>
              </w:rPr>
              <w:t>3</w:t>
            </w:r>
            <w:r>
              <w:rPr>
                <w:rFonts w:hint="eastAsia" w:ascii="仿宋_GB2312" w:hAnsi="宋体" w:eastAsia="仿宋_GB2312"/>
                <w:color w:val="000000" w:themeColor="text1"/>
                <w:szCs w:val="21"/>
                <w14:textFill>
                  <w14:solidFill>
                    <w14:schemeClr w14:val="tx1"/>
                  </w14:solidFill>
                </w14:textFill>
              </w:rPr>
              <w:t>）其他依法应予从重处罚的情形。</w:t>
            </w:r>
          </w:p>
        </w:tc>
        <w:tc>
          <w:tcPr>
            <w:tcW w:w="3260" w:type="dxa"/>
            <w:tcBorders>
              <w:tl2br w:val="nil"/>
              <w:tr2bl w:val="nil"/>
            </w:tcBorders>
            <w:tcMar>
              <w:top w:w="15" w:type="dxa"/>
              <w:left w:w="15" w:type="dxa"/>
              <w:bottom w:w="15" w:type="dxa"/>
              <w:right w:w="15" w:type="dxa"/>
            </w:tcMar>
            <w:vAlign w:val="center"/>
          </w:tcPr>
          <w:p w14:paraId="39FD2EA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责令改正，处</w:t>
            </w:r>
            <w:r>
              <w:rPr>
                <w:rFonts w:ascii="仿宋_GB2312" w:hAnsi="宋体" w:eastAsia="仿宋_GB2312"/>
                <w:color w:val="000000" w:themeColor="text1"/>
                <w:szCs w:val="21"/>
                <w14:textFill>
                  <w14:solidFill>
                    <w14:schemeClr w14:val="tx1"/>
                  </w14:solidFill>
                </w14:textFill>
              </w:rPr>
              <w:t>2</w:t>
            </w:r>
            <w:r>
              <w:rPr>
                <w:rFonts w:hint="eastAsia" w:ascii="仿宋_GB2312" w:hAnsi="宋体" w:eastAsia="仿宋_GB2312"/>
                <w:color w:val="000000" w:themeColor="text1"/>
                <w:szCs w:val="21"/>
                <w14:textFill>
                  <w14:solidFill>
                    <w14:schemeClr w14:val="tx1"/>
                  </w14:solidFill>
                </w14:textFill>
              </w:rPr>
              <w:t>万元以上</w:t>
            </w:r>
            <w:r>
              <w:rPr>
                <w:rFonts w:ascii="仿宋_GB2312" w:hAnsi="宋体" w:eastAsia="仿宋_GB2312"/>
                <w:color w:val="000000" w:themeColor="text1"/>
                <w:szCs w:val="21"/>
                <w14:textFill>
                  <w14:solidFill>
                    <w14:schemeClr w14:val="tx1"/>
                  </w14:solidFill>
                </w14:textFill>
              </w:rPr>
              <w:t>3</w:t>
            </w:r>
            <w:r>
              <w:rPr>
                <w:rFonts w:hint="eastAsia" w:ascii="仿宋_GB2312" w:hAnsi="宋体" w:eastAsia="仿宋_GB2312"/>
                <w:color w:val="000000" w:themeColor="text1"/>
                <w:szCs w:val="21"/>
                <w14:textFill>
                  <w14:solidFill>
                    <w14:schemeClr w14:val="tx1"/>
                  </w14:solidFill>
                </w14:textFill>
              </w:rPr>
              <w:t>万元以下的罚款。</w:t>
            </w:r>
          </w:p>
        </w:tc>
      </w:tr>
      <w:tr w14:paraId="5EF3350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2" w:hRule="atLeast"/>
          <w:jc w:val="center"/>
        </w:trPr>
        <w:tc>
          <w:tcPr>
            <w:tcW w:w="535" w:type="dxa"/>
            <w:vMerge w:val="restart"/>
            <w:tcBorders>
              <w:tl2br w:val="nil"/>
              <w:tr2bl w:val="nil"/>
            </w:tcBorders>
            <w:tcMar>
              <w:top w:w="15" w:type="dxa"/>
              <w:left w:w="15" w:type="dxa"/>
              <w:bottom w:w="15" w:type="dxa"/>
              <w:right w:w="15" w:type="dxa"/>
            </w:tcMar>
            <w:vAlign w:val="center"/>
          </w:tcPr>
          <w:p w14:paraId="0DD203C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764B0B9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施工单位未对建筑材料、建筑构配件、设备和商品混凝土进行检验，或者未对涉及结构安全的试块、试件以及有关材料取样检测的</w:t>
            </w:r>
          </w:p>
        </w:tc>
        <w:tc>
          <w:tcPr>
            <w:tcW w:w="993" w:type="dxa"/>
            <w:gridSpan w:val="2"/>
            <w:vMerge w:val="restart"/>
            <w:tcBorders>
              <w:tl2br w:val="nil"/>
              <w:tr2bl w:val="nil"/>
            </w:tcBorders>
            <w:tcMar>
              <w:top w:w="15" w:type="dxa"/>
              <w:left w:w="15" w:type="dxa"/>
              <w:bottom w:w="15" w:type="dxa"/>
              <w:right w:w="15" w:type="dxa"/>
            </w:tcMar>
            <w:vAlign w:val="center"/>
          </w:tcPr>
          <w:p w14:paraId="3C20F45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《建设工程质量管理条例》第二十九条</w:t>
            </w:r>
          </w:p>
        </w:tc>
        <w:tc>
          <w:tcPr>
            <w:tcW w:w="4110" w:type="dxa"/>
            <w:vMerge w:val="restart"/>
            <w:tcBorders>
              <w:tl2br w:val="nil"/>
              <w:tr2bl w:val="nil"/>
            </w:tcBorders>
            <w:tcMar>
              <w:top w:w="15" w:type="dxa"/>
              <w:left w:w="15" w:type="dxa"/>
              <w:bottom w:w="15" w:type="dxa"/>
              <w:right w:w="15" w:type="dxa"/>
            </w:tcMar>
            <w:vAlign w:val="center"/>
          </w:tcPr>
          <w:p w14:paraId="5E740BD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《建设工程质量管理条例》第六十五条</w:t>
            </w:r>
          </w:p>
          <w:p w14:paraId="0B84031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施工单位未对建筑材料、建筑构配件、设备和商品混凝土进行检验，或者未对涉及结构安全的试块、试件以及有关材料取样检测的，责令改正，处10万元以上20万元以下的罚款；情节严重的，责令停业整顿，降低资质等级或者吊销资质证书；造成损失的，依法承担赔偿责任。</w:t>
            </w:r>
          </w:p>
          <w:p w14:paraId="2DC0AA2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p w14:paraId="41CEE23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《建设工程质量管理条例》第七十三条</w:t>
            </w:r>
          </w:p>
          <w:p w14:paraId="6E1D02D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1134" w:type="dxa"/>
            <w:tcBorders>
              <w:tl2br w:val="nil"/>
              <w:tr2bl w:val="nil"/>
            </w:tcBorders>
            <w:tcMar>
              <w:top w:w="15" w:type="dxa"/>
              <w:left w:w="15" w:type="dxa"/>
              <w:bottom w:w="15" w:type="dxa"/>
              <w:right w:w="15" w:type="dxa"/>
            </w:tcMar>
            <w:vAlign w:val="center"/>
          </w:tcPr>
          <w:p w14:paraId="2EF9C57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390CAD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初次违法，主动消除或减轻违法行为危害后果的。</w:t>
            </w:r>
          </w:p>
        </w:tc>
        <w:tc>
          <w:tcPr>
            <w:tcW w:w="3260" w:type="dxa"/>
            <w:tcBorders>
              <w:tl2br w:val="nil"/>
              <w:tr2bl w:val="nil"/>
            </w:tcBorders>
            <w:tcMar>
              <w:top w:w="15" w:type="dxa"/>
              <w:left w:w="15" w:type="dxa"/>
              <w:bottom w:w="15" w:type="dxa"/>
              <w:right w:w="15" w:type="dxa"/>
            </w:tcMar>
            <w:vAlign w:val="center"/>
          </w:tcPr>
          <w:p w14:paraId="6C95A5F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w:t>
            </w:r>
            <w:r>
              <w:rPr>
                <w:rFonts w:ascii="仿宋_GB2312" w:hAnsi="宋体" w:eastAsia="仿宋_GB2312" w:cs="Times New Roman"/>
                <w:color w:val="000000" w:themeColor="text1"/>
                <w:kern w:val="0"/>
                <w:szCs w:val="21"/>
                <w14:textFill>
                  <w14:solidFill>
                    <w14:schemeClr w14:val="tx1"/>
                  </w14:solidFill>
                </w14:textFill>
              </w:rPr>
              <w:t>10</w:t>
            </w:r>
            <w:r>
              <w:rPr>
                <w:rFonts w:hint="eastAsia" w:ascii="仿宋_GB2312" w:hAnsi="宋体" w:eastAsia="仿宋_GB2312" w:cs="Times New Roman"/>
                <w:color w:val="000000" w:themeColor="text1"/>
                <w:kern w:val="0"/>
                <w:szCs w:val="21"/>
                <w14:textFill>
                  <w14:solidFill>
                    <w14:schemeClr w14:val="tx1"/>
                  </w14:solidFill>
                </w14:textFill>
              </w:rPr>
              <w:t>万元罚款，对单位直接负责的主管人员和其他直接责任人员处单位罚款数额百分之五的罚款。</w:t>
            </w:r>
          </w:p>
        </w:tc>
      </w:tr>
      <w:tr w14:paraId="5C9491E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7" w:hRule="atLeast"/>
          <w:jc w:val="center"/>
        </w:trPr>
        <w:tc>
          <w:tcPr>
            <w:tcW w:w="535" w:type="dxa"/>
            <w:vMerge w:val="continue"/>
            <w:tcBorders>
              <w:tl2br w:val="nil"/>
              <w:tr2bl w:val="nil"/>
            </w:tcBorders>
            <w:vAlign w:val="center"/>
          </w:tcPr>
          <w:p w14:paraId="6A1E8B4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66747E6">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4D1E5E06">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3529964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C4FE55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EFA30B2">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未造成质量事故，不具有从轻、从重情形的。</w:t>
            </w:r>
          </w:p>
        </w:tc>
        <w:tc>
          <w:tcPr>
            <w:tcW w:w="3260" w:type="dxa"/>
            <w:tcBorders>
              <w:tl2br w:val="nil"/>
              <w:tr2bl w:val="nil"/>
            </w:tcBorders>
            <w:tcMar>
              <w:top w:w="15" w:type="dxa"/>
              <w:left w:w="15" w:type="dxa"/>
              <w:bottom w:w="15" w:type="dxa"/>
              <w:right w:w="15" w:type="dxa"/>
            </w:tcMar>
            <w:vAlign w:val="center"/>
          </w:tcPr>
          <w:p w14:paraId="2F85347D">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strike/>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责令改正，处10万元以上15万元以下的罚款，对单位直接负责的主管人员和其他直接责任人员处单位罚款数额百分</w:t>
            </w:r>
            <w:r>
              <w:rPr>
                <w:rFonts w:ascii="仿宋_GB2312" w:hAnsi="宋体" w:eastAsia="仿宋_GB2312" w:cs="Times New Roman"/>
                <w:color w:val="000000" w:themeColor="text1"/>
                <w:kern w:val="0"/>
                <w:szCs w:val="21"/>
                <w14:textFill>
                  <w14:solidFill>
                    <w14:schemeClr w14:val="tx1"/>
                  </w14:solidFill>
                </w14:textFill>
              </w:rPr>
              <w:t>之五</w:t>
            </w:r>
            <w:r>
              <w:rPr>
                <w:rFonts w:hint="eastAsia" w:ascii="仿宋_GB2312" w:hAnsi="宋体" w:eastAsia="仿宋_GB2312" w:cs="Times New Roman"/>
                <w:color w:val="000000" w:themeColor="text1"/>
                <w:kern w:val="0"/>
                <w:szCs w:val="21"/>
                <w14:textFill>
                  <w14:solidFill>
                    <w14:schemeClr w14:val="tx1"/>
                  </w14:solidFill>
                </w14:textFill>
              </w:rPr>
              <w:t>以上百分</w:t>
            </w:r>
            <w:r>
              <w:rPr>
                <w:rFonts w:ascii="仿宋_GB2312" w:hAnsi="宋体" w:eastAsia="仿宋_GB2312" w:cs="Times New Roman"/>
                <w:color w:val="000000" w:themeColor="text1"/>
                <w:kern w:val="0"/>
                <w:szCs w:val="21"/>
                <w14:textFill>
                  <w14:solidFill>
                    <w14:schemeClr w14:val="tx1"/>
                  </w14:solidFill>
                </w14:textFill>
              </w:rPr>
              <w:t>之</w:t>
            </w:r>
            <w:r>
              <w:rPr>
                <w:rFonts w:hint="eastAsia" w:ascii="仿宋_GB2312" w:hAnsi="宋体" w:eastAsia="仿宋_GB2312" w:cs="Times New Roman"/>
                <w:color w:val="000000" w:themeColor="text1"/>
                <w:kern w:val="0"/>
                <w:szCs w:val="21"/>
                <w14:textFill>
                  <w14:solidFill>
                    <w14:schemeClr w14:val="tx1"/>
                  </w14:solidFill>
                </w14:textFill>
              </w:rPr>
              <w:t>七以下的罚款。</w:t>
            </w:r>
          </w:p>
        </w:tc>
      </w:tr>
      <w:tr w14:paraId="6A062CB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5" w:hRule="atLeast"/>
          <w:jc w:val="center"/>
        </w:trPr>
        <w:tc>
          <w:tcPr>
            <w:tcW w:w="535" w:type="dxa"/>
            <w:vMerge w:val="continue"/>
            <w:tcBorders>
              <w:tl2br w:val="nil"/>
              <w:tr2bl w:val="nil"/>
            </w:tcBorders>
            <w:vAlign w:val="center"/>
          </w:tcPr>
          <w:p w14:paraId="3F5B7CC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F8BB8DA">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77594B2A">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3C05B22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6008F63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7480531">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strike/>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人以下重伤，或者100万以上</w:t>
            </w:r>
            <w:r>
              <w:rPr>
                <w:rFonts w:ascii="仿宋_GB2312" w:hAnsi="宋体" w:eastAsia="仿宋_GB2312"/>
                <w:color w:val="000000" w:themeColor="text1"/>
                <w:kern w:val="0"/>
                <w:szCs w:val="21"/>
                <w14:textFill>
                  <w14:solidFill>
                    <w14:schemeClr w14:val="tx1"/>
                  </w14:solidFill>
                </w14:textFill>
              </w:rPr>
              <w:t>1000</w:t>
            </w:r>
            <w:r>
              <w:rPr>
                <w:rFonts w:hint="eastAsia" w:ascii="仿宋_GB2312" w:hAnsi="宋体" w:eastAsia="仿宋_GB2312"/>
                <w:color w:val="000000" w:themeColor="text1"/>
                <w:kern w:val="0"/>
                <w:szCs w:val="21"/>
                <w14:textFill>
                  <w14:solidFill>
                    <w14:schemeClr w14:val="tx1"/>
                  </w14:solidFill>
                </w14:textFill>
              </w:rPr>
              <w:t>万元以下直接经济损失的。</w:t>
            </w:r>
          </w:p>
        </w:tc>
        <w:tc>
          <w:tcPr>
            <w:tcW w:w="3260" w:type="dxa"/>
            <w:tcBorders>
              <w:tl2br w:val="nil"/>
              <w:tr2bl w:val="nil"/>
            </w:tcBorders>
            <w:tcMar>
              <w:top w:w="15" w:type="dxa"/>
              <w:left w:w="15" w:type="dxa"/>
              <w:bottom w:w="15" w:type="dxa"/>
              <w:right w:w="15" w:type="dxa"/>
            </w:tcMar>
            <w:vAlign w:val="center"/>
          </w:tcPr>
          <w:p w14:paraId="746190DC">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strike/>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责令改正，处1</w:t>
            </w:r>
            <w:r>
              <w:rPr>
                <w:rFonts w:ascii="仿宋_GB2312" w:hAnsi="宋体" w:eastAsia="仿宋_GB2312" w:cs="Times New Roman"/>
                <w:color w:val="000000" w:themeColor="text1"/>
                <w:kern w:val="0"/>
                <w:szCs w:val="21"/>
                <w14:textFill>
                  <w14:solidFill>
                    <w14:schemeClr w14:val="tx1"/>
                  </w14:solidFill>
                </w14:textFill>
              </w:rPr>
              <w:t>5</w:t>
            </w:r>
            <w:r>
              <w:rPr>
                <w:rFonts w:hint="eastAsia" w:ascii="仿宋_GB2312" w:hAnsi="宋体" w:eastAsia="仿宋_GB2312" w:cs="Times New Roman"/>
                <w:color w:val="000000" w:themeColor="text1"/>
                <w:kern w:val="0"/>
                <w:szCs w:val="21"/>
                <w14:textFill>
                  <w14:solidFill>
                    <w14:schemeClr w14:val="tx1"/>
                  </w14:solidFill>
                </w14:textFill>
              </w:rPr>
              <w:t>万元以上</w:t>
            </w:r>
            <w:r>
              <w:rPr>
                <w:rFonts w:ascii="仿宋_GB2312" w:hAnsi="宋体" w:eastAsia="仿宋_GB2312" w:cs="Times New Roman"/>
                <w:color w:val="000000" w:themeColor="text1"/>
                <w:kern w:val="0"/>
                <w:szCs w:val="21"/>
                <w14:textFill>
                  <w14:solidFill>
                    <w14:schemeClr w14:val="tx1"/>
                  </w14:solidFill>
                </w14:textFill>
              </w:rPr>
              <w:t>17</w:t>
            </w:r>
            <w:r>
              <w:rPr>
                <w:rFonts w:hint="eastAsia" w:ascii="仿宋_GB2312" w:hAnsi="宋体" w:eastAsia="仿宋_GB2312" w:cs="Times New Roman"/>
                <w:color w:val="000000" w:themeColor="text1"/>
                <w:kern w:val="0"/>
                <w:szCs w:val="21"/>
                <w14:textFill>
                  <w14:solidFill>
                    <w14:schemeClr w14:val="tx1"/>
                  </w14:solidFill>
                </w14:textFill>
              </w:rPr>
              <w:t>万元以下的罚款，对单位直接负责的主管人员和其他直接责任人员处单位罚款数额百分</w:t>
            </w:r>
            <w:r>
              <w:rPr>
                <w:rFonts w:ascii="仿宋_GB2312" w:hAnsi="宋体" w:eastAsia="仿宋_GB2312" w:cs="Times New Roman"/>
                <w:color w:val="000000" w:themeColor="text1"/>
                <w:kern w:val="0"/>
                <w:szCs w:val="21"/>
                <w14:textFill>
                  <w14:solidFill>
                    <w14:schemeClr w14:val="tx1"/>
                  </w14:solidFill>
                </w14:textFill>
              </w:rPr>
              <w:t>之七</w:t>
            </w:r>
            <w:r>
              <w:rPr>
                <w:rFonts w:hint="eastAsia" w:ascii="仿宋_GB2312" w:hAnsi="宋体" w:eastAsia="仿宋_GB2312" w:cs="Times New Roman"/>
                <w:color w:val="000000" w:themeColor="text1"/>
                <w:kern w:val="0"/>
                <w:szCs w:val="21"/>
                <w14:textFill>
                  <w14:solidFill>
                    <w14:schemeClr w14:val="tx1"/>
                  </w14:solidFill>
                </w14:textFill>
              </w:rPr>
              <w:t>以上百分之八以下的罚款，责令停业整顿30-</w:t>
            </w:r>
            <w:r>
              <w:rPr>
                <w:rFonts w:ascii="仿宋_GB2312" w:hAnsi="宋体" w:eastAsia="仿宋_GB2312" w:cs="Times New Roman"/>
                <w:color w:val="000000" w:themeColor="text1"/>
                <w:kern w:val="0"/>
                <w:szCs w:val="21"/>
                <w14:textFill>
                  <w14:solidFill>
                    <w14:schemeClr w14:val="tx1"/>
                  </w14:solidFill>
                </w14:textFill>
              </w:rPr>
              <w:t>60日</w:t>
            </w:r>
            <w:r>
              <w:rPr>
                <w:rFonts w:hint="eastAsia" w:ascii="仿宋_GB2312" w:hAnsi="宋体" w:eastAsia="仿宋_GB2312" w:cs="Times New Roman"/>
                <w:color w:val="000000" w:themeColor="text1"/>
                <w:kern w:val="0"/>
                <w:szCs w:val="21"/>
                <w14:textFill>
                  <w14:solidFill>
                    <w14:schemeClr w14:val="tx1"/>
                  </w14:solidFill>
                </w14:textFill>
              </w:rPr>
              <w:t>。</w:t>
            </w:r>
          </w:p>
        </w:tc>
      </w:tr>
      <w:tr w14:paraId="1389E28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7085DA6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1FED9EF">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1F07A25C">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581D918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1DC8B74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5B8A9FD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（2）</w:t>
            </w:r>
            <w:r>
              <w:rPr>
                <w:rFonts w:hint="eastAsia" w:ascii="仿宋" w:hAnsi="仿宋" w:eastAsia="仿宋"/>
                <w:color w:val="000000" w:themeColor="text1"/>
                <w:szCs w:val="21"/>
                <w14:textFill>
                  <w14:solidFill>
                    <w14:schemeClr w14:val="tx1"/>
                  </w14:solidFill>
                </w14:textFill>
              </w:rPr>
              <w:t>①</w:t>
            </w:r>
            <w:r>
              <w:rPr>
                <w:rFonts w:hint="eastAsia" w:ascii="仿宋_GB2312" w:hAnsi="宋体" w:eastAsia="仿宋_GB2312"/>
                <w:color w:val="000000" w:themeColor="text1"/>
                <w:szCs w:val="21"/>
                <w14:textFill>
                  <w14:solidFill>
                    <w14:schemeClr w14:val="tx1"/>
                  </w14:solidFill>
                </w14:textFill>
              </w:rPr>
              <w:t>造成较大质量事故（3人以上5人以下死亡，或者10人以上20人以下重伤，或者1000万元以上2000万元以下直接经济损失）的；</w:t>
            </w:r>
            <w:r>
              <w:rPr>
                <w:rFonts w:hint="eastAsia" w:ascii="仿宋" w:hAnsi="仿宋" w:eastAsia="仿宋"/>
                <w:color w:val="000000" w:themeColor="text1"/>
                <w:szCs w:val="21"/>
                <w14:textFill>
                  <w14:solidFill>
                    <w14:schemeClr w14:val="tx1"/>
                  </w14:solidFill>
                </w14:textFill>
              </w:rPr>
              <w:t>②</w:t>
            </w:r>
            <w:r>
              <w:rPr>
                <w:rFonts w:hint="eastAsia" w:ascii="仿宋_GB2312" w:hAnsi="宋体" w:eastAsia="仿宋_GB2312"/>
                <w:color w:val="000000" w:themeColor="text1"/>
                <w:szCs w:val="21"/>
                <w14:textFill>
                  <w14:solidFill>
                    <w14:schemeClr w14:val="tx1"/>
                  </w14:solidFill>
                </w14:textFill>
              </w:rPr>
              <w:t>造成重要的检验批达不到设计要求的。</w:t>
            </w:r>
          </w:p>
        </w:tc>
        <w:tc>
          <w:tcPr>
            <w:tcW w:w="3260" w:type="dxa"/>
            <w:tcBorders>
              <w:tl2br w:val="nil"/>
              <w:tr2bl w:val="nil"/>
            </w:tcBorders>
            <w:tcMar>
              <w:top w:w="15" w:type="dxa"/>
              <w:left w:w="15" w:type="dxa"/>
              <w:bottom w:w="15" w:type="dxa"/>
              <w:right w:w="15" w:type="dxa"/>
            </w:tcMar>
            <w:vAlign w:val="center"/>
          </w:tcPr>
          <w:p w14:paraId="01CF431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责令改正，处1</w:t>
            </w:r>
            <w:r>
              <w:rPr>
                <w:rFonts w:ascii="仿宋_GB2312" w:hAnsi="宋体" w:eastAsia="仿宋_GB2312" w:cs="Times New Roman"/>
                <w:color w:val="000000" w:themeColor="text1"/>
                <w:kern w:val="0"/>
                <w:szCs w:val="21"/>
                <w14:textFill>
                  <w14:solidFill>
                    <w14:schemeClr w14:val="tx1"/>
                  </w14:solidFill>
                </w14:textFill>
              </w:rPr>
              <w:t>7</w:t>
            </w:r>
            <w:r>
              <w:rPr>
                <w:rFonts w:hint="eastAsia" w:ascii="仿宋_GB2312" w:hAnsi="宋体" w:eastAsia="仿宋_GB2312" w:cs="Times New Roman"/>
                <w:color w:val="000000" w:themeColor="text1"/>
                <w:kern w:val="0"/>
                <w:szCs w:val="21"/>
                <w14:textFill>
                  <w14:solidFill>
                    <w14:schemeClr w14:val="tx1"/>
                  </w14:solidFill>
                </w14:textFill>
              </w:rPr>
              <w:t>万元以上</w:t>
            </w:r>
            <w:r>
              <w:rPr>
                <w:rFonts w:ascii="仿宋_GB2312" w:hAnsi="宋体" w:eastAsia="仿宋_GB2312" w:cs="Times New Roman"/>
                <w:color w:val="000000" w:themeColor="text1"/>
                <w:kern w:val="0"/>
                <w:szCs w:val="21"/>
                <w14:textFill>
                  <w14:solidFill>
                    <w14:schemeClr w14:val="tx1"/>
                  </w14:solidFill>
                </w14:textFill>
              </w:rPr>
              <w:t>19</w:t>
            </w:r>
            <w:r>
              <w:rPr>
                <w:rFonts w:hint="eastAsia" w:ascii="仿宋_GB2312" w:hAnsi="宋体" w:eastAsia="仿宋_GB2312" w:cs="Times New Roman"/>
                <w:color w:val="000000" w:themeColor="text1"/>
                <w:kern w:val="0"/>
                <w:szCs w:val="21"/>
                <w14:textFill>
                  <w14:solidFill>
                    <w14:schemeClr w14:val="tx1"/>
                  </w14:solidFill>
                </w14:textFill>
              </w:rPr>
              <w:t>万元以下的罚款，对单位直接负责的主管人员和其他直接责任人员处单位罚款数额百分</w:t>
            </w:r>
            <w:r>
              <w:rPr>
                <w:rFonts w:ascii="仿宋_GB2312" w:hAnsi="宋体" w:eastAsia="仿宋_GB2312" w:cs="Times New Roman"/>
                <w:color w:val="000000" w:themeColor="text1"/>
                <w:kern w:val="0"/>
                <w:szCs w:val="21"/>
                <w14:textFill>
                  <w14:solidFill>
                    <w14:schemeClr w14:val="tx1"/>
                  </w14:solidFill>
                </w14:textFill>
              </w:rPr>
              <w:t>之八</w:t>
            </w:r>
            <w:r>
              <w:rPr>
                <w:rFonts w:hint="eastAsia" w:ascii="仿宋_GB2312" w:hAnsi="宋体" w:eastAsia="仿宋_GB2312" w:cs="Times New Roman"/>
                <w:color w:val="000000" w:themeColor="text1"/>
                <w:kern w:val="0"/>
                <w:szCs w:val="21"/>
                <w14:textFill>
                  <w14:solidFill>
                    <w14:schemeClr w14:val="tx1"/>
                  </w14:solidFill>
                </w14:textFill>
              </w:rPr>
              <w:t>以上百分之九以下的罚款，责令停业整顿</w:t>
            </w:r>
            <w:r>
              <w:rPr>
                <w:rFonts w:ascii="仿宋_GB2312" w:hAnsi="宋体" w:eastAsia="仿宋_GB2312" w:cs="Times New Roman"/>
                <w:color w:val="000000" w:themeColor="text1"/>
                <w:kern w:val="0"/>
                <w:szCs w:val="21"/>
                <w14:textFill>
                  <w14:solidFill>
                    <w14:schemeClr w14:val="tx1"/>
                  </w14:solidFill>
                </w14:textFill>
              </w:rPr>
              <w:t>6</w:t>
            </w:r>
            <w:r>
              <w:rPr>
                <w:rFonts w:hint="eastAsia" w:ascii="仿宋_GB2312" w:hAnsi="宋体" w:eastAsia="仿宋_GB2312" w:cs="Times New Roman"/>
                <w:color w:val="000000" w:themeColor="text1"/>
                <w:kern w:val="0"/>
                <w:szCs w:val="21"/>
                <w14:textFill>
                  <w14:solidFill>
                    <w14:schemeClr w14:val="tx1"/>
                  </w14:solidFill>
                </w14:textFill>
              </w:rPr>
              <w:t>0-</w:t>
            </w:r>
            <w:r>
              <w:rPr>
                <w:rFonts w:ascii="仿宋_GB2312" w:hAnsi="宋体" w:eastAsia="仿宋_GB2312" w:cs="Times New Roman"/>
                <w:color w:val="000000" w:themeColor="text1"/>
                <w:kern w:val="0"/>
                <w:szCs w:val="21"/>
                <w14:textFill>
                  <w14:solidFill>
                    <w14:schemeClr w14:val="tx1"/>
                  </w14:solidFill>
                </w14:textFill>
              </w:rPr>
              <w:t>9</w:t>
            </w:r>
            <w:r>
              <w:rPr>
                <w:rFonts w:hint="eastAsia" w:ascii="仿宋_GB2312" w:hAnsi="宋体" w:eastAsia="仿宋_GB2312" w:cs="Times New Roman"/>
                <w:color w:val="000000" w:themeColor="text1"/>
                <w:kern w:val="0"/>
                <w:szCs w:val="21"/>
                <w14:textFill>
                  <w14:solidFill>
                    <w14:schemeClr w14:val="tx1"/>
                  </w14:solidFill>
                </w14:textFill>
              </w:rPr>
              <w:t>0日。</w:t>
            </w:r>
          </w:p>
        </w:tc>
      </w:tr>
      <w:tr w14:paraId="6C54A55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27A3D4D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8BA8A70">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04F8CC53">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5BBD310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535DF0E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3C7EC54D">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w:t>
            </w:r>
            <w:r>
              <w:rPr>
                <w:rFonts w:hint="eastAsia" w:ascii="仿宋" w:hAnsi="仿宋" w:eastAsia="仿宋"/>
                <w:color w:val="000000" w:themeColor="text1"/>
                <w:kern w:val="0"/>
                <w:szCs w:val="21"/>
                <w14:textFill>
                  <w14:solidFill>
                    <w14:schemeClr w14:val="tx1"/>
                  </w14:solidFill>
                </w14:textFill>
              </w:rPr>
              <w:t>①</w:t>
            </w:r>
            <w:r>
              <w:rPr>
                <w:rFonts w:hint="eastAsia" w:ascii="仿宋_GB2312" w:hAnsi="宋体" w:eastAsia="仿宋_GB2312"/>
                <w:color w:val="000000" w:themeColor="text1"/>
                <w:kern w:val="0"/>
                <w:szCs w:val="21"/>
                <w14:textFill>
                  <w14:solidFill>
                    <w14:schemeClr w14:val="tx1"/>
                  </w14:solidFill>
                </w14:textFill>
              </w:rPr>
              <w:t>造成较大质量事故（5人以上7人以下死亡，或者20人以上30人以下重伤，或者2000万元以上3000万元以下直接经济损失）的；</w:t>
            </w:r>
            <w:r>
              <w:rPr>
                <w:rFonts w:hint="eastAsia" w:ascii="仿宋" w:hAnsi="仿宋" w:eastAsia="仿宋"/>
                <w:color w:val="000000" w:themeColor="text1"/>
                <w:kern w:val="0"/>
                <w:szCs w:val="21"/>
                <w14:textFill>
                  <w14:solidFill>
                    <w14:schemeClr w14:val="tx1"/>
                  </w14:solidFill>
                </w14:textFill>
              </w:rPr>
              <w:t>②</w:t>
            </w:r>
            <w:r>
              <w:rPr>
                <w:rFonts w:hint="eastAsia" w:ascii="仿宋_GB2312" w:hAnsi="宋体" w:eastAsia="仿宋_GB2312"/>
                <w:color w:val="000000" w:themeColor="text1"/>
                <w:kern w:val="0"/>
                <w:szCs w:val="21"/>
                <w14:textFill>
                  <w14:solidFill>
                    <w14:schemeClr w14:val="tx1"/>
                  </w14:solidFill>
                </w14:textFill>
              </w:rPr>
              <w:t>造成重要的分项工程质量不符合要求的。</w:t>
            </w:r>
          </w:p>
        </w:tc>
        <w:tc>
          <w:tcPr>
            <w:tcW w:w="3260" w:type="dxa"/>
            <w:tcBorders>
              <w:tl2br w:val="nil"/>
              <w:tr2bl w:val="nil"/>
            </w:tcBorders>
            <w:tcMar>
              <w:top w:w="15" w:type="dxa"/>
              <w:left w:w="15" w:type="dxa"/>
              <w:bottom w:w="15" w:type="dxa"/>
              <w:right w:w="15" w:type="dxa"/>
            </w:tcMar>
            <w:vAlign w:val="center"/>
          </w:tcPr>
          <w:p w14:paraId="4DA9B4C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责令改正，处1</w:t>
            </w:r>
            <w:r>
              <w:rPr>
                <w:rFonts w:ascii="仿宋_GB2312" w:hAnsi="宋体" w:eastAsia="仿宋_GB2312" w:cs="Times New Roman"/>
                <w:color w:val="000000" w:themeColor="text1"/>
                <w:kern w:val="0"/>
                <w:szCs w:val="21"/>
                <w14:textFill>
                  <w14:solidFill>
                    <w14:schemeClr w14:val="tx1"/>
                  </w14:solidFill>
                </w14:textFill>
              </w:rPr>
              <w:t>9</w:t>
            </w:r>
            <w:r>
              <w:rPr>
                <w:rFonts w:hint="eastAsia" w:ascii="仿宋_GB2312" w:hAnsi="宋体" w:eastAsia="仿宋_GB2312" w:cs="Times New Roman"/>
                <w:color w:val="000000" w:themeColor="text1"/>
                <w:kern w:val="0"/>
                <w:szCs w:val="21"/>
                <w14:textFill>
                  <w14:solidFill>
                    <w14:schemeClr w14:val="tx1"/>
                  </w14:solidFill>
                </w14:textFill>
              </w:rPr>
              <w:t>万元以上20万元以下的罚款，对单位直接负责的主管人员和其他直接责任人员处单位罚款数额百分</w:t>
            </w:r>
            <w:r>
              <w:rPr>
                <w:rFonts w:ascii="仿宋_GB2312" w:hAnsi="宋体" w:eastAsia="仿宋_GB2312" w:cs="Times New Roman"/>
                <w:color w:val="000000" w:themeColor="text1"/>
                <w:kern w:val="0"/>
                <w:szCs w:val="21"/>
                <w14:textFill>
                  <w14:solidFill>
                    <w14:schemeClr w14:val="tx1"/>
                  </w14:solidFill>
                </w14:textFill>
              </w:rPr>
              <w:t>之</w:t>
            </w:r>
            <w:r>
              <w:rPr>
                <w:rFonts w:hint="eastAsia" w:ascii="仿宋_GB2312" w:hAnsi="宋体" w:eastAsia="仿宋_GB2312" w:cs="Times New Roman"/>
                <w:color w:val="000000" w:themeColor="text1"/>
                <w:kern w:val="0"/>
                <w:szCs w:val="21"/>
                <w14:textFill>
                  <w14:solidFill>
                    <w14:schemeClr w14:val="tx1"/>
                  </w14:solidFill>
                </w14:textFill>
              </w:rPr>
              <w:t>九以上百分</w:t>
            </w:r>
            <w:r>
              <w:rPr>
                <w:rFonts w:ascii="仿宋_GB2312" w:hAnsi="宋体" w:eastAsia="仿宋_GB2312" w:cs="Times New Roman"/>
                <w:color w:val="000000" w:themeColor="text1"/>
                <w:kern w:val="0"/>
                <w:szCs w:val="21"/>
                <w14:textFill>
                  <w14:solidFill>
                    <w14:schemeClr w14:val="tx1"/>
                  </w14:solidFill>
                </w14:textFill>
              </w:rPr>
              <w:t>之</w:t>
            </w:r>
            <w:r>
              <w:rPr>
                <w:rFonts w:hint="eastAsia" w:ascii="仿宋_GB2312" w:hAnsi="宋体" w:eastAsia="仿宋_GB2312" w:cs="Times New Roman"/>
                <w:color w:val="000000" w:themeColor="text1"/>
                <w:kern w:val="0"/>
                <w:szCs w:val="21"/>
                <w14:textFill>
                  <w14:solidFill>
                    <w14:schemeClr w14:val="tx1"/>
                  </w14:solidFill>
                </w14:textFill>
              </w:rPr>
              <w:t>十以下的罚款，责令停业整顿</w:t>
            </w:r>
            <w:r>
              <w:rPr>
                <w:rFonts w:ascii="仿宋_GB2312" w:hAnsi="宋体" w:eastAsia="仿宋_GB2312" w:cs="Times New Roman"/>
                <w:color w:val="000000" w:themeColor="text1"/>
                <w:kern w:val="0"/>
                <w:szCs w:val="21"/>
                <w14:textFill>
                  <w14:solidFill>
                    <w14:schemeClr w14:val="tx1"/>
                  </w14:solidFill>
                </w14:textFill>
              </w:rPr>
              <w:t>9</w:t>
            </w:r>
            <w:r>
              <w:rPr>
                <w:rFonts w:hint="eastAsia" w:ascii="仿宋_GB2312" w:hAnsi="宋体" w:eastAsia="仿宋_GB2312" w:cs="Times New Roman"/>
                <w:color w:val="000000" w:themeColor="text1"/>
                <w:kern w:val="0"/>
                <w:szCs w:val="21"/>
                <w14:textFill>
                  <w14:solidFill>
                    <w14:schemeClr w14:val="tx1"/>
                  </w14:solidFill>
                </w14:textFill>
              </w:rPr>
              <w:t>0-</w:t>
            </w:r>
            <w:r>
              <w:rPr>
                <w:rFonts w:ascii="仿宋_GB2312" w:hAnsi="宋体" w:eastAsia="仿宋_GB2312" w:cs="Times New Roman"/>
                <w:color w:val="000000" w:themeColor="text1"/>
                <w:kern w:val="0"/>
                <w:szCs w:val="21"/>
                <w14:textFill>
                  <w14:solidFill>
                    <w14:schemeClr w14:val="tx1"/>
                  </w14:solidFill>
                </w14:textFill>
              </w:rPr>
              <w:t>12</w:t>
            </w:r>
            <w:r>
              <w:rPr>
                <w:rFonts w:hint="eastAsia" w:ascii="仿宋_GB2312" w:hAnsi="宋体" w:eastAsia="仿宋_GB2312" w:cs="Times New Roman"/>
                <w:color w:val="000000" w:themeColor="text1"/>
                <w:kern w:val="0"/>
                <w:szCs w:val="21"/>
                <w14:textFill>
                  <w14:solidFill>
                    <w14:schemeClr w14:val="tx1"/>
                  </w14:solidFill>
                </w14:textFill>
              </w:rPr>
              <w:t>0日。</w:t>
            </w:r>
          </w:p>
        </w:tc>
      </w:tr>
      <w:tr w14:paraId="0B1E226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5C03FCB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BBBEE74">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23C8EA16">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68BB136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4D9E3B8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58D90792">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w:t>
            </w:r>
            <w:r>
              <w:rPr>
                <w:rFonts w:hint="eastAsia" w:ascii="仿宋" w:hAnsi="仿宋" w:eastAsia="仿宋"/>
                <w:color w:val="000000" w:themeColor="text1"/>
                <w:kern w:val="0"/>
                <w:szCs w:val="21"/>
                <w14:textFill>
                  <w14:solidFill>
                    <w14:schemeClr w14:val="tx1"/>
                  </w14:solidFill>
                </w14:textFill>
              </w:rPr>
              <w:t>①</w:t>
            </w:r>
            <w:r>
              <w:rPr>
                <w:rFonts w:hint="eastAsia" w:ascii="仿宋_GB2312" w:hAnsi="宋体" w:eastAsia="仿宋_GB2312"/>
                <w:color w:val="000000" w:themeColor="text1"/>
                <w:kern w:val="0"/>
                <w:szCs w:val="21"/>
                <w14:textFill>
                  <w14:solidFill>
                    <w14:schemeClr w14:val="tx1"/>
                  </w14:solidFill>
                </w14:textFill>
              </w:rPr>
              <w:t>造成较大质量事故（7人以上10人以下死亡，或者30人以上50人以下重伤，或者3000万元以上5000万元以下直接经济损失）的；</w:t>
            </w:r>
            <w:r>
              <w:rPr>
                <w:rFonts w:hint="eastAsia" w:ascii="仿宋" w:hAnsi="仿宋" w:eastAsia="仿宋"/>
                <w:color w:val="000000" w:themeColor="text1"/>
                <w:kern w:val="0"/>
                <w:szCs w:val="21"/>
                <w14:textFill>
                  <w14:solidFill>
                    <w14:schemeClr w14:val="tx1"/>
                  </w14:solidFill>
                </w14:textFill>
              </w:rPr>
              <w:t>②</w:t>
            </w:r>
            <w:r>
              <w:rPr>
                <w:rFonts w:hint="eastAsia" w:ascii="仿宋_GB2312" w:hAnsi="宋体" w:eastAsia="仿宋_GB2312"/>
                <w:color w:val="000000" w:themeColor="text1"/>
                <w:kern w:val="0"/>
                <w:szCs w:val="21"/>
                <w14:textFill>
                  <w14:solidFill>
                    <w14:schemeClr w14:val="tx1"/>
                  </w14:solidFill>
                </w14:textFill>
              </w:rPr>
              <w:t>造成重要分部工程质量不符合要求，经返修或加固处理才能满足安全使用要求的。</w:t>
            </w:r>
          </w:p>
        </w:tc>
        <w:tc>
          <w:tcPr>
            <w:tcW w:w="3260" w:type="dxa"/>
            <w:tcBorders>
              <w:tl2br w:val="nil"/>
              <w:tr2bl w:val="nil"/>
            </w:tcBorders>
            <w:tcMar>
              <w:top w:w="15" w:type="dxa"/>
              <w:left w:w="15" w:type="dxa"/>
              <w:bottom w:w="15" w:type="dxa"/>
              <w:right w:w="15" w:type="dxa"/>
            </w:tcMar>
            <w:vAlign w:val="center"/>
          </w:tcPr>
          <w:p w14:paraId="3A4DF91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责令改正，处1</w:t>
            </w:r>
            <w:r>
              <w:rPr>
                <w:rFonts w:ascii="仿宋_GB2312" w:hAnsi="宋体" w:eastAsia="仿宋_GB2312" w:cs="Times New Roman"/>
                <w:color w:val="000000" w:themeColor="text1"/>
                <w:kern w:val="0"/>
                <w:szCs w:val="21"/>
                <w14:textFill>
                  <w14:solidFill>
                    <w14:schemeClr w14:val="tx1"/>
                  </w14:solidFill>
                </w14:textFill>
              </w:rPr>
              <w:t>9</w:t>
            </w:r>
            <w:r>
              <w:rPr>
                <w:rFonts w:hint="eastAsia" w:ascii="仿宋_GB2312" w:hAnsi="宋体" w:eastAsia="仿宋_GB2312" w:cs="Times New Roman"/>
                <w:color w:val="000000" w:themeColor="text1"/>
                <w:kern w:val="0"/>
                <w:szCs w:val="21"/>
                <w14:textFill>
                  <w14:solidFill>
                    <w14:schemeClr w14:val="tx1"/>
                  </w14:solidFill>
                </w14:textFill>
              </w:rPr>
              <w:t>万元以上20万元以下的罚款，对单位直接负责的主管人员和其他直接责任人员处单位罚款数额百分</w:t>
            </w:r>
            <w:r>
              <w:rPr>
                <w:rFonts w:ascii="仿宋_GB2312" w:hAnsi="宋体" w:eastAsia="仿宋_GB2312" w:cs="Times New Roman"/>
                <w:color w:val="000000" w:themeColor="text1"/>
                <w:kern w:val="0"/>
                <w:szCs w:val="21"/>
                <w14:textFill>
                  <w14:solidFill>
                    <w14:schemeClr w14:val="tx1"/>
                  </w14:solidFill>
                </w14:textFill>
              </w:rPr>
              <w:t>之十</w:t>
            </w:r>
            <w:r>
              <w:rPr>
                <w:rFonts w:hint="eastAsia" w:ascii="仿宋_GB2312" w:hAnsi="宋体" w:eastAsia="仿宋_GB2312" w:cs="Times New Roman"/>
                <w:color w:val="000000" w:themeColor="text1"/>
                <w:kern w:val="0"/>
                <w:szCs w:val="21"/>
                <w14:textFill>
                  <w14:solidFill>
                    <w14:schemeClr w14:val="tx1"/>
                  </w14:solidFill>
                </w14:textFill>
              </w:rPr>
              <w:t>的罚款，责令停业整顿</w:t>
            </w:r>
            <w:r>
              <w:rPr>
                <w:rFonts w:ascii="仿宋_GB2312" w:hAnsi="宋体" w:eastAsia="仿宋_GB2312" w:cs="Times New Roman"/>
                <w:color w:val="000000" w:themeColor="text1"/>
                <w:kern w:val="0"/>
                <w:szCs w:val="21"/>
                <w14:textFill>
                  <w14:solidFill>
                    <w14:schemeClr w14:val="tx1"/>
                  </w14:solidFill>
                </w14:textFill>
              </w:rPr>
              <w:t>120</w:t>
            </w:r>
            <w:r>
              <w:rPr>
                <w:rFonts w:hint="eastAsia" w:ascii="仿宋_GB2312" w:hAnsi="宋体" w:eastAsia="仿宋_GB2312" w:cs="Times New Roman"/>
                <w:color w:val="000000" w:themeColor="text1"/>
                <w:kern w:val="0"/>
                <w:szCs w:val="21"/>
                <w14:textFill>
                  <w14:solidFill>
                    <w14:schemeClr w14:val="tx1"/>
                  </w14:solidFill>
                </w14:textFill>
              </w:rPr>
              <w:t>-</w:t>
            </w:r>
            <w:r>
              <w:rPr>
                <w:rFonts w:ascii="仿宋_GB2312" w:hAnsi="宋体" w:eastAsia="仿宋_GB2312" w:cs="Times New Roman"/>
                <w:color w:val="000000" w:themeColor="text1"/>
                <w:kern w:val="0"/>
                <w:szCs w:val="21"/>
                <w14:textFill>
                  <w14:solidFill>
                    <w14:schemeClr w14:val="tx1"/>
                  </w14:solidFill>
                </w14:textFill>
              </w:rPr>
              <w:t>18</w:t>
            </w:r>
            <w:r>
              <w:rPr>
                <w:rFonts w:hint="eastAsia" w:ascii="仿宋_GB2312" w:hAnsi="宋体" w:eastAsia="仿宋_GB2312" w:cs="Times New Roman"/>
                <w:color w:val="000000" w:themeColor="text1"/>
                <w:kern w:val="0"/>
                <w:szCs w:val="21"/>
                <w14:textFill>
                  <w14:solidFill>
                    <w14:schemeClr w14:val="tx1"/>
                  </w14:solidFill>
                </w14:textFill>
              </w:rPr>
              <w:t>0日。</w:t>
            </w:r>
          </w:p>
        </w:tc>
      </w:tr>
      <w:tr w14:paraId="0CC9F4D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atLeast"/>
          <w:jc w:val="center"/>
        </w:trPr>
        <w:tc>
          <w:tcPr>
            <w:tcW w:w="535" w:type="dxa"/>
            <w:vMerge w:val="continue"/>
            <w:tcBorders>
              <w:tl2br w:val="nil"/>
              <w:tr2bl w:val="nil"/>
            </w:tcBorders>
            <w:vAlign w:val="center"/>
          </w:tcPr>
          <w:p w14:paraId="4C3CDDF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C989381">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4F7D6225">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62C7034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6435D24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78022CE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w:t>
            </w:r>
            <w:r>
              <w:rPr>
                <w:rFonts w:hint="eastAsia" w:ascii="仿宋" w:hAnsi="仿宋" w:eastAsia="仿宋"/>
                <w:color w:val="000000" w:themeColor="text1"/>
                <w:kern w:val="0"/>
                <w:szCs w:val="21"/>
                <w14:textFill>
                  <w14:solidFill>
                    <w14:schemeClr w14:val="tx1"/>
                  </w14:solidFill>
                </w14:textFill>
              </w:rPr>
              <w:t>①</w:t>
            </w:r>
            <w:r>
              <w:rPr>
                <w:rFonts w:hint="eastAsia" w:ascii="仿宋_GB2312" w:hAnsi="宋体" w:eastAsia="仿宋_GB2312"/>
                <w:color w:val="000000" w:themeColor="text1"/>
                <w:kern w:val="0"/>
                <w:szCs w:val="21"/>
                <w14:textFill>
                  <w14:solidFill>
                    <w14:schemeClr w14:val="tx1"/>
                  </w14:solidFill>
                </w14:textFill>
              </w:rPr>
              <w:t>造成重大质量事故的；</w:t>
            </w:r>
            <w:r>
              <w:rPr>
                <w:rFonts w:hint="eastAsia" w:ascii="仿宋" w:hAnsi="仿宋" w:eastAsia="仿宋"/>
                <w:color w:val="000000" w:themeColor="text1"/>
                <w:kern w:val="0"/>
                <w:szCs w:val="21"/>
                <w14:textFill>
                  <w14:solidFill>
                    <w14:schemeClr w14:val="tx1"/>
                  </w14:solidFill>
                </w14:textFill>
              </w:rPr>
              <w:t>②</w:t>
            </w:r>
            <w:r>
              <w:rPr>
                <w:rFonts w:hint="eastAsia" w:ascii="仿宋_GB2312" w:hAnsi="宋体" w:eastAsia="仿宋_GB2312"/>
                <w:color w:val="000000" w:themeColor="text1"/>
                <w:kern w:val="0"/>
                <w:szCs w:val="21"/>
                <w14:textFill>
                  <w14:solidFill>
                    <w14:schemeClr w14:val="tx1"/>
                  </w14:solidFill>
                </w14:textFill>
              </w:rPr>
              <w:t>造成分部工程存在严重缺陷，经返修和加固处理仍不能满足安全使用要求的。</w:t>
            </w:r>
          </w:p>
        </w:tc>
        <w:tc>
          <w:tcPr>
            <w:tcW w:w="3260" w:type="dxa"/>
            <w:tcBorders>
              <w:tl2br w:val="nil"/>
              <w:tr2bl w:val="nil"/>
            </w:tcBorders>
            <w:tcMar>
              <w:top w:w="15" w:type="dxa"/>
              <w:left w:w="15" w:type="dxa"/>
              <w:bottom w:w="15" w:type="dxa"/>
              <w:right w:w="15" w:type="dxa"/>
            </w:tcMar>
            <w:vAlign w:val="center"/>
          </w:tcPr>
          <w:p w14:paraId="2DD931C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责令改正，处20万元的罚款，对单位直接负责的主管人员和其他直接责任人员处单位罚款数额百分</w:t>
            </w:r>
            <w:r>
              <w:rPr>
                <w:rFonts w:ascii="仿宋_GB2312" w:hAnsi="宋体" w:eastAsia="仿宋_GB2312" w:cs="Times New Roman"/>
                <w:color w:val="000000" w:themeColor="text1"/>
                <w:kern w:val="0"/>
                <w:szCs w:val="21"/>
                <w14:textFill>
                  <w14:solidFill>
                    <w14:schemeClr w14:val="tx1"/>
                  </w14:solidFill>
                </w14:textFill>
              </w:rPr>
              <w:t>之十</w:t>
            </w:r>
            <w:r>
              <w:rPr>
                <w:rFonts w:hint="eastAsia" w:ascii="仿宋_GB2312" w:hAnsi="宋体" w:eastAsia="仿宋_GB2312" w:cs="Times New Roman"/>
                <w:color w:val="000000" w:themeColor="text1"/>
                <w:kern w:val="0"/>
                <w:szCs w:val="21"/>
                <w14:textFill>
                  <w14:solidFill>
                    <w14:schemeClr w14:val="tx1"/>
                  </w14:solidFill>
                </w14:textFill>
              </w:rPr>
              <w:t>的罚款，降低资质等级。</w:t>
            </w:r>
          </w:p>
        </w:tc>
      </w:tr>
      <w:tr w14:paraId="1CC78E9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31E6B02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365B101">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39F755CA">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523B223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4610B40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748C03E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w:t>
            </w:r>
            <w:r>
              <w:rPr>
                <w:rFonts w:hint="eastAsia" w:ascii="仿宋" w:hAnsi="仿宋" w:eastAsia="仿宋"/>
                <w:color w:val="000000" w:themeColor="text1"/>
                <w:kern w:val="0"/>
                <w:szCs w:val="21"/>
                <w14:textFill>
                  <w14:solidFill>
                    <w14:schemeClr w14:val="tx1"/>
                  </w14:solidFill>
                </w14:textFill>
              </w:rPr>
              <w:t>①</w:t>
            </w:r>
            <w:r>
              <w:rPr>
                <w:rFonts w:hint="eastAsia" w:ascii="仿宋_GB2312" w:hAnsi="宋体" w:eastAsia="仿宋_GB2312"/>
                <w:color w:val="000000" w:themeColor="text1"/>
                <w:kern w:val="0"/>
                <w:szCs w:val="21"/>
                <w14:textFill>
                  <w14:solidFill>
                    <w14:schemeClr w14:val="tx1"/>
                  </w14:solidFill>
                </w14:textFill>
              </w:rPr>
              <w:t>造成特别重大质量事故的；</w:t>
            </w:r>
            <w:r>
              <w:rPr>
                <w:rFonts w:hint="eastAsia" w:ascii="仿宋" w:hAnsi="仿宋" w:eastAsia="仿宋"/>
                <w:color w:val="000000" w:themeColor="text1"/>
                <w:kern w:val="0"/>
                <w:szCs w:val="21"/>
                <w14:textFill>
                  <w14:solidFill>
                    <w14:schemeClr w14:val="tx1"/>
                  </w14:solidFill>
                </w14:textFill>
              </w:rPr>
              <w:t>②</w:t>
            </w:r>
            <w:r>
              <w:rPr>
                <w:rFonts w:hint="eastAsia" w:ascii="仿宋_GB2312" w:hAnsi="宋体" w:eastAsia="仿宋_GB2312"/>
                <w:color w:val="000000" w:themeColor="text1"/>
                <w:kern w:val="0"/>
                <w:szCs w:val="21"/>
                <w14:textFill>
                  <w14:solidFill>
                    <w14:schemeClr w14:val="tx1"/>
                  </w14:solidFill>
                </w14:textFill>
              </w:rPr>
              <w:t>造成单位（子单位）工程存在严重缺陷，经返修和加固处理仍不能满足安全使用要求的。</w:t>
            </w:r>
          </w:p>
        </w:tc>
        <w:tc>
          <w:tcPr>
            <w:tcW w:w="3260" w:type="dxa"/>
            <w:tcBorders>
              <w:tl2br w:val="nil"/>
              <w:tr2bl w:val="nil"/>
            </w:tcBorders>
            <w:tcMar>
              <w:top w:w="15" w:type="dxa"/>
              <w:left w:w="15" w:type="dxa"/>
              <w:bottom w:w="15" w:type="dxa"/>
              <w:right w:w="15" w:type="dxa"/>
            </w:tcMar>
            <w:vAlign w:val="center"/>
          </w:tcPr>
          <w:p w14:paraId="62D82A9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责令改正，处20万元的罚款，对单位直接负责的主管人员和其他直接责任人员处单位罚款数额百分</w:t>
            </w:r>
            <w:r>
              <w:rPr>
                <w:rFonts w:ascii="仿宋_GB2312" w:hAnsi="宋体" w:eastAsia="仿宋_GB2312" w:cs="Times New Roman"/>
                <w:color w:val="000000" w:themeColor="text1"/>
                <w:kern w:val="0"/>
                <w:szCs w:val="21"/>
                <w14:textFill>
                  <w14:solidFill>
                    <w14:schemeClr w14:val="tx1"/>
                  </w14:solidFill>
                </w14:textFill>
              </w:rPr>
              <w:t>之十</w:t>
            </w:r>
            <w:r>
              <w:rPr>
                <w:rFonts w:hint="eastAsia" w:ascii="仿宋_GB2312" w:hAnsi="宋体" w:eastAsia="仿宋_GB2312" w:cs="Times New Roman"/>
                <w:color w:val="000000" w:themeColor="text1"/>
                <w:kern w:val="0"/>
                <w:szCs w:val="21"/>
                <w14:textFill>
                  <w14:solidFill>
                    <w14:schemeClr w14:val="tx1"/>
                  </w14:solidFill>
                </w14:textFill>
              </w:rPr>
              <w:t>的罚款，吊销资质证书。</w:t>
            </w:r>
          </w:p>
        </w:tc>
      </w:tr>
      <w:tr w14:paraId="1727AD0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8" w:hRule="atLeast"/>
          <w:jc w:val="center"/>
        </w:trPr>
        <w:tc>
          <w:tcPr>
            <w:tcW w:w="535" w:type="dxa"/>
            <w:vMerge w:val="restart"/>
            <w:tcBorders>
              <w:tl2br w:val="nil"/>
              <w:tr2bl w:val="nil"/>
            </w:tcBorders>
            <w:vAlign w:val="center"/>
          </w:tcPr>
          <w:p w14:paraId="3D352B7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41B7DF4">
            <w:pPr>
              <w:keepNext w:val="0"/>
              <w:keepLines w:val="0"/>
              <w:pageBreakBefore w:val="0"/>
              <w:overflowPunct/>
              <w:topLinePunct w:val="0"/>
              <w:bidi w:val="0"/>
              <w:snapToGrid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　</w:t>
            </w:r>
          </w:p>
          <w:p w14:paraId="275A30FA">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建设单位明示或者暗示勘察、设计、施工等单位和从业人员违反抗震设防强制性标准，降低工程抗震性能的</w:t>
            </w:r>
          </w:p>
        </w:tc>
        <w:tc>
          <w:tcPr>
            <w:tcW w:w="993" w:type="dxa"/>
            <w:gridSpan w:val="2"/>
            <w:vMerge w:val="restart"/>
            <w:tcBorders>
              <w:tl2br w:val="nil"/>
              <w:tr2bl w:val="nil"/>
            </w:tcBorders>
            <w:vAlign w:val="center"/>
          </w:tcPr>
          <w:p w14:paraId="7C8A6F96">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w:t>
            </w:r>
            <w:r>
              <w:rPr>
                <w:rFonts w:hint="eastAsia" w:ascii="仿宋_GB2312" w:hAnsi="宋体" w:eastAsia="仿宋_GB2312"/>
                <w:color w:val="000000" w:themeColor="text1"/>
                <w:kern w:val="0"/>
                <w:szCs w:val="21"/>
                <w:lang w:val="en-US" w:eastAsia="zh-CN"/>
                <w14:textFill>
                  <w14:solidFill>
                    <w14:schemeClr w14:val="tx1"/>
                  </w14:solidFill>
                </w14:textFill>
              </w:rPr>
              <w:t>设</w:t>
            </w:r>
            <w:r>
              <w:rPr>
                <w:rFonts w:hint="eastAsia" w:ascii="仿宋_GB2312" w:hAnsi="宋体" w:eastAsia="仿宋_GB2312"/>
                <w:color w:val="000000" w:themeColor="text1"/>
                <w:kern w:val="0"/>
                <w:szCs w:val="21"/>
                <w14:textFill>
                  <w14:solidFill>
                    <w14:schemeClr w14:val="tx1"/>
                  </w14:solidFill>
                </w14:textFill>
              </w:rPr>
              <w:t>工程抗震管理条例》</w:t>
            </w:r>
            <w:r>
              <w:rPr>
                <w:rFonts w:ascii="仿宋_GB2312" w:hAnsi="宋体" w:eastAsia="仿宋_GB2312"/>
                <w:color w:val="000000" w:themeColor="text1"/>
                <w:kern w:val="0"/>
                <w:szCs w:val="21"/>
                <w14:textFill>
                  <w14:solidFill>
                    <w14:schemeClr w14:val="tx1"/>
                  </w14:solidFill>
                </w14:textFill>
              </w:rPr>
              <w:t>第十条</w:t>
            </w:r>
            <w:r>
              <w:rPr>
                <w:rFonts w:hint="eastAsia" w:ascii="仿宋_GB2312" w:hAnsi="宋体" w:eastAsia="仿宋_GB2312"/>
                <w:color w:val="000000" w:themeColor="text1"/>
                <w:kern w:val="0"/>
                <w:szCs w:val="21"/>
                <w14:textFill>
                  <w14:solidFill>
                    <w14:schemeClr w14:val="tx1"/>
                  </w14:solidFill>
                </w14:textFill>
              </w:rPr>
              <w:t>第二款</w:t>
            </w:r>
          </w:p>
        </w:tc>
        <w:tc>
          <w:tcPr>
            <w:tcW w:w="4110" w:type="dxa"/>
            <w:vMerge w:val="restart"/>
            <w:tcBorders>
              <w:tl2br w:val="nil"/>
              <w:tr2bl w:val="nil"/>
            </w:tcBorders>
            <w:vAlign w:val="center"/>
          </w:tcPr>
          <w:p w14:paraId="6F3EE20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rPr>
              <w:t>《</w:t>
            </w:r>
            <w:r>
              <w:rPr>
                <w:rFonts w:hint="eastAsia" w:ascii="仿宋_GB2312" w:hAnsi="宋体" w:eastAsia="仿宋_GB2312"/>
                <w:color w:val="000000" w:themeColor="text1"/>
                <w:kern w:val="0"/>
                <w:szCs w:val="21"/>
                <w14:textFill>
                  <w14:solidFill>
                    <w14:schemeClr w14:val="tx1"/>
                  </w14:solidFill>
                </w14:textFill>
              </w:rPr>
              <w:t>建</w:t>
            </w:r>
            <w:r>
              <w:rPr>
                <w:rFonts w:hint="eastAsia" w:ascii="仿宋_GB2312" w:hAnsi="宋体" w:eastAsia="仿宋_GB2312"/>
                <w:color w:val="000000" w:themeColor="text1"/>
                <w:kern w:val="0"/>
                <w:szCs w:val="21"/>
                <w:lang w:val="en-US" w:eastAsia="zh-CN"/>
                <w14:textFill>
                  <w14:solidFill>
                    <w14:schemeClr w14:val="tx1"/>
                  </w14:solidFill>
                </w14:textFill>
              </w:rPr>
              <w:t>设</w:t>
            </w:r>
            <w:bookmarkStart w:id="19" w:name="_GoBack"/>
            <w:bookmarkEnd w:id="19"/>
            <w:r>
              <w:rPr>
                <w:rFonts w:hint="eastAsia" w:ascii="仿宋_GB2312" w:hAnsi="宋体" w:eastAsia="仿宋_GB2312"/>
                <w:color w:val="000000" w:themeColor="text1"/>
                <w:kern w:val="0"/>
                <w:szCs w:val="21"/>
                <w14:textFill>
                  <w14:solidFill>
                    <w14:schemeClr w14:val="tx1"/>
                  </w14:solidFill>
                </w14:textFill>
              </w:rPr>
              <w:t>工程抗震管理条例》</w:t>
            </w:r>
            <w:r>
              <w:rPr>
                <w:rFonts w:ascii="仿宋_GB2312" w:hAnsi="宋体" w:eastAsia="仿宋_GB2312"/>
                <w:color w:val="000000" w:themeColor="text1"/>
                <w:kern w:val="0"/>
                <w:szCs w:val="21"/>
                <w14:textFill>
                  <w14:solidFill>
                    <w14:schemeClr w14:val="tx1"/>
                  </w14:solidFill>
                </w14:textFill>
              </w:rPr>
              <w:t>第四十条</w:t>
            </w:r>
            <w:r>
              <w:rPr>
                <w:rFonts w:hint="eastAsia" w:ascii="仿宋_GB2312" w:hAnsi="宋体" w:eastAsia="仿宋_GB2312"/>
                <w:color w:val="000000" w:themeColor="text1"/>
                <w:kern w:val="0"/>
                <w:szCs w:val="21"/>
                <w14:textFill>
                  <w14:solidFill>
                    <w14:schemeClr w14:val="tx1"/>
                  </w14:solidFill>
                </w14:textFill>
              </w:rPr>
              <w:t>第一款</w:t>
            </w:r>
          </w:p>
          <w:p w14:paraId="74AA037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违反本条例规定，建设单位明示或者暗示勘察、设计、施工等单位和从业人员违反抗震设防强制性标准，降低工程抗震性能的，责令改正，处20万元以上50万元以下的罚款；情节严重的，处50万元以上500万元以下的罚款；造成损失的，依法承担赔偿责任。</w:t>
            </w:r>
          </w:p>
          <w:p w14:paraId="5CBD98B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《建设工程抗震管理条例》第四十七条第一款</w:t>
            </w:r>
          </w:p>
          <w:p w14:paraId="5F57587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依照本条例规定，给予单位罚款处罚的，对其直接负责的主管人员和其他直接责任人员处单位罚款数额5%以上10%以下的罚款。</w:t>
            </w:r>
          </w:p>
        </w:tc>
        <w:tc>
          <w:tcPr>
            <w:tcW w:w="1134" w:type="dxa"/>
            <w:tcBorders>
              <w:tl2br w:val="nil"/>
              <w:tr2bl w:val="nil"/>
            </w:tcBorders>
            <w:tcMar>
              <w:top w:w="15" w:type="dxa"/>
              <w:left w:w="15" w:type="dxa"/>
              <w:bottom w:w="15" w:type="dxa"/>
              <w:right w:w="15" w:type="dxa"/>
            </w:tcMar>
            <w:vAlign w:val="center"/>
          </w:tcPr>
          <w:p w14:paraId="77682FA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A45AD2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降低工程抗震性能，但未造成危害后果的。</w:t>
            </w:r>
          </w:p>
        </w:tc>
        <w:tc>
          <w:tcPr>
            <w:tcW w:w="3260" w:type="dxa"/>
            <w:tcBorders>
              <w:tl2br w:val="nil"/>
              <w:tr2bl w:val="nil"/>
            </w:tcBorders>
            <w:tcMar>
              <w:top w:w="15" w:type="dxa"/>
              <w:left w:w="15" w:type="dxa"/>
              <w:bottom w:w="15" w:type="dxa"/>
              <w:right w:w="15" w:type="dxa"/>
            </w:tcMar>
            <w:vAlign w:val="center"/>
          </w:tcPr>
          <w:p w14:paraId="7F5D2B1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w:t>
            </w:r>
            <w:r>
              <w:rPr>
                <w:rFonts w:ascii="仿宋_GB2312" w:hAnsi="宋体" w:eastAsia="仿宋_GB2312"/>
                <w:color w:val="000000" w:themeColor="text1"/>
                <w:kern w:val="0"/>
                <w:szCs w:val="21"/>
                <w14:textFill>
                  <w14:solidFill>
                    <w14:schemeClr w14:val="tx1"/>
                  </w14:solidFill>
                </w14:textFill>
              </w:rPr>
              <w:t>处20万元以上35万元以下的罚款</w:t>
            </w:r>
            <w:r>
              <w:rPr>
                <w:rFonts w:hint="eastAsia" w:ascii="仿宋_GB2312" w:hAnsi="宋体" w:eastAsia="仿宋_GB2312"/>
                <w:color w:val="000000" w:themeColor="text1"/>
                <w:kern w:val="0"/>
                <w:szCs w:val="21"/>
                <w14:textFill>
                  <w14:solidFill>
                    <w14:schemeClr w14:val="tx1"/>
                  </w14:solidFill>
                </w14:textFill>
              </w:rPr>
              <w:t>。对单位直接负责的主管人员和其他直接责任人员处单位罚款数额5%以上</w:t>
            </w:r>
            <w:r>
              <w:rPr>
                <w:rFonts w:ascii="仿宋_GB2312" w:hAnsi="宋体" w:eastAsia="仿宋_GB2312"/>
                <w:color w:val="000000" w:themeColor="text1"/>
                <w:kern w:val="0"/>
                <w:szCs w:val="21"/>
                <w14:textFill>
                  <w14:solidFill>
                    <w14:schemeClr w14:val="tx1"/>
                  </w14:solidFill>
                </w14:textFill>
              </w:rPr>
              <w:t>7.5</w:t>
            </w:r>
            <w:r>
              <w:rPr>
                <w:rFonts w:hint="eastAsia" w:ascii="仿宋_GB2312" w:hAnsi="宋体" w:eastAsia="仿宋_GB2312"/>
                <w:color w:val="000000" w:themeColor="text1"/>
                <w:kern w:val="0"/>
                <w:szCs w:val="21"/>
                <w14:textFill>
                  <w14:solidFill>
                    <w14:schemeClr w14:val="tx1"/>
                  </w14:solidFill>
                </w14:textFill>
              </w:rPr>
              <w:t>%以下的罚款。</w:t>
            </w:r>
          </w:p>
        </w:tc>
      </w:tr>
      <w:tr w14:paraId="5160F6E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 w:hRule="atLeast"/>
          <w:jc w:val="center"/>
        </w:trPr>
        <w:tc>
          <w:tcPr>
            <w:tcW w:w="535" w:type="dxa"/>
            <w:vMerge w:val="continue"/>
            <w:tcBorders>
              <w:tl2br w:val="nil"/>
              <w:tr2bl w:val="nil"/>
            </w:tcBorders>
            <w:vAlign w:val="center"/>
          </w:tcPr>
          <w:p w14:paraId="63EC1A81">
            <w:pPr>
              <w:pStyle w:val="29"/>
              <w:keepNext w:val="0"/>
              <w:keepLines w:val="0"/>
              <w:pageBreakBefore w:val="0"/>
              <w:widowControl/>
              <w:numPr>
                <w:ilvl w:val="1"/>
                <w:numId w:val="2"/>
              </w:numPr>
              <w:overflowPunct/>
              <w:topLinePunct w:val="0"/>
              <w:bidi w:val="0"/>
              <w:spacing w:beforeAutospacing="0" w:afterAutospacing="0" w:line="260" w:lineRule="exact"/>
              <w:ind w:firstLineChars="0"/>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EF4CE9D">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49AFD5D9">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0C483BE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29A2D6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4AA26F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造成建筑抗震性能降低，但是不影响结构安全及重要使用功能且经返修和加固处理能满足抗震和安全使用要求的。</w:t>
            </w:r>
          </w:p>
        </w:tc>
        <w:tc>
          <w:tcPr>
            <w:tcW w:w="3260" w:type="dxa"/>
            <w:tcBorders>
              <w:tl2br w:val="nil"/>
              <w:tr2bl w:val="nil"/>
            </w:tcBorders>
            <w:tcMar>
              <w:top w:w="15" w:type="dxa"/>
              <w:left w:w="15" w:type="dxa"/>
              <w:bottom w:w="15" w:type="dxa"/>
              <w:right w:w="15" w:type="dxa"/>
            </w:tcMar>
            <w:vAlign w:val="center"/>
          </w:tcPr>
          <w:p w14:paraId="7D6166D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w:t>
            </w:r>
            <w:r>
              <w:rPr>
                <w:rFonts w:ascii="仿宋_GB2312" w:hAnsi="宋体" w:eastAsia="仿宋_GB2312"/>
                <w:color w:val="000000" w:themeColor="text1"/>
                <w:kern w:val="0"/>
                <w:szCs w:val="21"/>
                <w14:textFill>
                  <w14:solidFill>
                    <w14:schemeClr w14:val="tx1"/>
                  </w14:solidFill>
                </w14:textFill>
              </w:rPr>
              <w:t>处35万元以上50万元以下的罚款</w:t>
            </w:r>
            <w:r>
              <w:rPr>
                <w:rFonts w:hint="eastAsia" w:ascii="仿宋_GB2312" w:hAnsi="宋体" w:eastAsia="仿宋_GB2312"/>
                <w:color w:val="000000" w:themeColor="text1"/>
                <w:kern w:val="0"/>
                <w:szCs w:val="21"/>
                <w14:textFill>
                  <w14:solidFill>
                    <w14:schemeClr w14:val="tx1"/>
                  </w14:solidFill>
                </w14:textFill>
              </w:rPr>
              <w:t>。对单位直接负责的主管人员和其他直接责任人员处单位罚款数额</w:t>
            </w:r>
            <w:r>
              <w:rPr>
                <w:rFonts w:ascii="仿宋_GB2312" w:hAnsi="宋体" w:eastAsia="仿宋_GB2312"/>
                <w:color w:val="000000" w:themeColor="text1"/>
                <w:kern w:val="0"/>
                <w:szCs w:val="21"/>
                <w14:textFill>
                  <w14:solidFill>
                    <w14:schemeClr w14:val="tx1"/>
                  </w14:solidFill>
                </w14:textFill>
              </w:rPr>
              <w:t>7.5</w:t>
            </w:r>
            <w:r>
              <w:rPr>
                <w:rFonts w:hint="eastAsia" w:ascii="仿宋_GB2312" w:hAnsi="宋体" w:eastAsia="仿宋_GB2312"/>
                <w:color w:val="000000" w:themeColor="text1"/>
                <w:kern w:val="0"/>
                <w:szCs w:val="21"/>
                <w14:textFill>
                  <w14:solidFill>
                    <w14:schemeClr w14:val="tx1"/>
                  </w14:solidFill>
                </w14:textFill>
              </w:rPr>
              <w:t>%以上</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%以下的罚款。</w:t>
            </w:r>
          </w:p>
        </w:tc>
      </w:tr>
      <w:tr w14:paraId="4A1F0D8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jc w:val="center"/>
        </w:trPr>
        <w:tc>
          <w:tcPr>
            <w:tcW w:w="535" w:type="dxa"/>
            <w:vMerge w:val="continue"/>
            <w:tcBorders>
              <w:tl2br w:val="nil"/>
              <w:tr2bl w:val="nil"/>
            </w:tcBorders>
            <w:vAlign w:val="center"/>
          </w:tcPr>
          <w:p w14:paraId="02C7D2D8">
            <w:pPr>
              <w:pStyle w:val="29"/>
              <w:keepNext w:val="0"/>
              <w:keepLines w:val="0"/>
              <w:pageBreakBefore w:val="0"/>
              <w:widowControl/>
              <w:numPr>
                <w:ilvl w:val="1"/>
                <w:numId w:val="2"/>
              </w:numPr>
              <w:overflowPunct/>
              <w:topLinePunct w:val="0"/>
              <w:bidi w:val="0"/>
              <w:spacing w:beforeAutospacing="0" w:afterAutospacing="0" w:line="260" w:lineRule="exact"/>
              <w:ind w:firstLineChars="0"/>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46D9654">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4DBFBA7C">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6F85E1E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1CBB7FF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5BFAF1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造成建筑抗震性能降低，影响结构安全及重要使用功能且经返修和加固处理仍不能满足抗震和安全使用要求或者造成其他严重后果。</w:t>
            </w:r>
          </w:p>
        </w:tc>
        <w:tc>
          <w:tcPr>
            <w:tcW w:w="3260" w:type="dxa"/>
            <w:tcBorders>
              <w:tl2br w:val="nil"/>
              <w:tr2bl w:val="nil"/>
            </w:tcBorders>
            <w:tcMar>
              <w:top w:w="15" w:type="dxa"/>
              <w:left w:w="15" w:type="dxa"/>
              <w:bottom w:w="15" w:type="dxa"/>
              <w:right w:w="15" w:type="dxa"/>
            </w:tcMar>
            <w:vAlign w:val="center"/>
          </w:tcPr>
          <w:p w14:paraId="234A065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w:t>
            </w:r>
            <w:r>
              <w:rPr>
                <w:rFonts w:ascii="仿宋_GB2312" w:hAnsi="宋体" w:eastAsia="仿宋_GB2312"/>
                <w:color w:val="000000" w:themeColor="text1"/>
                <w:kern w:val="0"/>
                <w:szCs w:val="21"/>
                <w14:textFill>
                  <w14:solidFill>
                    <w14:schemeClr w14:val="tx1"/>
                  </w14:solidFill>
                </w14:textFill>
              </w:rPr>
              <w:t>处50万元以上500万元以下的罚款</w:t>
            </w:r>
            <w:r>
              <w:rPr>
                <w:rFonts w:hint="eastAsia" w:ascii="仿宋_GB2312" w:hAnsi="宋体" w:eastAsia="仿宋_GB2312"/>
                <w:color w:val="000000" w:themeColor="text1"/>
                <w:kern w:val="0"/>
                <w:szCs w:val="21"/>
                <w14:textFill>
                  <w14:solidFill>
                    <w14:schemeClr w14:val="tx1"/>
                  </w14:solidFill>
                </w14:textFill>
              </w:rPr>
              <w:t>。对单位直接负责的主管人员和其他直接责任人员处单位罚款数额1</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%的罚款。</w:t>
            </w:r>
          </w:p>
        </w:tc>
      </w:tr>
      <w:tr w14:paraId="0587087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jc w:val="center"/>
        </w:trPr>
        <w:tc>
          <w:tcPr>
            <w:tcW w:w="535" w:type="dxa"/>
            <w:vMerge w:val="continue"/>
            <w:tcBorders>
              <w:tl2br w:val="nil"/>
              <w:tr2bl w:val="nil"/>
            </w:tcBorders>
            <w:vAlign w:val="center"/>
          </w:tcPr>
          <w:p w14:paraId="1654201A">
            <w:pPr>
              <w:pStyle w:val="29"/>
              <w:keepNext w:val="0"/>
              <w:keepLines w:val="0"/>
              <w:pageBreakBefore w:val="0"/>
              <w:widowControl/>
              <w:numPr>
                <w:ilvl w:val="1"/>
                <w:numId w:val="2"/>
              </w:numPr>
              <w:overflowPunct/>
              <w:topLinePunct w:val="0"/>
              <w:bidi w:val="0"/>
              <w:spacing w:beforeAutospacing="0" w:afterAutospacing="0" w:line="260" w:lineRule="exact"/>
              <w:ind w:firstLineChars="0"/>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4D34910">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48A479E5">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52232CC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4BD19AB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75D735D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造成质量安全事故的。</w:t>
            </w:r>
          </w:p>
        </w:tc>
        <w:tc>
          <w:tcPr>
            <w:tcW w:w="3260" w:type="dxa"/>
            <w:tcBorders>
              <w:tl2br w:val="nil"/>
              <w:tr2bl w:val="nil"/>
            </w:tcBorders>
            <w:tcMar>
              <w:top w:w="15" w:type="dxa"/>
              <w:left w:w="15" w:type="dxa"/>
              <w:bottom w:w="15" w:type="dxa"/>
              <w:right w:w="15" w:type="dxa"/>
            </w:tcMar>
            <w:vAlign w:val="center"/>
          </w:tcPr>
          <w:p w14:paraId="6D13458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w:t>
            </w:r>
            <w:r>
              <w:rPr>
                <w:rFonts w:ascii="仿宋_GB2312" w:hAnsi="宋体" w:eastAsia="仿宋_GB2312"/>
                <w:color w:val="000000" w:themeColor="text1"/>
                <w:kern w:val="0"/>
                <w:szCs w:val="21"/>
                <w14:textFill>
                  <w14:solidFill>
                    <w14:schemeClr w14:val="tx1"/>
                  </w14:solidFill>
                </w14:textFill>
              </w:rPr>
              <w:t>处500万元的罚款</w:t>
            </w:r>
            <w:r>
              <w:rPr>
                <w:rFonts w:hint="eastAsia" w:ascii="仿宋_GB2312" w:hAnsi="宋体" w:eastAsia="仿宋_GB2312"/>
                <w:color w:val="000000" w:themeColor="text1"/>
                <w:kern w:val="0"/>
                <w:szCs w:val="21"/>
                <w14:textFill>
                  <w14:solidFill>
                    <w14:schemeClr w14:val="tx1"/>
                  </w14:solidFill>
                </w14:textFill>
              </w:rPr>
              <w:t>。对单位直接负责的主管人员和其他直接责任人员处单位罚款数额1</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%的罚款。</w:t>
            </w:r>
          </w:p>
        </w:tc>
      </w:tr>
      <w:tr w14:paraId="151F39E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jc w:val="center"/>
        </w:trPr>
        <w:tc>
          <w:tcPr>
            <w:tcW w:w="535" w:type="dxa"/>
            <w:vMerge w:val="restart"/>
            <w:tcBorders>
              <w:tl2br w:val="nil"/>
              <w:tr2bl w:val="nil"/>
            </w:tcBorders>
            <w:vAlign w:val="center"/>
          </w:tcPr>
          <w:p w14:paraId="0929C2F3">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jc w:val="center"/>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5E2CCCF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建设单位未经超限高层建筑工程抗震设防审批进行施工的</w:t>
            </w:r>
          </w:p>
        </w:tc>
        <w:tc>
          <w:tcPr>
            <w:tcW w:w="993" w:type="dxa"/>
            <w:gridSpan w:val="2"/>
            <w:vMerge w:val="restart"/>
            <w:tcBorders>
              <w:tl2br w:val="nil"/>
              <w:tr2bl w:val="nil"/>
            </w:tcBorders>
            <w:vAlign w:val="center"/>
          </w:tcPr>
          <w:p w14:paraId="4F0676F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《建筑工程抗震管理条例》</w:t>
            </w:r>
            <w:r>
              <w:rPr>
                <w:rFonts w:ascii="仿宋_GB2312" w:hAnsi="宋体" w:eastAsia="仿宋_GB2312"/>
                <w:color w:val="000000" w:themeColor="text1"/>
                <w:kern w:val="0"/>
                <w:szCs w:val="21"/>
                <w14:textFill>
                  <w14:solidFill>
                    <w14:schemeClr w14:val="tx1"/>
                  </w14:solidFill>
                </w14:textFill>
              </w:rPr>
              <w:t>第十</w:t>
            </w:r>
            <w:r>
              <w:rPr>
                <w:rFonts w:hint="eastAsia" w:ascii="仿宋_GB2312" w:hAnsi="宋体" w:eastAsia="仿宋_GB2312"/>
                <w:color w:val="000000" w:themeColor="text1"/>
                <w:kern w:val="0"/>
                <w:szCs w:val="21"/>
                <w14:textFill>
                  <w14:solidFill>
                    <w14:schemeClr w14:val="tx1"/>
                  </w14:solidFill>
                </w14:textFill>
              </w:rPr>
              <w:t>三</w:t>
            </w:r>
            <w:r>
              <w:rPr>
                <w:rFonts w:ascii="仿宋_GB2312" w:hAnsi="宋体" w:eastAsia="仿宋_GB2312"/>
                <w:color w:val="000000" w:themeColor="text1"/>
                <w:kern w:val="0"/>
                <w:szCs w:val="21"/>
                <w14:textFill>
                  <w14:solidFill>
                    <w14:schemeClr w14:val="tx1"/>
                  </w14:solidFill>
                </w14:textFill>
              </w:rPr>
              <w:t>条</w:t>
            </w:r>
          </w:p>
        </w:tc>
        <w:tc>
          <w:tcPr>
            <w:tcW w:w="4110" w:type="dxa"/>
            <w:vMerge w:val="restart"/>
            <w:tcBorders>
              <w:tl2br w:val="nil"/>
              <w:tr2bl w:val="nil"/>
            </w:tcBorders>
            <w:vAlign w:val="center"/>
          </w:tcPr>
          <w:p w14:paraId="56ED1D5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《建筑工程抗震管理条例》</w:t>
            </w:r>
            <w:r>
              <w:rPr>
                <w:rFonts w:ascii="仿宋_GB2312" w:hAnsi="宋体" w:eastAsia="仿宋_GB2312"/>
                <w:color w:val="000000" w:themeColor="text1"/>
                <w:kern w:val="0"/>
                <w:szCs w:val="21"/>
                <w14:textFill>
                  <w14:solidFill>
                    <w14:schemeClr w14:val="tx1"/>
                  </w14:solidFill>
                </w14:textFill>
              </w:rPr>
              <w:t>第四十条</w:t>
            </w:r>
            <w:r>
              <w:rPr>
                <w:rFonts w:hint="eastAsia" w:ascii="仿宋_GB2312" w:hAnsi="宋体" w:eastAsia="仿宋_GB2312"/>
                <w:color w:val="000000" w:themeColor="text1"/>
                <w:kern w:val="0"/>
                <w:szCs w:val="21"/>
                <w14:textFill>
                  <w14:solidFill>
                    <w14:schemeClr w14:val="tx1"/>
                  </w14:solidFill>
                </w14:textFill>
              </w:rPr>
              <w:t>第二款</w:t>
            </w:r>
          </w:p>
          <w:p w14:paraId="571981A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违反本条例规定，建设单位未经超限高层建筑工程抗震设防审批进行施工的，责令停止施工，限期改正，处20万元以上100万元以下的罚款；造成损失的，依法承担赔偿责任。</w:t>
            </w:r>
          </w:p>
          <w:p w14:paraId="462C60B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《建设工程抗震管理条例》第四十七条第一款</w:t>
            </w:r>
          </w:p>
          <w:p w14:paraId="140C663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依照本条例规定，给予单位罚款处罚的，对其直接负责的主管人员和其他直接责任人员处单位罚款数额5%以上10%以下的罚款。</w:t>
            </w:r>
          </w:p>
        </w:tc>
        <w:tc>
          <w:tcPr>
            <w:tcW w:w="1134" w:type="dxa"/>
            <w:tcBorders>
              <w:tl2br w:val="nil"/>
              <w:tr2bl w:val="nil"/>
            </w:tcBorders>
            <w:vAlign w:val="center"/>
          </w:tcPr>
          <w:p w14:paraId="57347563">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vAlign w:val="center"/>
          </w:tcPr>
          <w:p w14:paraId="3C19900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未涉及结构安全及重要使用功能的。</w:t>
            </w:r>
          </w:p>
        </w:tc>
        <w:tc>
          <w:tcPr>
            <w:tcW w:w="3260" w:type="dxa"/>
            <w:vAlign w:val="center"/>
          </w:tcPr>
          <w:p w14:paraId="4BB5A34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责令停止施工，限期改正，对建设单位处20万元以上</w:t>
            </w:r>
            <w:r>
              <w:rPr>
                <w:rFonts w:ascii="仿宋_GB2312" w:hAnsi="宋体" w:eastAsia="仿宋_GB2312"/>
                <w:color w:val="000000" w:themeColor="text1"/>
                <w:kern w:val="0"/>
                <w:szCs w:val="21"/>
                <w14:textFill>
                  <w14:solidFill>
                    <w14:schemeClr w14:val="tx1"/>
                  </w14:solidFill>
                </w14:textFill>
              </w:rPr>
              <w:t>45</w:t>
            </w:r>
            <w:r>
              <w:rPr>
                <w:rFonts w:hint="eastAsia" w:ascii="仿宋_GB2312" w:hAnsi="宋体" w:eastAsia="仿宋_GB2312"/>
                <w:color w:val="000000" w:themeColor="text1"/>
                <w:kern w:val="0"/>
                <w:szCs w:val="21"/>
                <w14:textFill>
                  <w14:solidFill>
                    <w14:schemeClr w14:val="tx1"/>
                  </w14:solidFill>
                </w14:textFill>
              </w:rPr>
              <w:t>万元以下的罚款。对单位直接负责的主管人员和其他直接责任人员处单位罚款数额5%以上</w:t>
            </w:r>
            <w:r>
              <w:rPr>
                <w:rFonts w:ascii="仿宋_GB2312" w:hAnsi="宋体" w:eastAsia="仿宋_GB2312"/>
                <w:color w:val="000000" w:themeColor="text1"/>
                <w:kern w:val="0"/>
                <w:szCs w:val="21"/>
                <w14:textFill>
                  <w14:solidFill>
                    <w14:schemeClr w14:val="tx1"/>
                  </w14:solidFill>
                </w14:textFill>
              </w:rPr>
              <w:t>6</w:t>
            </w:r>
            <w:r>
              <w:rPr>
                <w:rFonts w:hint="eastAsia" w:ascii="仿宋_GB2312" w:hAnsi="宋体" w:eastAsia="仿宋_GB2312"/>
                <w:color w:val="000000" w:themeColor="text1"/>
                <w:kern w:val="0"/>
                <w:szCs w:val="21"/>
                <w14:textFill>
                  <w14:solidFill>
                    <w14:schemeClr w14:val="tx1"/>
                  </w14:solidFill>
                </w14:textFill>
              </w:rPr>
              <w:t>%以下的罚款。</w:t>
            </w:r>
          </w:p>
        </w:tc>
      </w:tr>
      <w:tr w14:paraId="5CF1EDA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jc w:val="center"/>
        </w:trPr>
        <w:tc>
          <w:tcPr>
            <w:tcW w:w="535" w:type="dxa"/>
            <w:vMerge w:val="continue"/>
            <w:tcBorders>
              <w:tl2br w:val="nil"/>
              <w:tr2bl w:val="nil"/>
            </w:tcBorders>
            <w:vAlign w:val="center"/>
          </w:tcPr>
          <w:p w14:paraId="328498AB">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FF437A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354CB76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3A84E40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5962D40A">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vAlign w:val="center"/>
          </w:tcPr>
          <w:p w14:paraId="53F23FD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涉及结构安全及重要使用功能，但是经返修和加固处理能满足安全使用要求的。</w:t>
            </w:r>
          </w:p>
        </w:tc>
        <w:tc>
          <w:tcPr>
            <w:tcW w:w="3260" w:type="dxa"/>
            <w:vAlign w:val="center"/>
          </w:tcPr>
          <w:p w14:paraId="0580AF4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责令停止施工，限期改正，对建设单位处</w:t>
            </w:r>
            <w:r>
              <w:rPr>
                <w:rFonts w:ascii="仿宋_GB2312" w:hAnsi="宋体" w:eastAsia="仿宋_GB2312"/>
                <w:color w:val="000000" w:themeColor="text1"/>
                <w:kern w:val="0"/>
                <w:szCs w:val="21"/>
                <w14:textFill>
                  <w14:solidFill>
                    <w14:schemeClr w14:val="tx1"/>
                  </w14:solidFill>
                </w14:textFill>
              </w:rPr>
              <w:t>45</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75</w:t>
            </w:r>
            <w:r>
              <w:rPr>
                <w:rFonts w:hint="eastAsia" w:ascii="仿宋_GB2312" w:hAnsi="宋体" w:eastAsia="仿宋_GB2312"/>
                <w:color w:val="000000" w:themeColor="text1"/>
                <w:kern w:val="0"/>
                <w:szCs w:val="21"/>
                <w14:textFill>
                  <w14:solidFill>
                    <w14:schemeClr w14:val="tx1"/>
                  </w14:solidFill>
                </w14:textFill>
              </w:rPr>
              <w:t>万元以下的罚款。对单位直接负责的主管人员和其他直接责任人员处单位罚款数额</w:t>
            </w:r>
            <w:r>
              <w:rPr>
                <w:rFonts w:ascii="仿宋_GB2312" w:hAnsi="宋体" w:eastAsia="仿宋_GB2312"/>
                <w:color w:val="000000" w:themeColor="text1"/>
                <w:kern w:val="0"/>
                <w:szCs w:val="21"/>
                <w14:textFill>
                  <w14:solidFill>
                    <w14:schemeClr w14:val="tx1"/>
                  </w14:solidFill>
                </w14:textFill>
              </w:rPr>
              <w:t>6</w:t>
            </w:r>
            <w:r>
              <w:rPr>
                <w:rFonts w:hint="eastAsia" w:ascii="仿宋_GB2312" w:hAnsi="宋体" w:eastAsia="仿宋_GB2312"/>
                <w:color w:val="000000" w:themeColor="text1"/>
                <w:kern w:val="0"/>
                <w:szCs w:val="21"/>
                <w14:textFill>
                  <w14:solidFill>
                    <w14:schemeClr w14:val="tx1"/>
                  </w14:solidFill>
                </w14:textFill>
              </w:rPr>
              <w:t>%以上</w:t>
            </w:r>
            <w:r>
              <w:rPr>
                <w:rFonts w:ascii="仿宋_GB2312" w:hAnsi="宋体" w:eastAsia="仿宋_GB2312"/>
                <w:color w:val="000000" w:themeColor="text1"/>
                <w:kern w:val="0"/>
                <w:szCs w:val="21"/>
                <w14:textFill>
                  <w14:solidFill>
                    <w14:schemeClr w14:val="tx1"/>
                  </w14:solidFill>
                </w14:textFill>
              </w:rPr>
              <w:t>8.5</w:t>
            </w:r>
            <w:r>
              <w:rPr>
                <w:rFonts w:hint="eastAsia" w:ascii="仿宋_GB2312" w:hAnsi="宋体" w:eastAsia="仿宋_GB2312"/>
                <w:color w:val="000000" w:themeColor="text1"/>
                <w:kern w:val="0"/>
                <w:szCs w:val="21"/>
                <w14:textFill>
                  <w14:solidFill>
                    <w14:schemeClr w14:val="tx1"/>
                  </w14:solidFill>
                </w14:textFill>
              </w:rPr>
              <w:t>%以下的罚款。</w:t>
            </w:r>
          </w:p>
        </w:tc>
      </w:tr>
      <w:tr w14:paraId="32084E6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jc w:val="center"/>
        </w:trPr>
        <w:tc>
          <w:tcPr>
            <w:tcW w:w="535" w:type="dxa"/>
            <w:vMerge w:val="continue"/>
            <w:tcBorders>
              <w:tl2br w:val="nil"/>
              <w:tr2bl w:val="nil"/>
            </w:tcBorders>
            <w:vAlign w:val="center"/>
          </w:tcPr>
          <w:p w14:paraId="5FC576EF">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9CC16F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86A0BB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A54568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vMerge w:val="restart"/>
            <w:tcBorders>
              <w:tl2br w:val="nil"/>
              <w:tr2bl w:val="nil"/>
            </w:tcBorders>
            <w:vAlign w:val="center"/>
          </w:tcPr>
          <w:p w14:paraId="72C6C91B">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vAlign w:val="center"/>
          </w:tcPr>
          <w:p w14:paraId="61E034C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涉及结构安全及重要使用功能造成严重缺陷，且经返修和加固处理仍不能满足安全使用要求的。</w:t>
            </w:r>
          </w:p>
        </w:tc>
        <w:tc>
          <w:tcPr>
            <w:tcW w:w="3260" w:type="dxa"/>
            <w:vAlign w:val="center"/>
          </w:tcPr>
          <w:p w14:paraId="34819BC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责令停止施工，限期改正，对建设单位处</w:t>
            </w:r>
            <w:r>
              <w:rPr>
                <w:rFonts w:ascii="仿宋_GB2312" w:hAnsi="宋体" w:eastAsia="仿宋_GB2312"/>
                <w:color w:val="000000" w:themeColor="text1"/>
                <w:kern w:val="0"/>
                <w:szCs w:val="21"/>
                <w14:textFill>
                  <w14:solidFill>
                    <w14:schemeClr w14:val="tx1"/>
                  </w14:solidFill>
                </w14:textFill>
              </w:rPr>
              <w:t>75</w:t>
            </w:r>
            <w:r>
              <w:rPr>
                <w:rFonts w:hint="eastAsia" w:ascii="仿宋_GB2312" w:hAnsi="宋体" w:eastAsia="仿宋_GB2312"/>
                <w:color w:val="000000" w:themeColor="text1"/>
                <w:kern w:val="0"/>
                <w:szCs w:val="21"/>
                <w14:textFill>
                  <w14:solidFill>
                    <w14:schemeClr w14:val="tx1"/>
                  </w14:solidFill>
                </w14:textFill>
              </w:rPr>
              <w:t>万元以上100万元以下的罚款。对单位直接负责的主管人员和其他直接责任人员处单位罚款数额</w:t>
            </w:r>
            <w:r>
              <w:rPr>
                <w:rFonts w:ascii="仿宋_GB2312" w:hAnsi="宋体" w:eastAsia="仿宋_GB2312"/>
                <w:color w:val="000000" w:themeColor="text1"/>
                <w:kern w:val="0"/>
                <w:szCs w:val="21"/>
                <w14:textFill>
                  <w14:solidFill>
                    <w14:schemeClr w14:val="tx1"/>
                  </w14:solidFill>
                </w14:textFill>
              </w:rPr>
              <w:t>8.5</w:t>
            </w:r>
            <w:r>
              <w:rPr>
                <w:rFonts w:hint="eastAsia" w:ascii="仿宋_GB2312" w:hAnsi="宋体" w:eastAsia="仿宋_GB2312"/>
                <w:color w:val="000000" w:themeColor="text1"/>
                <w:kern w:val="0"/>
                <w:szCs w:val="21"/>
                <w14:textFill>
                  <w14:solidFill>
                    <w14:schemeClr w14:val="tx1"/>
                  </w14:solidFill>
                </w14:textFill>
              </w:rPr>
              <w:t>%以上</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%以下的罚款。</w:t>
            </w:r>
          </w:p>
        </w:tc>
      </w:tr>
      <w:tr w14:paraId="300E039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jc w:val="center"/>
        </w:trPr>
        <w:tc>
          <w:tcPr>
            <w:tcW w:w="535" w:type="dxa"/>
            <w:vMerge w:val="continue"/>
            <w:tcBorders>
              <w:tl2br w:val="nil"/>
              <w:tr2bl w:val="nil"/>
            </w:tcBorders>
            <w:vAlign w:val="center"/>
          </w:tcPr>
          <w:p w14:paraId="42184412">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45C323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DE8047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402EC2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vMerge w:val="continue"/>
            <w:tcBorders>
              <w:tl2br w:val="nil"/>
              <w:tr2bl w:val="nil"/>
            </w:tcBorders>
            <w:vAlign w:val="center"/>
          </w:tcPr>
          <w:p w14:paraId="51721496">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p>
        </w:tc>
        <w:tc>
          <w:tcPr>
            <w:tcW w:w="2144" w:type="dxa"/>
            <w:gridSpan w:val="2"/>
            <w:vAlign w:val="center"/>
          </w:tcPr>
          <w:p w14:paraId="4B85853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造成质量安全事故的。</w:t>
            </w:r>
          </w:p>
        </w:tc>
        <w:tc>
          <w:tcPr>
            <w:tcW w:w="3260" w:type="dxa"/>
            <w:vAlign w:val="center"/>
          </w:tcPr>
          <w:p w14:paraId="637DDBF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责令停止施工，限期改正，对建设单位处100万元的罚款。对单位直接负责的主管人员和其他直接责任人员处单位罚款数额</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%的罚款。</w:t>
            </w:r>
          </w:p>
        </w:tc>
      </w:tr>
      <w:tr w14:paraId="4361A6F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0" w:hRule="atLeast"/>
          <w:jc w:val="center"/>
        </w:trPr>
        <w:tc>
          <w:tcPr>
            <w:tcW w:w="535" w:type="dxa"/>
            <w:vMerge w:val="restart"/>
            <w:tcBorders>
              <w:tl2br w:val="nil"/>
              <w:tr2bl w:val="nil"/>
            </w:tcBorders>
            <w:vAlign w:val="center"/>
          </w:tcPr>
          <w:p w14:paraId="75F461F9">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jc w:val="center"/>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14496E3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设单位未组织勘察、设计、施工、工程监理单位建立隔震减震工程质量可追溯制度的，或者未对隔震减震装置采购、勘察、设计、进场检测、安装施工、竣工验收等全过程的信息资料进行采集和存储，并纳入建设项目档案的</w:t>
            </w:r>
          </w:p>
        </w:tc>
        <w:tc>
          <w:tcPr>
            <w:tcW w:w="993" w:type="dxa"/>
            <w:gridSpan w:val="2"/>
            <w:vMerge w:val="restart"/>
            <w:tcBorders>
              <w:tl2br w:val="nil"/>
              <w:tr2bl w:val="nil"/>
            </w:tcBorders>
            <w:vAlign w:val="center"/>
          </w:tcPr>
          <w:p w14:paraId="3705DB2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《建筑工程抗震管理条例》</w:t>
            </w:r>
            <w:r>
              <w:rPr>
                <w:rFonts w:ascii="仿宋_GB2312" w:hAnsi="宋体" w:eastAsia="仿宋_GB2312"/>
                <w:color w:val="000000" w:themeColor="text1"/>
                <w:kern w:val="0"/>
                <w:szCs w:val="21"/>
                <w14:textFill>
                  <w14:solidFill>
                    <w14:schemeClr w14:val="tx1"/>
                  </w14:solidFill>
                </w14:textFill>
              </w:rPr>
              <w:t>第十</w:t>
            </w:r>
            <w:r>
              <w:rPr>
                <w:rFonts w:hint="eastAsia" w:ascii="仿宋_GB2312" w:hAnsi="宋体" w:eastAsia="仿宋_GB2312"/>
                <w:color w:val="000000" w:themeColor="text1"/>
                <w:kern w:val="0"/>
                <w:szCs w:val="21"/>
                <w14:textFill>
                  <w14:solidFill>
                    <w14:schemeClr w14:val="tx1"/>
                  </w14:solidFill>
                </w14:textFill>
              </w:rPr>
              <w:t>七</w:t>
            </w:r>
            <w:r>
              <w:rPr>
                <w:rFonts w:ascii="仿宋_GB2312" w:hAnsi="宋体" w:eastAsia="仿宋_GB2312"/>
                <w:color w:val="000000" w:themeColor="text1"/>
                <w:kern w:val="0"/>
                <w:szCs w:val="21"/>
                <w14:textFill>
                  <w14:solidFill>
                    <w14:schemeClr w14:val="tx1"/>
                  </w14:solidFill>
                </w14:textFill>
              </w:rPr>
              <w:t>条</w:t>
            </w:r>
            <w:r>
              <w:rPr>
                <w:rFonts w:hint="eastAsia" w:ascii="仿宋_GB2312" w:hAnsi="宋体" w:eastAsia="仿宋_GB2312"/>
                <w:color w:val="000000" w:themeColor="text1"/>
                <w:kern w:val="0"/>
                <w:szCs w:val="21"/>
                <w14:textFill>
                  <w14:solidFill>
                    <w14:schemeClr w14:val="tx1"/>
                  </w14:solidFill>
                </w14:textFill>
              </w:rPr>
              <w:t>第三款</w:t>
            </w:r>
          </w:p>
        </w:tc>
        <w:tc>
          <w:tcPr>
            <w:tcW w:w="4110" w:type="dxa"/>
            <w:vMerge w:val="restart"/>
            <w:tcBorders>
              <w:tl2br w:val="nil"/>
              <w:tr2bl w:val="nil"/>
            </w:tcBorders>
            <w:vAlign w:val="center"/>
          </w:tcPr>
          <w:p w14:paraId="79D93DE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《建筑工程抗震管理条例》</w:t>
            </w:r>
            <w:r>
              <w:rPr>
                <w:rFonts w:ascii="仿宋_GB2312" w:hAnsi="宋体" w:eastAsia="仿宋_GB2312"/>
                <w:color w:val="000000" w:themeColor="text1"/>
                <w:kern w:val="0"/>
                <w:szCs w:val="21"/>
                <w14:textFill>
                  <w14:solidFill>
                    <w14:schemeClr w14:val="tx1"/>
                  </w14:solidFill>
                </w14:textFill>
              </w:rPr>
              <w:t>第四十条</w:t>
            </w:r>
            <w:r>
              <w:rPr>
                <w:rFonts w:hint="eastAsia" w:ascii="仿宋_GB2312" w:hAnsi="宋体" w:eastAsia="仿宋_GB2312"/>
                <w:color w:val="000000" w:themeColor="text1"/>
                <w:kern w:val="0"/>
                <w:szCs w:val="21"/>
                <w14:textFill>
                  <w14:solidFill>
                    <w14:schemeClr w14:val="tx1"/>
                  </w14:solidFill>
                </w14:textFill>
              </w:rPr>
              <w:t>第三款</w:t>
            </w:r>
          </w:p>
          <w:p w14:paraId="7CBC188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违反本条例规定，建设单位未组织勘察、设计、施工、工程监理单位建立隔震减震工程质量可追溯制度的，或者未对隔震减震装置采购、勘察、设计、进场检测、安装施工、竣工验收等全过程的信息资料进行采集和存储，并纳入建设项目档案的，责令改正，处10万元以上30万元以下的罚款；造成损失的，依法承担赔偿责任。</w:t>
            </w:r>
          </w:p>
          <w:p w14:paraId="006DD5A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《建设工程抗震管理条例》第四十七条第一款</w:t>
            </w:r>
          </w:p>
          <w:p w14:paraId="279BF70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依照本条例规定，给予单位罚款处罚的，对其直接负责的主管人员和其他直接责任人员处单位罚款数额5%以上10%以下的罚款。</w:t>
            </w:r>
          </w:p>
        </w:tc>
        <w:tc>
          <w:tcPr>
            <w:tcW w:w="1134" w:type="dxa"/>
            <w:tcBorders>
              <w:tl2br w:val="nil"/>
              <w:tr2bl w:val="nil"/>
            </w:tcBorders>
            <w:vAlign w:val="center"/>
          </w:tcPr>
          <w:p w14:paraId="2C627A90">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44C6142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初次违法，危害后果轻微，主动消除或减轻危害后果的。</w:t>
            </w:r>
          </w:p>
        </w:tc>
        <w:tc>
          <w:tcPr>
            <w:tcW w:w="3260" w:type="dxa"/>
            <w:vAlign w:val="center"/>
          </w:tcPr>
          <w:p w14:paraId="73163B1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责令改正，对建设单位处10万元以上</w:t>
            </w:r>
            <w:r>
              <w:rPr>
                <w:rFonts w:ascii="仿宋_GB2312" w:hAnsi="宋体" w:eastAsia="仿宋_GB2312"/>
                <w:color w:val="000000" w:themeColor="text1"/>
                <w:kern w:val="0"/>
                <w:szCs w:val="21"/>
                <w14:textFill>
                  <w14:solidFill>
                    <w14:schemeClr w14:val="tx1"/>
                  </w14:solidFill>
                </w14:textFill>
              </w:rPr>
              <w:t>15</w:t>
            </w:r>
            <w:r>
              <w:rPr>
                <w:rFonts w:hint="eastAsia" w:ascii="仿宋_GB2312" w:hAnsi="宋体" w:eastAsia="仿宋_GB2312"/>
                <w:color w:val="000000" w:themeColor="text1"/>
                <w:kern w:val="0"/>
                <w:szCs w:val="21"/>
                <w14:textFill>
                  <w14:solidFill>
                    <w14:schemeClr w14:val="tx1"/>
                  </w14:solidFill>
                </w14:textFill>
              </w:rPr>
              <w:t>万元以下的罚款。对单位直接负责的主管人员和其他直接责任人员处单位罚款数额5%以上</w:t>
            </w:r>
            <w:r>
              <w:rPr>
                <w:rFonts w:ascii="仿宋_GB2312" w:hAnsi="宋体" w:eastAsia="仿宋_GB2312"/>
                <w:color w:val="000000" w:themeColor="text1"/>
                <w:kern w:val="0"/>
                <w:szCs w:val="21"/>
                <w14:textFill>
                  <w14:solidFill>
                    <w14:schemeClr w14:val="tx1"/>
                  </w14:solidFill>
                </w14:textFill>
              </w:rPr>
              <w:t>6</w:t>
            </w:r>
            <w:r>
              <w:rPr>
                <w:rFonts w:hint="eastAsia" w:ascii="仿宋_GB2312" w:hAnsi="宋体" w:eastAsia="仿宋_GB2312"/>
                <w:color w:val="000000" w:themeColor="text1"/>
                <w:kern w:val="0"/>
                <w:szCs w:val="21"/>
                <w14:textFill>
                  <w14:solidFill>
                    <w14:schemeClr w14:val="tx1"/>
                  </w14:solidFill>
                </w14:textFill>
              </w:rPr>
              <w:t>%以下的罚款。</w:t>
            </w:r>
          </w:p>
        </w:tc>
      </w:tr>
      <w:tr w14:paraId="6A300C6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0" w:hRule="atLeast"/>
          <w:jc w:val="center"/>
        </w:trPr>
        <w:tc>
          <w:tcPr>
            <w:tcW w:w="535" w:type="dxa"/>
            <w:vMerge w:val="continue"/>
            <w:tcBorders>
              <w:tl2br w:val="nil"/>
              <w:tr2bl w:val="nil"/>
            </w:tcBorders>
            <w:vAlign w:val="center"/>
          </w:tcPr>
          <w:p w14:paraId="32C02493">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4B86A5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3C50B7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2F7E4C3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3F4A8F03">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4CEAA0A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vAlign w:val="center"/>
          </w:tcPr>
          <w:p w14:paraId="623422B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责令改正，对建设单位处1</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25</w:t>
            </w:r>
            <w:r>
              <w:rPr>
                <w:rFonts w:hint="eastAsia" w:ascii="仿宋_GB2312" w:hAnsi="宋体" w:eastAsia="仿宋_GB2312"/>
                <w:color w:val="000000" w:themeColor="text1"/>
                <w:kern w:val="0"/>
                <w:szCs w:val="21"/>
                <w14:textFill>
                  <w14:solidFill>
                    <w14:schemeClr w14:val="tx1"/>
                  </w14:solidFill>
                </w14:textFill>
              </w:rPr>
              <w:t>万元以下的罚款。对单位直接负责的主管人员和其他直接责任人员处单位罚款数额6%以上8</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%以下的罚款。</w:t>
            </w:r>
          </w:p>
        </w:tc>
      </w:tr>
      <w:tr w14:paraId="1E9DCD0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0" w:hRule="atLeast"/>
          <w:jc w:val="center"/>
        </w:trPr>
        <w:tc>
          <w:tcPr>
            <w:tcW w:w="535" w:type="dxa"/>
            <w:vMerge w:val="continue"/>
            <w:tcBorders>
              <w:tl2br w:val="nil"/>
              <w:tr2bl w:val="nil"/>
            </w:tcBorders>
            <w:vAlign w:val="center"/>
          </w:tcPr>
          <w:p w14:paraId="532BCBD2">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44B442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3FE62E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B746E8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56874EA6">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3527666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（1）曾因该违法行为被查处，再次实施违法行为的；（2）经责令改正后，拒绝采取改正措施的；（3）造成严重危害后果的。</w:t>
            </w:r>
          </w:p>
        </w:tc>
        <w:tc>
          <w:tcPr>
            <w:tcW w:w="3260" w:type="dxa"/>
            <w:vAlign w:val="center"/>
          </w:tcPr>
          <w:p w14:paraId="0AA39C0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w:t>
            </w:r>
            <w:r>
              <w:rPr>
                <w:rFonts w:ascii="仿宋_GB2312" w:hAnsi="宋体" w:eastAsia="仿宋_GB2312"/>
                <w:color w:val="000000" w:themeColor="text1"/>
                <w:kern w:val="0"/>
                <w:szCs w:val="21"/>
                <w14:textFill>
                  <w14:solidFill>
                    <w14:schemeClr w14:val="tx1"/>
                  </w14:solidFill>
                </w14:textFill>
              </w:rPr>
              <w:t>25</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万元以下的罚款。对单位直接负责的主管人员和其他直接责任人员处单位罚款数额8</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%以上1</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%以下的罚款。</w:t>
            </w:r>
          </w:p>
        </w:tc>
      </w:tr>
      <w:tr w14:paraId="0C515B9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20" w:hRule="atLeast"/>
          <w:jc w:val="center"/>
        </w:trPr>
        <w:tc>
          <w:tcPr>
            <w:tcW w:w="535" w:type="dxa"/>
            <w:vMerge w:val="restart"/>
            <w:tcBorders>
              <w:tl2br w:val="nil"/>
              <w:tr2bl w:val="nil"/>
            </w:tcBorders>
            <w:vAlign w:val="center"/>
          </w:tcPr>
          <w:p w14:paraId="742B1C9A">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jc w:val="center"/>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6E0D800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设计单位有下列行为之一的</w:t>
            </w:r>
            <w:r>
              <w:rPr>
                <w:rFonts w:hint="eastAsia" w:ascii="仿宋_GB2312" w:hAnsi="宋体" w:eastAsia="仿宋_GB2312"/>
                <w:color w:val="000000" w:themeColor="text1"/>
                <w:kern w:val="0"/>
                <w:szCs w:val="21"/>
                <w14:textFill>
                  <w14:solidFill>
                    <w14:schemeClr w14:val="tx1"/>
                  </w14:solidFill>
                </w14:textFill>
              </w:rPr>
              <w:t>：</w:t>
            </w:r>
          </w:p>
          <w:p w14:paraId="7D05D1E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（一）未按照超限高层建筑工程抗震设防审批意见进行施工图设计；</w:t>
            </w:r>
          </w:p>
          <w:p w14:paraId="39768C9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（二）未在初步设计阶段将建设工程抗震设防专篇作为设计文件组成部分；</w:t>
            </w:r>
          </w:p>
          <w:p w14:paraId="2EA4E21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（三）未按照抗震设防强制性标准进行设计。</w:t>
            </w:r>
          </w:p>
        </w:tc>
        <w:tc>
          <w:tcPr>
            <w:tcW w:w="993" w:type="dxa"/>
            <w:gridSpan w:val="2"/>
            <w:vMerge w:val="restart"/>
            <w:tcBorders>
              <w:tl2br w:val="nil"/>
              <w:tr2bl w:val="nil"/>
            </w:tcBorders>
            <w:vAlign w:val="center"/>
          </w:tcPr>
          <w:p w14:paraId="294673C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w:t>
            </w:r>
            <w:r>
              <w:rPr>
                <w:rFonts w:hint="eastAsia" w:ascii="仿宋_GB2312" w:hAnsi="宋体" w:eastAsia="仿宋_GB2312"/>
                <w:color w:val="000000" w:themeColor="text1"/>
                <w:kern w:val="0"/>
                <w:szCs w:val="21"/>
                <w:lang w:val="en-US" w:eastAsia="zh-CN"/>
                <w14:textFill>
                  <w14:solidFill>
                    <w14:schemeClr w14:val="tx1"/>
                  </w14:solidFill>
                </w14:textFill>
              </w:rPr>
              <w:t>设</w:t>
            </w:r>
            <w:r>
              <w:rPr>
                <w:rFonts w:hint="eastAsia" w:ascii="仿宋_GB2312" w:hAnsi="宋体" w:eastAsia="仿宋_GB2312"/>
                <w:color w:val="000000" w:themeColor="text1"/>
                <w:kern w:val="0"/>
                <w:szCs w:val="21"/>
                <w14:textFill>
                  <w14:solidFill>
                    <w14:schemeClr w14:val="tx1"/>
                  </w14:solidFill>
                </w14:textFill>
              </w:rPr>
              <w:t>工程抗震管理条例》</w:t>
            </w:r>
            <w:r>
              <w:rPr>
                <w:rFonts w:ascii="仿宋_GB2312" w:hAnsi="宋体" w:eastAsia="仿宋_GB2312"/>
                <w:color w:val="000000" w:themeColor="text1"/>
                <w:kern w:val="0"/>
                <w:szCs w:val="21"/>
                <w14:textFill>
                  <w14:solidFill>
                    <w14:schemeClr w14:val="tx1"/>
                  </w14:solidFill>
                </w14:textFill>
              </w:rPr>
              <w:t>第十</w:t>
            </w:r>
            <w:r>
              <w:rPr>
                <w:rFonts w:hint="eastAsia" w:ascii="仿宋_GB2312" w:hAnsi="宋体" w:eastAsia="仿宋_GB2312"/>
                <w:color w:val="000000" w:themeColor="text1"/>
                <w:kern w:val="0"/>
                <w:szCs w:val="21"/>
                <w14:textFill>
                  <w14:solidFill>
                    <w14:schemeClr w14:val="tx1"/>
                  </w14:solidFill>
                </w14:textFill>
              </w:rPr>
              <w:t>一</w:t>
            </w:r>
            <w:r>
              <w:rPr>
                <w:rFonts w:ascii="仿宋_GB2312" w:hAnsi="宋体" w:eastAsia="仿宋_GB2312"/>
                <w:color w:val="000000" w:themeColor="text1"/>
                <w:kern w:val="0"/>
                <w:szCs w:val="21"/>
                <w14:textFill>
                  <w14:solidFill>
                    <w14:schemeClr w14:val="tx1"/>
                  </w14:solidFill>
                </w14:textFill>
              </w:rPr>
              <w:t>条</w:t>
            </w:r>
            <w:r>
              <w:rPr>
                <w:rFonts w:hint="eastAsia" w:ascii="仿宋_GB2312" w:hAnsi="宋体" w:eastAsia="仿宋_GB2312"/>
                <w:color w:val="000000" w:themeColor="text1"/>
                <w:kern w:val="0"/>
                <w:szCs w:val="21"/>
                <w14:textFill>
                  <w14:solidFill>
                    <w14:schemeClr w14:val="tx1"/>
                  </w14:solidFill>
                </w14:textFill>
              </w:rPr>
              <w:t>第二款、第十二条</w:t>
            </w:r>
          </w:p>
        </w:tc>
        <w:tc>
          <w:tcPr>
            <w:tcW w:w="4110" w:type="dxa"/>
            <w:vMerge w:val="restart"/>
            <w:tcBorders>
              <w:tl2br w:val="nil"/>
              <w:tr2bl w:val="nil"/>
            </w:tcBorders>
            <w:vAlign w:val="center"/>
          </w:tcPr>
          <w:p w14:paraId="6F90AFA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w:t>
            </w:r>
            <w:r>
              <w:rPr>
                <w:rFonts w:hint="eastAsia" w:ascii="仿宋_GB2312" w:hAnsi="宋体" w:eastAsia="仿宋_GB2312"/>
                <w:color w:val="000000" w:themeColor="text1"/>
                <w:kern w:val="0"/>
                <w:szCs w:val="21"/>
                <w:lang w:val="en-US" w:eastAsia="zh-CN"/>
                <w14:textFill>
                  <w14:solidFill>
                    <w14:schemeClr w14:val="tx1"/>
                  </w14:solidFill>
                </w14:textFill>
              </w:rPr>
              <w:t>设</w:t>
            </w:r>
            <w:r>
              <w:rPr>
                <w:rFonts w:ascii="仿宋_GB2312" w:hAnsi="宋体" w:eastAsia="仿宋_GB2312"/>
                <w:color w:val="000000" w:themeColor="text1"/>
                <w:kern w:val="0"/>
                <w:szCs w:val="21"/>
                <w14:textFill>
                  <w14:solidFill>
                    <w14:schemeClr w14:val="tx1"/>
                  </w14:solidFill>
                </w14:textFill>
              </w:rPr>
              <w:t>工程抗震管理条例》</w:t>
            </w:r>
            <w:r>
              <w:rPr>
                <w:rFonts w:hint="eastAsia" w:ascii="仿宋_GB2312" w:hAnsi="宋体" w:eastAsia="仿宋_GB2312"/>
                <w:color w:val="000000" w:themeColor="text1"/>
                <w:kern w:val="0"/>
                <w:szCs w:val="21"/>
                <w14:textFill>
                  <w14:solidFill>
                    <w14:schemeClr w14:val="tx1"/>
                  </w14:solidFill>
                </w14:textFill>
              </w:rPr>
              <w:t>第四十一条　</w:t>
            </w:r>
          </w:p>
          <w:p w14:paraId="4424F01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违反本条例规定，设计单位有下列行为之一的，责令改正，处10万元以上30万元以下的罚款；情节严重的，责令停业整顿，降低资质等级或者吊销资质证书；造成损失的，依法承担赔偿责任：</w:t>
            </w:r>
          </w:p>
          <w:p w14:paraId="765C1D7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（一）未按照超限高层建筑工程抗震设防审批意见进行施工图设计；</w:t>
            </w:r>
          </w:p>
          <w:p w14:paraId="72A2490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（二）未在初步设计阶段将建设工程抗震设防专篇作为设计文件组成部分；</w:t>
            </w:r>
          </w:p>
          <w:p w14:paraId="0FE174A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（三）未按照抗震设防强制性标准进行设计。</w:t>
            </w:r>
          </w:p>
          <w:p w14:paraId="057A65E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p w14:paraId="543B423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《建设工程抗震管理条例》第四十七条第一款</w:t>
            </w:r>
          </w:p>
          <w:p w14:paraId="314205C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依照本条例规定，给予单位罚款处罚的，对其直接负责的主管人员和其他直接责任人员处单位罚款数额5%以上10%以下的罚款。</w:t>
            </w:r>
          </w:p>
        </w:tc>
        <w:tc>
          <w:tcPr>
            <w:tcW w:w="1134" w:type="dxa"/>
            <w:tcBorders>
              <w:tl2br w:val="nil"/>
              <w:tr2bl w:val="nil"/>
            </w:tcBorders>
            <w:vAlign w:val="center"/>
          </w:tcPr>
          <w:p w14:paraId="35A4D525">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6761214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初次违法，危害后果轻微，主动消除或减轻危害后果的。</w:t>
            </w:r>
          </w:p>
        </w:tc>
        <w:tc>
          <w:tcPr>
            <w:tcW w:w="3260" w:type="dxa"/>
            <w:vAlign w:val="center"/>
          </w:tcPr>
          <w:p w14:paraId="0D20978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责令设计单位改正，处1</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万元以上1</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万元以下的罚款。对单位直接负责的主管人员和其他直接负责人员处单位罚款数额5%以上</w:t>
            </w:r>
            <w:r>
              <w:rPr>
                <w:rFonts w:ascii="仿宋_GB2312" w:hAnsi="宋体" w:eastAsia="仿宋_GB2312"/>
                <w:color w:val="000000" w:themeColor="text1"/>
                <w:kern w:val="0"/>
                <w:szCs w:val="21"/>
                <w14:textFill>
                  <w14:solidFill>
                    <w14:schemeClr w14:val="tx1"/>
                  </w14:solidFill>
                </w14:textFill>
              </w:rPr>
              <w:t>6</w:t>
            </w:r>
            <w:r>
              <w:rPr>
                <w:rFonts w:hint="eastAsia" w:ascii="仿宋_GB2312" w:hAnsi="宋体" w:eastAsia="仿宋_GB2312"/>
                <w:color w:val="000000" w:themeColor="text1"/>
                <w:kern w:val="0"/>
                <w:szCs w:val="21"/>
                <w14:textFill>
                  <w14:solidFill>
                    <w14:schemeClr w14:val="tx1"/>
                  </w14:solidFill>
                </w14:textFill>
              </w:rPr>
              <w:t>%以下的罚款。</w:t>
            </w:r>
          </w:p>
        </w:tc>
      </w:tr>
      <w:tr w14:paraId="40D49B5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20" w:hRule="atLeast"/>
          <w:jc w:val="center"/>
        </w:trPr>
        <w:tc>
          <w:tcPr>
            <w:tcW w:w="535" w:type="dxa"/>
            <w:vMerge w:val="continue"/>
            <w:tcBorders>
              <w:tl2br w:val="nil"/>
              <w:tr2bl w:val="nil"/>
            </w:tcBorders>
            <w:vAlign w:val="center"/>
          </w:tcPr>
          <w:p w14:paraId="194F6E80">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47A5B4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E6EA9F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332480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74F1789C">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6E212F9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vAlign w:val="center"/>
          </w:tcPr>
          <w:p w14:paraId="5C304D7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责令设计单位改正，处</w:t>
            </w:r>
            <w:r>
              <w:rPr>
                <w:rFonts w:ascii="仿宋_GB2312" w:hAnsi="宋体" w:eastAsia="仿宋_GB2312"/>
                <w:color w:val="000000" w:themeColor="text1"/>
                <w:kern w:val="0"/>
                <w:szCs w:val="21"/>
                <w14:textFill>
                  <w14:solidFill>
                    <w14:schemeClr w14:val="tx1"/>
                  </w14:solidFill>
                </w14:textFill>
              </w:rPr>
              <w:t>15</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25</w:t>
            </w:r>
            <w:r>
              <w:rPr>
                <w:rFonts w:hint="eastAsia" w:ascii="仿宋_GB2312" w:hAnsi="宋体" w:eastAsia="仿宋_GB2312"/>
                <w:color w:val="000000" w:themeColor="text1"/>
                <w:kern w:val="0"/>
                <w:szCs w:val="21"/>
                <w14:textFill>
                  <w14:solidFill>
                    <w14:schemeClr w14:val="tx1"/>
                  </w14:solidFill>
                </w14:textFill>
              </w:rPr>
              <w:t>万元以下的罚款。对单位直接负责的主管人员和其他直接负责人员处单位罚款数额</w:t>
            </w:r>
            <w:r>
              <w:rPr>
                <w:rFonts w:ascii="仿宋_GB2312" w:hAnsi="宋体" w:eastAsia="仿宋_GB2312"/>
                <w:color w:val="000000" w:themeColor="text1"/>
                <w:kern w:val="0"/>
                <w:szCs w:val="21"/>
                <w14:textFill>
                  <w14:solidFill>
                    <w14:schemeClr w14:val="tx1"/>
                  </w14:solidFill>
                </w14:textFill>
              </w:rPr>
              <w:t>6</w:t>
            </w:r>
            <w:r>
              <w:rPr>
                <w:rFonts w:hint="eastAsia" w:ascii="仿宋_GB2312" w:hAnsi="宋体" w:eastAsia="仿宋_GB2312"/>
                <w:color w:val="000000" w:themeColor="text1"/>
                <w:kern w:val="0"/>
                <w:szCs w:val="21"/>
                <w14:textFill>
                  <w14:solidFill>
                    <w14:schemeClr w14:val="tx1"/>
                  </w14:solidFill>
                </w14:textFill>
              </w:rPr>
              <w:t>%以上</w:t>
            </w:r>
            <w:r>
              <w:rPr>
                <w:rFonts w:ascii="仿宋_GB2312" w:hAnsi="宋体" w:eastAsia="仿宋_GB2312"/>
                <w:color w:val="000000" w:themeColor="text1"/>
                <w:kern w:val="0"/>
                <w:szCs w:val="21"/>
                <w14:textFill>
                  <w14:solidFill>
                    <w14:schemeClr w14:val="tx1"/>
                  </w14:solidFill>
                </w14:textFill>
              </w:rPr>
              <w:t>8.5</w:t>
            </w:r>
            <w:r>
              <w:rPr>
                <w:rFonts w:hint="eastAsia" w:ascii="仿宋_GB2312" w:hAnsi="宋体" w:eastAsia="仿宋_GB2312"/>
                <w:color w:val="000000" w:themeColor="text1"/>
                <w:kern w:val="0"/>
                <w:szCs w:val="21"/>
                <w14:textFill>
                  <w14:solidFill>
                    <w14:schemeClr w14:val="tx1"/>
                  </w14:solidFill>
                </w14:textFill>
              </w:rPr>
              <w:t>%以下的罚款。</w:t>
            </w:r>
          </w:p>
        </w:tc>
      </w:tr>
      <w:tr w14:paraId="35D27B8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535" w:type="dxa"/>
            <w:vMerge w:val="continue"/>
            <w:tcBorders>
              <w:tl2br w:val="nil"/>
              <w:tr2bl w:val="nil"/>
            </w:tcBorders>
            <w:vAlign w:val="center"/>
          </w:tcPr>
          <w:p w14:paraId="2C4A3562">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71C137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557161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CC6D5F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vMerge w:val="restart"/>
            <w:tcBorders>
              <w:tl2br w:val="nil"/>
              <w:tr2bl w:val="nil"/>
            </w:tcBorders>
            <w:vAlign w:val="center"/>
          </w:tcPr>
          <w:p w14:paraId="36C92640">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37D86CC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（1）曾因该违法行为被查处，再次实施违法行为的；（2）经责令改正后，拒绝采取改正措施的。</w:t>
            </w:r>
          </w:p>
        </w:tc>
        <w:tc>
          <w:tcPr>
            <w:tcW w:w="3260" w:type="dxa"/>
            <w:vAlign w:val="center"/>
          </w:tcPr>
          <w:p w14:paraId="0BF78C2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责令设计单位停业整顿，处2</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万元以下的罚款。对单位直接负责的主管人员和其他直接负责人员处单位罚款数额8</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%以上1</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%以下的罚款。</w:t>
            </w:r>
          </w:p>
        </w:tc>
      </w:tr>
      <w:tr w14:paraId="0BAE2D1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535" w:type="dxa"/>
            <w:vMerge w:val="continue"/>
            <w:tcBorders>
              <w:tl2br w:val="nil"/>
              <w:tr2bl w:val="nil"/>
            </w:tcBorders>
            <w:vAlign w:val="center"/>
          </w:tcPr>
          <w:p w14:paraId="02DCCF99">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70BD54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4A2FE0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436A56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vMerge w:val="continue"/>
            <w:tcBorders>
              <w:tl2br w:val="nil"/>
              <w:tr2bl w:val="nil"/>
            </w:tcBorders>
            <w:vAlign w:val="center"/>
          </w:tcPr>
          <w:p w14:paraId="73738B65">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p>
        </w:tc>
        <w:tc>
          <w:tcPr>
            <w:tcW w:w="2144" w:type="dxa"/>
            <w:gridSpan w:val="2"/>
            <w:vAlign w:val="center"/>
          </w:tcPr>
          <w:p w14:paraId="62BCC98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造成质量安全事故的。</w:t>
            </w:r>
          </w:p>
        </w:tc>
        <w:tc>
          <w:tcPr>
            <w:tcW w:w="3260" w:type="dxa"/>
            <w:vAlign w:val="center"/>
          </w:tcPr>
          <w:p w14:paraId="602CF91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责令设计单位停业整顿，降低设计单位资质等级或吊销设计单位资质证书，处3</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万元的罚款。对单位直接负责的主管人员和其他直接责任人员处单位罚款数额1</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%的罚款。</w:t>
            </w:r>
          </w:p>
        </w:tc>
      </w:tr>
      <w:tr w14:paraId="132A44D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535" w:type="dxa"/>
            <w:vMerge w:val="restart"/>
            <w:tcBorders>
              <w:tl2br w:val="nil"/>
              <w:tr2bl w:val="nil"/>
            </w:tcBorders>
            <w:vAlign w:val="center"/>
          </w:tcPr>
          <w:p w14:paraId="6C225F9B">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jc w:val="center"/>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4673832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施工单位在施工中未按照抗震设防强制性标准进行施工的</w:t>
            </w:r>
          </w:p>
        </w:tc>
        <w:tc>
          <w:tcPr>
            <w:tcW w:w="993" w:type="dxa"/>
            <w:gridSpan w:val="2"/>
            <w:vMerge w:val="restart"/>
            <w:tcBorders>
              <w:tl2br w:val="nil"/>
              <w:tr2bl w:val="nil"/>
            </w:tcBorders>
            <w:vAlign w:val="center"/>
          </w:tcPr>
          <w:p w14:paraId="1264228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《建筑工程抗震管理条例》</w:t>
            </w:r>
            <w:r>
              <w:rPr>
                <w:rFonts w:ascii="仿宋_GB2312" w:hAnsi="宋体" w:eastAsia="仿宋_GB2312"/>
                <w:color w:val="000000" w:themeColor="text1"/>
                <w:kern w:val="0"/>
                <w:szCs w:val="21"/>
                <w14:textFill>
                  <w14:solidFill>
                    <w14:schemeClr w14:val="tx1"/>
                  </w14:solidFill>
                </w14:textFill>
              </w:rPr>
              <w:t>第十</w:t>
            </w:r>
            <w:r>
              <w:rPr>
                <w:rFonts w:hint="eastAsia" w:ascii="仿宋_GB2312" w:hAnsi="宋体" w:eastAsia="仿宋_GB2312"/>
                <w:color w:val="000000" w:themeColor="text1"/>
                <w:kern w:val="0"/>
                <w:szCs w:val="21"/>
                <w14:textFill>
                  <w14:solidFill>
                    <w14:schemeClr w14:val="tx1"/>
                  </w14:solidFill>
                </w14:textFill>
              </w:rPr>
              <w:t>四</w:t>
            </w:r>
            <w:r>
              <w:rPr>
                <w:rFonts w:ascii="仿宋_GB2312" w:hAnsi="宋体" w:eastAsia="仿宋_GB2312"/>
                <w:color w:val="000000" w:themeColor="text1"/>
                <w:kern w:val="0"/>
                <w:szCs w:val="21"/>
                <w14:textFill>
                  <w14:solidFill>
                    <w14:schemeClr w14:val="tx1"/>
                  </w14:solidFill>
                </w14:textFill>
              </w:rPr>
              <w:t>条</w:t>
            </w:r>
            <w:r>
              <w:rPr>
                <w:rFonts w:hint="eastAsia" w:ascii="仿宋_GB2312" w:hAnsi="宋体" w:eastAsia="仿宋_GB2312"/>
                <w:color w:val="000000" w:themeColor="text1"/>
                <w:kern w:val="0"/>
                <w:szCs w:val="21"/>
                <w14:textFill>
                  <w14:solidFill>
                    <w14:schemeClr w14:val="tx1"/>
                  </w14:solidFill>
                </w14:textFill>
              </w:rPr>
              <w:t>第三款</w:t>
            </w:r>
          </w:p>
        </w:tc>
        <w:tc>
          <w:tcPr>
            <w:tcW w:w="4110" w:type="dxa"/>
            <w:vMerge w:val="restart"/>
            <w:tcBorders>
              <w:tl2br w:val="nil"/>
              <w:tr2bl w:val="nil"/>
            </w:tcBorders>
            <w:vAlign w:val="center"/>
          </w:tcPr>
          <w:p w14:paraId="6B2F09C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《建筑工程抗震管理条例》第四十二条　</w:t>
            </w:r>
          </w:p>
          <w:p w14:paraId="7E90C5E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违反本条例规定，施工单位在施工中未按照抗震设防强制性标准进行施工的，责令改正，处工程合同价款2%以上4%以下的罚款；造成建设工程不符合抗震设防强制性标准的，负责返工、加固，并赔偿因此造成的损失；情节严重的，责令停业整顿，降低资质等级或者吊销资质证书。</w:t>
            </w:r>
          </w:p>
          <w:p w14:paraId="1A9D9A3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p w14:paraId="65519D7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《建设工程抗震管理条例》第四十七条第一款</w:t>
            </w:r>
          </w:p>
          <w:p w14:paraId="0DED8A6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依照本条例规定，给予单位罚款处罚的，对其直接负责的主管人员和其他直接责任人员处单位罚款数额5%以上10%以下的罚款。</w:t>
            </w:r>
          </w:p>
        </w:tc>
        <w:tc>
          <w:tcPr>
            <w:tcW w:w="1134" w:type="dxa"/>
            <w:tcBorders>
              <w:tl2br w:val="nil"/>
              <w:tr2bl w:val="nil"/>
            </w:tcBorders>
            <w:vAlign w:val="center"/>
          </w:tcPr>
          <w:p w14:paraId="23B9783F">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vAlign w:val="center"/>
          </w:tcPr>
          <w:p w14:paraId="28CAE6D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同一项目中，未按照1条抗震设防强制性标准进行施工的。</w:t>
            </w:r>
          </w:p>
        </w:tc>
        <w:tc>
          <w:tcPr>
            <w:tcW w:w="3260" w:type="dxa"/>
            <w:vAlign w:val="center"/>
          </w:tcPr>
          <w:p w14:paraId="4690FE9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责令施工单位改正，处工程合同价款2%以上</w:t>
            </w:r>
            <w:r>
              <w:rPr>
                <w:rFonts w:ascii="仿宋_GB2312" w:hAnsi="宋体" w:eastAsia="仿宋_GB2312"/>
                <w:color w:val="000000" w:themeColor="text1"/>
                <w:kern w:val="0"/>
                <w:szCs w:val="21"/>
                <w14:textFill>
                  <w14:solidFill>
                    <w14:schemeClr w14:val="tx1"/>
                  </w14:solidFill>
                </w14:textFill>
              </w:rPr>
              <w:t>2.5</w:t>
            </w:r>
            <w:r>
              <w:rPr>
                <w:rFonts w:hint="eastAsia" w:ascii="仿宋_GB2312" w:hAnsi="宋体" w:eastAsia="仿宋_GB2312"/>
                <w:color w:val="000000" w:themeColor="text1"/>
                <w:kern w:val="0"/>
                <w:szCs w:val="21"/>
                <w14:textFill>
                  <w14:solidFill>
                    <w14:schemeClr w14:val="tx1"/>
                  </w14:solidFill>
                </w14:textFill>
              </w:rPr>
              <w:t>%以下的罚款。对单位直接负责的主管人员和其他直接责任人员处5%以上</w:t>
            </w:r>
            <w:r>
              <w:rPr>
                <w:rFonts w:ascii="仿宋_GB2312" w:hAnsi="宋体" w:eastAsia="仿宋_GB2312"/>
                <w:color w:val="000000" w:themeColor="text1"/>
                <w:kern w:val="0"/>
                <w:szCs w:val="21"/>
                <w14:textFill>
                  <w14:solidFill>
                    <w14:schemeClr w14:val="tx1"/>
                  </w14:solidFill>
                </w14:textFill>
              </w:rPr>
              <w:t>6</w:t>
            </w:r>
            <w:r>
              <w:rPr>
                <w:rFonts w:hint="eastAsia" w:ascii="仿宋_GB2312" w:hAnsi="宋体" w:eastAsia="仿宋_GB2312"/>
                <w:color w:val="000000" w:themeColor="text1"/>
                <w:kern w:val="0"/>
                <w:szCs w:val="21"/>
                <w14:textFill>
                  <w14:solidFill>
                    <w14:schemeClr w14:val="tx1"/>
                  </w14:solidFill>
                </w14:textFill>
              </w:rPr>
              <w:t>%以下的罚款。</w:t>
            </w:r>
          </w:p>
        </w:tc>
      </w:tr>
      <w:tr w14:paraId="684D732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535" w:type="dxa"/>
            <w:vMerge w:val="continue"/>
            <w:tcBorders>
              <w:tl2br w:val="nil"/>
              <w:tr2bl w:val="nil"/>
            </w:tcBorders>
            <w:vAlign w:val="center"/>
          </w:tcPr>
          <w:p w14:paraId="48C86F14">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7584B6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7014D3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1FA89C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6EE95F61">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vAlign w:val="center"/>
          </w:tcPr>
          <w:p w14:paraId="206EE57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同一项目中，未按照2条抗震设防强制性标准进行施工的。</w:t>
            </w:r>
          </w:p>
        </w:tc>
        <w:tc>
          <w:tcPr>
            <w:tcW w:w="3260" w:type="dxa"/>
            <w:vAlign w:val="center"/>
          </w:tcPr>
          <w:p w14:paraId="7259C7C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责令施工单位改正，处工程合同价款</w:t>
            </w:r>
            <w:r>
              <w:rPr>
                <w:rFonts w:ascii="仿宋_GB2312" w:hAnsi="宋体" w:eastAsia="仿宋_GB2312"/>
                <w:color w:val="000000" w:themeColor="text1"/>
                <w:kern w:val="0"/>
                <w:szCs w:val="21"/>
                <w14:textFill>
                  <w14:solidFill>
                    <w14:schemeClr w14:val="tx1"/>
                  </w14:solidFill>
                </w14:textFill>
              </w:rPr>
              <w:t>2.5</w:t>
            </w:r>
            <w:r>
              <w:rPr>
                <w:rFonts w:hint="eastAsia" w:ascii="仿宋_GB2312" w:hAnsi="宋体" w:eastAsia="仿宋_GB2312"/>
                <w:color w:val="000000" w:themeColor="text1"/>
                <w:kern w:val="0"/>
                <w:szCs w:val="21"/>
                <w14:textFill>
                  <w14:solidFill>
                    <w14:schemeClr w14:val="tx1"/>
                  </w14:solidFill>
                </w14:textFill>
              </w:rPr>
              <w:t>%以上</w:t>
            </w:r>
            <w:r>
              <w:rPr>
                <w:rFonts w:ascii="仿宋_GB2312" w:hAnsi="宋体" w:eastAsia="仿宋_GB2312"/>
                <w:color w:val="000000" w:themeColor="text1"/>
                <w:kern w:val="0"/>
                <w:szCs w:val="21"/>
                <w14:textFill>
                  <w14:solidFill>
                    <w14:schemeClr w14:val="tx1"/>
                  </w14:solidFill>
                </w14:textFill>
              </w:rPr>
              <w:t>3.5</w:t>
            </w:r>
            <w:r>
              <w:rPr>
                <w:rFonts w:hint="eastAsia" w:ascii="仿宋_GB2312" w:hAnsi="宋体" w:eastAsia="仿宋_GB2312"/>
                <w:color w:val="000000" w:themeColor="text1"/>
                <w:kern w:val="0"/>
                <w:szCs w:val="21"/>
                <w14:textFill>
                  <w14:solidFill>
                    <w14:schemeClr w14:val="tx1"/>
                  </w14:solidFill>
                </w14:textFill>
              </w:rPr>
              <w:t>%以下的罚款。对单位直接负责的主管人员和其他直接责任人员处</w:t>
            </w:r>
            <w:r>
              <w:rPr>
                <w:rFonts w:ascii="仿宋_GB2312" w:hAnsi="宋体" w:eastAsia="仿宋_GB2312"/>
                <w:color w:val="000000" w:themeColor="text1"/>
                <w:kern w:val="0"/>
                <w:szCs w:val="21"/>
                <w14:textFill>
                  <w14:solidFill>
                    <w14:schemeClr w14:val="tx1"/>
                  </w14:solidFill>
                </w14:textFill>
              </w:rPr>
              <w:t>6</w:t>
            </w:r>
            <w:r>
              <w:rPr>
                <w:rFonts w:hint="eastAsia" w:ascii="仿宋_GB2312" w:hAnsi="宋体" w:eastAsia="仿宋_GB2312"/>
                <w:color w:val="000000" w:themeColor="text1"/>
                <w:kern w:val="0"/>
                <w:szCs w:val="21"/>
                <w14:textFill>
                  <w14:solidFill>
                    <w14:schemeClr w14:val="tx1"/>
                  </w14:solidFill>
                </w14:textFill>
              </w:rPr>
              <w:t>%以上</w:t>
            </w:r>
            <w:r>
              <w:rPr>
                <w:rFonts w:ascii="仿宋_GB2312" w:hAnsi="宋体" w:eastAsia="仿宋_GB2312"/>
                <w:color w:val="000000" w:themeColor="text1"/>
                <w:kern w:val="0"/>
                <w:szCs w:val="21"/>
                <w14:textFill>
                  <w14:solidFill>
                    <w14:schemeClr w14:val="tx1"/>
                  </w14:solidFill>
                </w14:textFill>
              </w:rPr>
              <w:t>8.5</w:t>
            </w:r>
            <w:r>
              <w:rPr>
                <w:rFonts w:hint="eastAsia" w:ascii="仿宋_GB2312" w:hAnsi="宋体" w:eastAsia="仿宋_GB2312"/>
                <w:color w:val="000000" w:themeColor="text1"/>
                <w:kern w:val="0"/>
                <w:szCs w:val="21"/>
                <w14:textFill>
                  <w14:solidFill>
                    <w14:schemeClr w14:val="tx1"/>
                  </w14:solidFill>
                </w14:textFill>
              </w:rPr>
              <w:t>%以下的罚款。</w:t>
            </w:r>
          </w:p>
        </w:tc>
      </w:tr>
      <w:tr w14:paraId="41FD91A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jc w:val="center"/>
        </w:trPr>
        <w:tc>
          <w:tcPr>
            <w:tcW w:w="535" w:type="dxa"/>
            <w:vMerge w:val="continue"/>
            <w:tcBorders>
              <w:tl2br w:val="nil"/>
              <w:tr2bl w:val="nil"/>
            </w:tcBorders>
            <w:vAlign w:val="center"/>
          </w:tcPr>
          <w:p w14:paraId="05DD42B3">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85A938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E0BD6D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73E2F2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vMerge w:val="restart"/>
            <w:tcBorders>
              <w:tl2br w:val="nil"/>
              <w:tr2bl w:val="nil"/>
            </w:tcBorders>
            <w:vAlign w:val="center"/>
          </w:tcPr>
          <w:p w14:paraId="0C8A0340">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p w14:paraId="7B11E123">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p>
        </w:tc>
        <w:tc>
          <w:tcPr>
            <w:tcW w:w="2144" w:type="dxa"/>
            <w:gridSpan w:val="2"/>
            <w:vAlign w:val="center"/>
          </w:tcPr>
          <w:p w14:paraId="54CFA5E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同一项目中，未按照3条以上抗震设防强制性标准进行施工；或2次违反抗震设防强制性标准进行施工的。</w:t>
            </w:r>
          </w:p>
        </w:tc>
        <w:tc>
          <w:tcPr>
            <w:tcW w:w="3260" w:type="dxa"/>
            <w:vAlign w:val="center"/>
          </w:tcPr>
          <w:p w14:paraId="2E4AB67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责令施工单位停业整顿，处工程合同价款3.</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%以上4%以下的罚款。对单位直接负责的主管人员和其他直接责任人员处8</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%以上1</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%以下的罚款。</w:t>
            </w:r>
          </w:p>
        </w:tc>
      </w:tr>
      <w:tr w14:paraId="37DBD3D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jc w:val="center"/>
        </w:trPr>
        <w:tc>
          <w:tcPr>
            <w:tcW w:w="535" w:type="dxa"/>
            <w:vMerge w:val="continue"/>
            <w:tcBorders>
              <w:tl2br w:val="nil"/>
              <w:tr2bl w:val="nil"/>
            </w:tcBorders>
            <w:vAlign w:val="center"/>
          </w:tcPr>
          <w:p w14:paraId="61FAA74D">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4CA0CA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362517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24D8ED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vMerge w:val="continue"/>
            <w:tcBorders>
              <w:tl2br w:val="nil"/>
              <w:tr2bl w:val="nil"/>
            </w:tcBorders>
            <w:vAlign w:val="center"/>
          </w:tcPr>
          <w:p w14:paraId="27A334D0">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p>
        </w:tc>
        <w:tc>
          <w:tcPr>
            <w:tcW w:w="2144" w:type="dxa"/>
            <w:gridSpan w:val="2"/>
            <w:vAlign w:val="center"/>
          </w:tcPr>
          <w:p w14:paraId="47A1AC5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造成质量安全事故的。</w:t>
            </w:r>
          </w:p>
        </w:tc>
        <w:tc>
          <w:tcPr>
            <w:tcW w:w="3260" w:type="dxa"/>
            <w:vAlign w:val="center"/>
          </w:tcPr>
          <w:p w14:paraId="65D9C78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责令施工单位停业整顿，降低施工单位资质等级或吊销施工单位资质证书，处工程合同价款4%的罚款。对单位直接负责的主管人员和其他直接责任人员处1</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%的罚款。</w:t>
            </w:r>
          </w:p>
        </w:tc>
      </w:tr>
      <w:tr w14:paraId="7AD199D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0" w:hRule="atLeast"/>
          <w:jc w:val="center"/>
        </w:trPr>
        <w:tc>
          <w:tcPr>
            <w:tcW w:w="535" w:type="dxa"/>
            <w:vMerge w:val="restart"/>
            <w:tcBorders>
              <w:tl2br w:val="nil"/>
              <w:tr2bl w:val="nil"/>
            </w:tcBorders>
            <w:vAlign w:val="center"/>
          </w:tcPr>
          <w:p w14:paraId="52497138">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jc w:val="center"/>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1D9D437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施工单位未对隔震减震装置取样送检或者使用不合格隔震减震装置的</w:t>
            </w:r>
          </w:p>
        </w:tc>
        <w:tc>
          <w:tcPr>
            <w:tcW w:w="993" w:type="dxa"/>
            <w:gridSpan w:val="2"/>
            <w:vMerge w:val="restart"/>
            <w:tcBorders>
              <w:tl2br w:val="nil"/>
              <w:tr2bl w:val="nil"/>
            </w:tcBorders>
            <w:vAlign w:val="center"/>
          </w:tcPr>
          <w:p w14:paraId="56A26E2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《建筑工程抗震管理条例》</w:t>
            </w:r>
            <w:r>
              <w:rPr>
                <w:rFonts w:ascii="仿宋_GB2312" w:hAnsi="宋体" w:eastAsia="仿宋_GB2312"/>
                <w:color w:val="000000" w:themeColor="text1"/>
                <w:kern w:val="0"/>
                <w:szCs w:val="21"/>
                <w14:textFill>
                  <w14:solidFill>
                    <w14:schemeClr w14:val="tx1"/>
                  </w14:solidFill>
                </w14:textFill>
              </w:rPr>
              <w:t>第十</w:t>
            </w:r>
            <w:r>
              <w:rPr>
                <w:rFonts w:hint="eastAsia" w:ascii="仿宋_GB2312" w:hAnsi="宋体" w:eastAsia="仿宋_GB2312"/>
                <w:color w:val="000000" w:themeColor="text1"/>
                <w:kern w:val="0"/>
                <w:szCs w:val="21"/>
                <w14:textFill>
                  <w14:solidFill>
                    <w14:schemeClr w14:val="tx1"/>
                  </w14:solidFill>
                </w14:textFill>
              </w:rPr>
              <w:t>八</w:t>
            </w:r>
            <w:r>
              <w:rPr>
                <w:rFonts w:ascii="仿宋_GB2312" w:hAnsi="宋体" w:eastAsia="仿宋_GB2312"/>
                <w:color w:val="000000" w:themeColor="text1"/>
                <w:kern w:val="0"/>
                <w:szCs w:val="21"/>
                <w14:textFill>
                  <w14:solidFill>
                    <w14:schemeClr w14:val="tx1"/>
                  </w14:solidFill>
                </w14:textFill>
              </w:rPr>
              <w:t>条</w:t>
            </w:r>
            <w:r>
              <w:rPr>
                <w:rFonts w:hint="eastAsia" w:ascii="仿宋_GB2312" w:hAnsi="宋体" w:eastAsia="仿宋_GB2312"/>
                <w:color w:val="000000" w:themeColor="text1"/>
                <w:kern w:val="0"/>
                <w:szCs w:val="21"/>
                <w14:textFill>
                  <w14:solidFill>
                    <w14:schemeClr w14:val="tx1"/>
                  </w14:solidFill>
                </w14:textFill>
              </w:rPr>
              <w:t>第一款</w:t>
            </w:r>
          </w:p>
        </w:tc>
        <w:tc>
          <w:tcPr>
            <w:tcW w:w="4110" w:type="dxa"/>
            <w:vMerge w:val="restart"/>
            <w:tcBorders>
              <w:tl2br w:val="nil"/>
              <w:tr2bl w:val="nil"/>
            </w:tcBorders>
            <w:vAlign w:val="center"/>
          </w:tcPr>
          <w:p w14:paraId="0692068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《建筑工程抗震管理条例》第四十三条　</w:t>
            </w:r>
          </w:p>
          <w:p w14:paraId="0FD92A8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违反本条例规定，施工单位未对隔震减震装置取样送检或者使用不合格隔震减震装置的，责令改正，处10万元以上20万元以下的罚款；情节严重的，责令停业整顿，并处20万元以上50万元以下的罚款，降低资质等级或者吊销资质证书；造成损失的，依法承担赔偿责任。</w:t>
            </w:r>
          </w:p>
          <w:p w14:paraId="63268FB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《建设工程抗震管理条例》第四十七条第一款</w:t>
            </w:r>
          </w:p>
          <w:p w14:paraId="28B2862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依照本条例规定，给予单位罚款处罚的，对其直接负责的主管人员和其他直接责任人员处单位罚款数额5%以上10%以下的罚款。</w:t>
            </w:r>
          </w:p>
        </w:tc>
        <w:tc>
          <w:tcPr>
            <w:tcW w:w="1134" w:type="dxa"/>
            <w:tcBorders>
              <w:tl2br w:val="nil"/>
              <w:tr2bl w:val="nil"/>
            </w:tcBorders>
            <w:vAlign w:val="center"/>
          </w:tcPr>
          <w:p w14:paraId="66FE1F8E">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314AFAF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初次违法，危害后果轻微，主动消除或减轻危害后果的。</w:t>
            </w:r>
          </w:p>
        </w:tc>
        <w:tc>
          <w:tcPr>
            <w:tcW w:w="3260" w:type="dxa"/>
            <w:vAlign w:val="center"/>
          </w:tcPr>
          <w:p w14:paraId="5614BA8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责令施工单位改正，处1</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万元以上1</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万元以下的罚款。对单位直接负责的主管人员和其他直接负责人员处单位罚款数额5%以上</w:t>
            </w:r>
            <w:r>
              <w:rPr>
                <w:rFonts w:ascii="仿宋_GB2312" w:hAnsi="宋体" w:eastAsia="仿宋_GB2312"/>
                <w:color w:val="000000" w:themeColor="text1"/>
                <w:kern w:val="0"/>
                <w:szCs w:val="21"/>
                <w14:textFill>
                  <w14:solidFill>
                    <w14:schemeClr w14:val="tx1"/>
                  </w14:solidFill>
                </w14:textFill>
              </w:rPr>
              <w:t>6</w:t>
            </w:r>
            <w:r>
              <w:rPr>
                <w:rFonts w:hint="eastAsia" w:ascii="仿宋_GB2312" w:hAnsi="宋体" w:eastAsia="仿宋_GB2312"/>
                <w:color w:val="000000" w:themeColor="text1"/>
                <w:kern w:val="0"/>
                <w:szCs w:val="21"/>
                <w14:textFill>
                  <w14:solidFill>
                    <w14:schemeClr w14:val="tx1"/>
                  </w14:solidFill>
                </w14:textFill>
              </w:rPr>
              <w:t>%以下的罚款。</w:t>
            </w:r>
          </w:p>
        </w:tc>
      </w:tr>
      <w:tr w14:paraId="6E8E93F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0" w:hRule="atLeast"/>
          <w:jc w:val="center"/>
        </w:trPr>
        <w:tc>
          <w:tcPr>
            <w:tcW w:w="535" w:type="dxa"/>
            <w:vMerge w:val="continue"/>
            <w:tcBorders>
              <w:tl2br w:val="nil"/>
              <w:tr2bl w:val="nil"/>
            </w:tcBorders>
            <w:vAlign w:val="center"/>
          </w:tcPr>
          <w:p w14:paraId="79E82FF1">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5928A5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F08BCE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C35F7C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12D95556">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43715B7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vAlign w:val="center"/>
          </w:tcPr>
          <w:p w14:paraId="1DDBB70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责令施工单位改正，处</w:t>
            </w:r>
            <w:r>
              <w:rPr>
                <w:rFonts w:ascii="仿宋_GB2312" w:hAnsi="宋体" w:eastAsia="仿宋_GB2312"/>
                <w:color w:val="000000" w:themeColor="text1"/>
                <w:kern w:val="0"/>
                <w:szCs w:val="21"/>
                <w14:textFill>
                  <w14:solidFill>
                    <w14:schemeClr w14:val="tx1"/>
                  </w14:solidFill>
                </w14:textFill>
              </w:rPr>
              <w:t>15</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万元以下的罚款。对单位直接负责的主管人员和其他直接负责人员处单位罚款数额</w:t>
            </w:r>
            <w:r>
              <w:rPr>
                <w:rFonts w:ascii="仿宋_GB2312" w:hAnsi="宋体" w:eastAsia="仿宋_GB2312"/>
                <w:color w:val="000000" w:themeColor="text1"/>
                <w:kern w:val="0"/>
                <w:szCs w:val="21"/>
                <w14:textFill>
                  <w14:solidFill>
                    <w14:schemeClr w14:val="tx1"/>
                  </w14:solidFill>
                </w14:textFill>
              </w:rPr>
              <w:t>6</w:t>
            </w:r>
            <w:r>
              <w:rPr>
                <w:rFonts w:hint="eastAsia" w:ascii="仿宋_GB2312" w:hAnsi="宋体" w:eastAsia="仿宋_GB2312"/>
                <w:color w:val="000000" w:themeColor="text1"/>
                <w:kern w:val="0"/>
                <w:szCs w:val="21"/>
                <w14:textFill>
                  <w14:solidFill>
                    <w14:schemeClr w14:val="tx1"/>
                  </w14:solidFill>
                </w14:textFill>
              </w:rPr>
              <w:t>%以上</w:t>
            </w:r>
            <w:r>
              <w:rPr>
                <w:rFonts w:ascii="仿宋_GB2312" w:hAnsi="宋体" w:eastAsia="仿宋_GB2312"/>
                <w:color w:val="000000" w:themeColor="text1"/>
                <w:kern w:val="0"/>
                <w:szCs w:val="21"/>
                <w14:textFill>
                  <w14:solidFill>
                    <w14:schemeClr w14:val="tx1"/>
                  </w14:solidFill>
                </w14:textFill>
              </w:rPr>
              <w:t>8.5</w:t>
            </w:r>
            <w:r>
              <w:rPr>
                <w:rFonts w:hint="eastAsia" w:ascii="仿宋_GB2312" w:hAnsi="宋体" w:eastAsia="仿宋_GB2312"/>
                <w:color w:val="000000" w:themeColor="text1"/>
                <w:kern w:val="0"/>
                <w:szCs w:val="21"/>
                <w14:textFill>
                  <w14:solidFill>
                    <w14:schemeClr w14:val="tx1"/>
                  </w14:solidFill>
                </w14:textFill>
              </w:rPr>
              <w:t>%以下的罚款。</w:t>
            </w:r>
          </w:p>
        </w:tc>
      </w:tr>
      <w:tr w14:paraId="085D5D6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535" w:type="dxa"/>
            <w:vMerge w:val="continue"/>
            <w:tcBorders>
              <w:tl2br w:val="nil"/>
              <w:tr2bl w:val="nil"/>
            </w:tcBorders>
            <w:vAlign w:val="center"/>
          </w:tcPr>
          <w:p w14:paraId="4F2D8396">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46FD6B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167918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1482962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vMerge w:val="restart"/>
            <w:tcBorders>
              <w:tl2br w:val="nil"/>
              <w:tr2bl w:val="nil"/>
            </w:tcBorders>
            <w:vAlign w:val="center"/>
          </w:tcPr>
          <w:p w14:paraId="054ABD1E">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144417E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）经责令改正后，拒绝采取改正措施的；（2）造成严重危害后果的。</w:t>
            </w:r>
          </w:p>
        </w:tc>
        <w:tc>
          <w:tcPr>
            <w:tcW w:w="3260" w:type="dxa"/>
            <w:vAlign w:val="center"/>
          </w:tcPr>
          <w:p w14:paraId="202C49B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责令施工单位停业整顿，降低施工单位资质等级或吊销施工单位资质证书，并处2</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50</w:t>
            </w:r>
            <w:r>
              <w:rPr>
                <w:rFonts w:hint="eastAsia" w:ascii="仿宋_GB2312" w:hAnsi="宋体" w:eastAsia="仿宋_GB2312"/>
                <w:color w:val="000000" w:themeColor="text1"/>
                <w:kern w:val="0"/>
                <w:szCs w:val="21"/>
                <w14:textFill>
                  <w14:solidFill>
                    <w14:schemeClr w14:val="tx1"/>
                  </w14:solidFill>
                </w14:textFill>
              </w:rPr>
              <w:t>万元以下的罚款。对单位直接负责的主管人员和其他直接负责人员处单位罚款数额8</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%以上1</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%以下的罚款。</w:t>
            </w:r>
          </w:p>
        </w:tc>
      </w:tr>
      <w:tr w14:paraId="79170AA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535" w:type="dxa"/>
            <w:vMerge w:val="continue"/>
            <w:tcBorders>
              <w:tl2br w:val="nil"/>
              <w:tr2bl w:val="nil"/>
            </w:tcBorders>
            <w:vAlign w:val="center"/>
          </w:tcPr>
          <w:p w14:paraId="72797625">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515813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365F6B9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26C9A95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vMerge w:val="continue"/>
            <w:tcBorders>
              <w:tl2br w:val="nil"/>
              <w:tr2bl w:val="nil"/>
            </w:tcBorders>
            <w:vAlign w:val="center"/>
          </w:tcPr>
          <w:p w14:paraId="3E0FC2E1">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7972973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造成质量安全事故的。</w:t>
            </w:r>
          </w:p>
        </w:tc>
        <w:tc>
          <w:tcPr>
            <w:tcW w:w="3260" w:type="dxa"/>
            <w:vAlign w:val="center"/>
          </w:tcPr>
          <w:p w14:paraId="5CE2283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责令施工单位停业整顿，降低施工单位资质等级或吊销施工单位资质证书，并处</w:t>
            </w:r>
            <w:r>
              <w:rPr>
                <w:rFonts w:ascii="仿宋_GB2312" w:hAnsi="宋体" w:eastAsia="仿宋_GB2312"/>
                <w:color w:val="000000" w:themeColor="text1"/>
                <w:kern w:val="0"/>
                <w:szCs w:val="21"/>
                <w14:textFill>
                  <w14:solidFill>
                    <w14:schemeClr w14:val="tx1"/>
                  </w14:solidFill>
                </w14:textFill>
              </w:rPr>
              <w:t>50</w:t>
            </w:r>
            <w:r>
              <w:rPr>
                <w:rFonts w:hint="eastAsia" w:ascii="仿宋_GB2312" w:hAnsi="宋体" w:eastAsia="仿宋_GB2312"/>
                <w:color w:val="000000" w:themeColor="text1"/>
                <w:kern w:val="0"/>
                <w:szCs w:val="21"/>
                <w14:textFill>
                  <w14:solidFill>
                    <w14:schemeClr w14:val="tx1"/>
                  </w14:solidFill>
                </w14:textFill>
              </w:rPr>
              <w:t>万元的罚款。对单位直接负责的主管人员和其他直接负责人员处单位罚款数额1</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%的罚款。</w:t>
            </w:r>
          </w:p>
        </w:tc>
      </w:tr>
      <w:tr w14:paraId="0A02EF9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535" w:type="dxa"/>
            <w:vMerge w:val="restart"/>
            <w:tcBorders>
              <w:tl2br w:val="nil"/>
              <w:tr2bl w:val="nil"/>
            </w:tcBorders>
            <w:vAlign w:val="center"/>
          </w:tcPr>
          <w:p w14:paraId="10C0F014">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jc w:val="center"/>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5C50E34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工程质量检测机构未建立建设工程过程数据和结果数据、检测影像资料及检测报告记录与留存制度的</w:t>
            </w:r>
          </w:p>
        </w:tc>
        <w:tc>
          <w:tcPr>
            <w:tcW w:w="993" w:type="dxa"/>
            <w:gridSpan w:val="2"/>
            <w:vMerge w:val="restart"/>
            <w:tcBorders>
              <w:tl2br w:val="nil"/>
              <w:tr2bl w:val="nil"/>
            </w:tcBorders>
            <w:vAlign w:val="center"/>
          </w:tcPr>
          <w:p w14:paraId="252382F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《建筑工程抗震管理条例》</w:t>
            </w:r>
            <w:r>
              <w:rPr>
                <w:rFonts w:ascii="仿宋_GB2312" w:hAnsi="宋体" w:eastAsia="仿宋_GB2312"/>
                <w:color w:val="000000" w:themeColor="text1"/>
                <w:kern w:val="0"/>
                <w:szCs w:val="21"/>
                <w14:textFill>
                  <w14:solidFill>
                    <w14:schemeClr w14:val="tx1"/>
                  </w14:solidFill>
                </w14:textFill>
              </w:rPr>
              <w:t>第十</w:t>
            </w:r>
            <w:r>
              <w:rPr>
                <w:rFonts w:hint="eastAsia" w:ascii="仿宋_GB2312" w:hAnsi="宋体" w:eastAsia="仿宋_GB2312"/>
                <w:color w:val="000000" w:themeColor="text1"/>
                <w:kern w:val="0"/>
                <w:szCs w:val="21"/>
                <w14:textFill>
                  <w14:solidFill>
                    <w14:schemeClr w14:val="tx1"/>
                  </w14:solidFill>
                </w14:textFill>
              </w:rPr>
              <w:t>八</w:t>
            </w:r>
            <w:r>
              <w:rPr>
                <w:rFonts w:ascii="仿宋_GB2312" w:hAnsi="宋体" w:eastAsia="仿宋_GB2312"/>
                <w:color w:val="000000" w:themeColor="text1"/>
                <w:kern w:val="0"/>
                <w:szCs w:val="21"/>
                <w14:textFill>
                  <w14:solidFill>
                    <w14:schemeClr w14:val="tx1"/>
                  </w14:solidFill>
                </w14:textFill>
              </w:rPr>
              <w:t>条</w:t>
            </w:r>
            <w:r>
              <w:rPr>
                <w:rFonts w:hint="eastAsia" w:ascii="仿宋_GB2312" w:hAnsi="宋体" w:eastAsia="仿宋_GB2312"/>
                <w:color w:val="000000" w:themeColor="text1"/>
                <w:kern w:val="0"/>
                <w:szCs w:val="21"/>
                <w14:textFill>
                  <w14:solidFill>
                    <w14:schemeClr w14:val="tx1"/>
                  </w14:solidFill>
                </w14:textFill>
              </w:rPr>
              <w:t>第三款</w:t>
            </w:r>
          </w:p>
        </w:tc>
        <w:tc>
          <w:tcPr>
            <w:tcW w:w="4110" w:type="dxa"/>
            <w:vMerge w:val="restart"/>
            <w:tcBorders>
              <w:tl2br w:val="nil"/>
              <w:tr2bl w:val="nil"/>
            </w:tcBorders>
            <w:vAlign w:val="center"/>
          </w:tcPr>
          <w:p w14:paraId="2A9EE9C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《建筑工程抗震管理条例》第四十四条</w:t>
            </w:r>
            <w:r>
              <w:rPr>
                <w:rFonts w:hint="eastAsia" w:ascii="仿宋_GB2312" w:hAnsi="宋体" w:eastAsia="仿宋_GB2312"/>
                <w:color w:val="000000" w:themeColor="text1"/>
                <w:kern w:val="0"/>
                <w:szCs w:val="21"/>
                <w14:textFill>
                  <w14:solidFill>
                    <w14:schemeClr w14:val="tx1"/>
                  </w14:solidFill>
                </w14:textFill>
              </w:rPr>
              <w:t>第一款</w:t>
            </w:r>
            <w:r>
              <w:rPr>
                <w:rFonts w:ascii="仿宋_GB2312" w:hAnsi="宋体" w:eastAsia="仿宋_GB2312"/>
                <w:color w:val="000000" w:themeColor="text1"/>
                <w:kern w:val="0"/>
                <w:szCs w:val="21"/>
                <w14:textFill>
                  <w14:solidFill>
                    <w14:schemeClr w14:val="tx1"/>
                  </w14:solidFill>
                </w14:textFill>
              </w:rPr>
              <w:t>　</w:t>
            </w:r>
          </w:p>
          <w:p w14:paraId="0774C7F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违反本条例规定，工程质量检测机构未建立建设工程过程数据和结果数据、检测影像资料及检测报告记录与留存制度的，责令改正，处10万元以上30万元以下的罚款；情节严重的，吊销资质证书；造成损失的，依法承担赔偿责任。</w:t>
            </w:r>
          </w:p>
          <w:p w14:paraId="7BAF29A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《建设工程抗震管理条例》第四十七条第一款</w:t>
            </w:r>
          </w:p>
          <w:p w14:paraId="49AB6CA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依照本条例规定，给予单位罚款处罚的，对其直接负责的主管人员和其他直接责任人员处单位罚款数额5%以上10%以下的罚款。</w:t>
            </w:r>
          </w:p>
        </w:tc>
        <w:tc>
          <w:tcPr>
            <w:tcW w:w="1134" w:type="dxa"/>
            <w:tcBorders>
              <w:tl2br w:val="nil"/>
              <w:tr2bl w:val="nil"/>
            </w:tcBorders>
            <w:vAlign w:val="center"/>
          </w:tcPr>
          <w:p w14:paraId="4291F2AE">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00A82A2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初次违法，危害后果轻微，主动消除或减轻危害后果的。</w:t>
            </w:r>
          </w:p>
        </w:tc>
        <w:tc>
          <w:tcPr>
            <w:tcW w:w="3260" w:type="dxa"/>
            <w:vAlign w:val="center"/>
          </w:tcPr>
          <w:p w14:paraId="56616EB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责令检测机构改正，处1</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万元以上1</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万元以下的罚款。对单位直接负责的主管人员和其他直接负责人员处单位罚款数额5%以上</w:t>
            </w:r>
            <w:r>
              <w:rPr>
                <w:rFonts w:ascii="仿宋_GB2312" w:hAnsi="宋体" w:eastAsia="仿宋_GB2312"/>
                <w:color w:val="000000" w:themeColor="text1"/>
                <w:kern w:val="0"/>
                <w:szCs w:val="21"/>
                <w14:textFill>
                  <w14:solidFill>
                    <w14:schemeClr w14:val="tx1"/>
                  </w14:solidFill>
                </w14:textFill>
              </w:rPr>
              <w:t>6</w:t>
            </w:r>
            <w:r>
              <w:rPr>
                <w:rFonts w:hint="eastAsia" w:ascii="仿宋_GB2312" w:hAnsi="宋体" w:eastAsia="仿宋_GB2312"/>
                <w:color w:val="000000" w:themeColor="text1"/>
                <w:kern w:val="0"/>
                <w:szCs w:val="21"/>
                <w14:textFill>
                  <w14:solidFill>
                    <w14:schemeClr w14:val="tx1"/>
                  </w14:solidFill>
                </w14:textFill>
              </w:rPr>
              <w:t>%以下的罚款。</w:t>
            </w:r>
          </w:p>
        </w:tc>
      </w:tr>
      <w:tr w14:paraId="7A48EAC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535" w:type="dxa"/>
            <w:vMerge w:val="continue"/>
            <w:tcBorders>
              <w:tl2br w:val="nil"/>
              <w:tr2bl w:val="nil"/>
            </w:tcBorders>
            <w:vAlign w:val="center"/>
          </w:tcPr>
          <w:p w14:paraId="219EE08D">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A7A19F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5435E0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27E2F50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21952A26">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7ED9470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vAlign w:val="center"/>
          </w:tcPr>
          <w:p w14:paraId="07980C9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责令检测机构改正，处</w:t>
            </w:r>
            <w:r>
              <w:rPr>
                <w:rFonts w:ascii="仿宋_GB2312" w:hAnsi="宋体" w:eastAsia="仿宋_GB2312"/>
                <w:color w:val="000000" w:themeColor="text1"/>
                <w:kern w:val="0"/>
                <w:szCs w:val="21"/>
                <w14:textFill>
                  <w14:solidFill>
                    <w14:schemeClr w14:val="tx1"/>
                  </w14:solidFill>
                </w14:textFill>
              </w:rPr>
              <w:t>15</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25</w:t>
            </w:r>
            <w:r>
              <w:rPr>
                <w:rFonts w:hint="eastAsia" w:ascii="仿宋_GB2312" w:hAnsi="宋体" w:eastAsia="仿宋_GB2312"/>
                <w:color w:val="000000" w:themeColor="text1"/>
                <w:kern w:val="0"/>
                <w:szCs w:val="21"/>
                <w14:textFill>
                  <w14:solidFill>
                    <w14:schemeClr w14:val="tx1"/>
                  </w14:solidFill>
                </w14:textFill>
              </w:rPr>
              <w:t>万元以下的罚款。对单位直接负责的主管人员和其他直接负责人员处单位罚款数额</w:t>
            </w:r>
            <w:r>
              <w:rPr>
                <w:rFonts w:ascii="仿宋_GB2312" w:hAnsi="宋体" w:eastAsia="仿宋_GB2312"/>
                <w:color w:val="000000" w:themeColor="text1"/>
                <w:kern w:val="0"/>
                <w:szCs w:val="21"/>
                <w14:textFill>
                  <w14:solidFill>
                    <w14:schemeClr w14:val="tx1"/>
                  </w14:solidFill>
                </w14:textFill>
              </w:rPr>
              <w:t>6</w:t>
            </w:r>
            <w:r>
              <w:rPr>
                <w:rFonts w:hint="eastAsia" w:ascii="仿宋_GB2312" w:hAnsi="宋体" w:eastAsia="仿宋_GB2312"/>
                <w:color w:val="000000" w:themeColor="text1"/>
                <w:kern w:val="0"/>
                <w:szCs w:val="21"/>
                <w14:textFill>
                  <w14:solidFill>
                    <w14:schemeClr w14:val="tx1"/>
                  </w14:solidFill>
                </w14:textFill>
              </w:rPr>
              <w:t>%以上</w:t>
            </w:r>
            <w:r>
              <w:rPr>
                <w:rFonts w:ascii="仿宋_GB2312" w:hAnsi="宋体" w:eastAsia="仿宋_GB2312"/>
                <w:color w:val="000000" w:themeColor="text1"/>
                <w:kern w:val="0"/>
                <w:szCs w:val="21"/>
                <w14:textFill>
                  <w14:solidFill>
                    <w14:schemeClr w14:val="tx1"/>
                  </w14:solidFill>
                </w14:textFill>
              </w:rPr>
              <w:t>8.5</w:t>
            </w:r>
            <w:r>
              <w:rPr>
                <w:rFonts w:hint="eastAsia" w:ascii="仿宋_GB2312" w:hAnsi="宋体" w:eastAsia="仿宋_GB2312"/>
                <w:color w:val="000000" w:themeColor="text1"/>
                <w:kern w:val="0"/>
                <w:szCs w:val="21"/>
                <w14:textFill>
                  <w14:solidFill>
                    <w14:schemeClr w14:val="tx1"/>
                  </w14:solidFill>
                </w14:textFill>
              </w:rPr>
              <w:t>%以下的罚款。</w:t>
            </w:r>
          </w:p>
        </w:tc>
      </w:tr>
      <w:tr w14:paraId="114ECC9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50" w:hRule="atLeast"/>
          <w:jc w:val="center"/>
        </w:trPr>
        <w:tc>
          <w:tcPr>
            <w:tcW w:w="535" w:type="dxa"/>
            <w:vMerge w:val="continue"/>
            <w:tcBorders>
              <w:tl2br w:val="nil"/>
              <w:tr2bl w:val="nil"/>
            </w:tcBorders>
            <w:vAlign w:val="center"/>
          </w:tcPr>
          <w:p w14:paraId="2955AB75">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A855E9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4F8170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AA68D8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4FBFC5DB">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4DD4300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）经责令改正后，拒绝采取改正措施的；（2）造成严重危害后果的。</w:t>
            </w:r>
          </w:p>
          <w:p w14:paraId="619FA4F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3260" w:type="dxa"/>
            <w:vAlign w:val="center"/>
          </w:tcPr>
          <w:p w14:paraId="4E73419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责令检测机构改正，吊销检测机构资质证书，处2</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万元以下的罚款。对单位直接负责的主管人员和其他直接负责人员处单位罚款数额8</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%以上1</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%以下的罚款。</w:t>
            </w:r>
          </w:p>
        </w:tc>
      </w:tr>
      <w:tr w14:paraId="5E59ACA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535" w:type="dxa"/>
            <w:vMerge w:val="restart"/>
            <w:tcBorders>
              <w:tl2br w:val="nil"/>
              <w:tr2bl w:val="nil"/>
            </w:tcBorders>
            <w:vAlign w:val="center"/>
          </w:tcPr>
          <w:p w14:paraId="3E1AAC56">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jc w:val="center"/>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7EF028B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工程质量检测机构出具虚假的检测数据或者检测报告的</w:t>
            </w:r>
          </w:p>
        </w:tc>
        <w:tc>
          <w:tcPr>
            <w:tcW w:w="993" w:type="dxa"/>
            <w:gridSpan w:val="2"/>
            <w:vMerge w:val="restart"/>
            <w:tcBorders>
              <w:tl2br w:val="nil"/>
              <w:tr2bl w:val="nil"/>
            </w:tcBorders>
            <w:vAlign w:val="center"/>
          </w:tcPr>
          <w:p w14:paraId="7CA24AC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《建筑工程抗震管理条例》</w:t>
            </w:r>
            <w:r>
              <w:rPr>
                <w:rFonts w:ascii="仿宋_GB2312" w:hAnsi="宋体" w:eastAsia="仿宋_GB2312"/>
                <w:color w:val="000000" w:themeColor="text1"/>
                <w:kern w:val="0"/>
                <w:szCs w:val="21"/>
                <w14:textFill>
                  <w14:solidFill>
                    <w14:schemeClr w14:val="tx1"/>
                  </w14:solidFill>
                </w14:textFill>
              </w:rPr>
              <w:t>第十</w:t>
            </w:r>
            <w:r>
              <w:rPr>
                <w:rFonts w:hint="eastAsia" w:ascii="仿宋_GB2312" w:hAnsi="宋体" w:eastAsia="仿宋_GB2312"/>
                <w:color w:val="000000" w:themeColor="text1"/>
                <w:kern w:val="0"/>
                <w:szCs w:val="21"/>
                <w14:textFill>
                  <w14:solidFill>
                    <w14:schemeClr w14:val="tx1"/>
                  </w14:solidFill>
                </w14:textFill>
              </w:rPr>
              <w:t>八</w:t>
            </w:r>
            <w:r>
              <w:rPr>
                <w:rFonts w:ascii="仿宋_GB2312" w:hAnsi="宋体" w:eastAsia="仿宋_GB2312"/>
                <w:color w:val="000000" w:themeColor="text1"/>
                <w:kern w:val="0"/>
                <w:szCs w:val="21"/>
                <w14:textFill>
                  <w14:solidFill>
                    <w14:schemeClr w14:val="tx1"/>
                  </w14:solidFill>
                </w14:textFill>
              </w:rPr>
              <w:t>条</w:t>
            </w:r>
            <w:r>
              <w:rPr>
                <w:rFonts w:hint="eastAsia" w:ascii="仿宋_GB2312" w:hAnsi="宋体" w:eastAsia="仿宋_GB2312"/>
                <w:color w:val="000000" w:themeColor="text1"/>
                <w:kern w:val="0"/>
                <w:szCs w:val="21"/>
                <w14:textFill>
                  <w14:solidFill>
                    <w14:schemeClr w14:val="tx1"/>
                  </w14:solidFill>
                </w14:textFill>
              </w:rPr>
              <w:t>第三款</w:t>
            </w:r>
          </w:p>
        </w:tc>
        <w:tc>
          <w:tcPr>
            <w:tcW w:w="4110" w:type="dxa"/>
            <w:vMerge w:val="restart"/>
            <w:tcBorders>
              <w:tl2br w:val="nil"/>
              <w:tr2bl w:val="nil"/>
            </w:tcBorders>
            <w:vAlign w:val="center"/>
          </w:tcPr>
          <w:p w14:paraId="1BDAE60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《建筑工程抗震管理条例》第四十四条</w:t>
            </w:r>
            <w:r>
              <w:rPr>
                <w:rFonts w:hint="eastAsia" w:ascii="仿宋_GB2312" w:hAnsi="宋体" w:eastAsia="仿宋_GB2312"/>
                <w:color w:val="000000" w:themeColor="text1"/>
                <w:kern w:val="0"/>
                <w:szCs w:val="21"/>
                <w14:textFill>
                  <w14:solidFill>
                    <w14:schemeClr w14:val="tx1"/>
                  </w14:solidFill>
                </w14:textFill>
              </w:rPr>
              <w:t>第二款</w:t>
            </w:r>
          </w:p>
          <w:p w14:paraId="00BE6BE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违反本条例规定，工程质量检测机构出具虚假的检测数据或者检测报告的，责令改正，处10万元以上30万元以下的罚款；情节严重的，吊销资质证书和负有直接责任的注册执业人员的执业资格证书，其直接负责的主管人员和其他直接责任人员终身禁止从事工程质量检测业务；造成损失的，依法承担赔偿责任。</w:t>
            </w:r>
          </w:p>
          <w:p w14:paraId="107FC24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p w14:paraId="6C23BC1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《建设工程抗震管理条例》第四十七条第一款</w:t>
            </w:r>
          </w:p>
          <w:p w14:paraId="79627DD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依照本条例规定，给予单位罚款处罚的，对其直接负责的主管人员和其他直接责任人员处单位罚款数额5%以上10%以下的罚款。</w:t>
            </w:r>
          </w:p>
        </w:tc>
        <w:tc>
          <w:tcPr>
            <w:tcW w:w="1134" w:type="dxa"/>
            <w:tcBorders>
              <w:tl2br w:val="nil"/>
              <w:tr2bl w:val="nil"/>
            </w:tcBorders>
            <w:vAlign w:val="center"/>
          </w:tcPr>
          <w:p w14:paraId="2915A2EC">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19C8FF9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初次违法，危害后果轻微，主动消除或减轻危害后果的。</w:t>
            </w:r>
          </w:p>
        </w:tc>
        <w:tc>
          <w:tcPr>
            <w:tcW w:w="3260" w:type="dxa"/>
            <w:vAlign w:val="center"/>
          </w:tcPr>
          <w:p w14:paraId="0D2EFA7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责令检测机构改正，处1</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15</w:t>
            </w:r>
            <w:r>
              <w:rPr>
                <w:rFonts w:hint="eastAsia" w:ascii="仿宋_GB2312" w:hAnsi="宋体" w:eastAsia="仿宋_GB2312"/>
                <w:color w:val="000000" w:themeColor="text1"/>
                <w:kern w:val="0"/>
                <w:szCs w:val="21"/>
                <w14:textFill>
                  <w14:solidFill>
                    <w14:schemeClr w14:val="tx1"/>
                  </w14:solidFill>
                </w14:textFill>
              </w:rPr>
              <w:t>万元以下的罚款。对单位直接负责的主管人员和其他直接负责人员处单位罚款数额5%以上</w:t>
            </w:r>
            <w:r>
              <w:rPr>
                <w:rFonts w:ascii="仿宋_GB2312" w:hAnsi="宋体" w:eastAsia="仿宋_GB2312"/>
                <w:color w:val="000000" w:themeColor="text1"/>
                <w:kern w:val="0"/>
                <w:szCs w:val="21"/>
                <w14:textFill>
                  <w14:solidFill>
                    <w14:schemeClr w14:val="tx1"/>
                  </w14:solidFill>
                </w14:textFill>
              </w:rPr>
              <w:t>6</w:t>
            </w:r>
            <w:r>
              <w:rPr>
                <w:rFonts w:hint="eastAsia" w:ascii="仿宋_GB2312" w:hAnsi="宋体" w:eastAsia="仿宋_GB2312"/>
                <w:color w:val="000000" w:themeColor="text1"/>
                <w:kern w:val="0"/>
                <w:szCs w:val="21"/>
                <w14:textFill>
                  <w14:solidFill>
                    <w14:schemeClr w14:val="tx1"/>
                  </w14:solidFill>
                </w14:textFill>
              </w:rPr>
              <w:t>%以下的罚款。</w:t>
            </w:r>
          </w:p>
        </w:tc>
      </w:tr>
      <w:tr w14:paraId="16A2135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535" w:type="dxa"/>
            <w:vMerge w:val="continue"/>
            <w:tcBorders>
              <w:tl2br w:val="nil"/>
              <w:tr2bl w:val="nil"/>
            </w:tcBorders>
            <w:vAlign w:val="center"/>
          </w:tcPr>
          <w:p w14:paraId="13BD5ED7">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783951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34F2128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35A2B20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772014C2">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5689C6F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vAlign w:val="center"/>
          </w:tcPr>
          <w:p w14:paraId="1EF9BE3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责令检测机构改正，处</w:t>
            </w:r>
            <w:r>
              <w:rPr>
                <w:rFonts w:ascii="仿宋_GB2312" w:hAnsi="宋体" w:eastAsia="仿宋_GB2312"/>
                <w:color w:val="000000" w:themeColor="text1"/>
                <w:kern w:val="0"/>
                <w:szCs w:val="21"/>
                <w14:textFill>
                  <w14:solidFill>
                    <w14:schemeClr w14:val="tx1"/>
                  </w14:solidFill>
                </w14:textFill>
              </w:rPr>
              <w:t>15</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25</w:t>
            </w:r>
            <w:r>
              <w:rPr>
                <w:rFonts w:hint="eastAsia" w:ascii="仿宋_GB2312" w:hAnsi="宋体" w:eastAsia="仿宋_GB2312"/>
                <w:color w:val="000000" w:themeColor="text1"/>
                <w:kern w:val="0"/>
                <w:szCs w:val="21"/>
                <w14:textFill>
                  <w14:solidFill>
                    <w14:schemeClr w14:val="tx1"/>
                  </w14:solidFill>
                </w14:textFill>
              </w:rPr>
              <w:t>万元以下的罚款。对单位直接负责的主管人员和其他直接负责人员处单位罚款数额</w:t>
            </w:r>
            <w:r>
              <w:rPr>
                <w:rFonts w:ascii="仿宋_GB2312" w:hAnsi="宋体" w:eastAsia="仿宋_GB2312"/>
                <w:color w:val="000000" w:themeColor="text1"/>
                <w:kern w:val="0"/>
                <w:szCs w:val="21"/>
                <w14:textFill>
                  <w14:solidFill>
                    <w14:schemeClr w14:val="tx1"/>
                  </w14:solidFill>
                </w14:textFill>
              </w:rPr>
              <w:t>6</w:t>
            </w:r>
            <w:r>
              <w:rPr>
                <w:rFonts w:hint="eastAsia" w:ascii="仿宋_GB2312" w:hAnsi="宋体" w:eastAsia="仿宋_GB2312"/>
                <w:color w:val="000000" w:themeColor="text1"/>
                <w:kern w:val="0"/>
                <w:szCs w:val="21"/>
                <w14:textFill>
                  <w14:solidFill>
                    <w14:schemeClr w14:val="tx1"/>
                  </w14:solidFill>
                </w14:textFill>
              </w:rPr>
              <w:t>%以上</w:t>
            </w:r>
            <w:r>
              <w:rPr>
                <w:rFonts w:ascii="仿宋_GB2312" w:hAnsi="宋体" w:eastAsia="仿宋_GB2312"/>
                <w:color w:val="000000" w:themeColor="text1"/>
                <w:kern w:val="0"/>
                <w:szCs w:val="21"/>
                <w14:textFill>
                  <w14:solidFill>
                    <w14:schemeClr w14:val="tx1"/>
                  </w14:solidFill>
                </w14:textFill>
              </w:rPr>
              <w:t>8.5</w:t>
            </w:r>
            <w:r>
              <w:rPr>
                <w:rFonts w:hint="eastAsia" w:ascii="仿宋_GB2312" w:hAnsi="宋体" w:eastAsia="仿宋_GB2312"/>
                <w:color w:val="000000" w:themeColor="text1"/>
                <w:kern w:val="0"/>
                <w:szCs w:val="21"/>
                <w14:textFill>
                  <w14:solidFill>
                    <w14:schemeClr w14:val="tx1"/>
                  </w14:solidFill>
                </w14:textFill>
              </w:rPr>
              <w:t>%以下的罚款。</w:t>
            </w:r>
          </w:p>
        </w:tc>
      </w:tr>
      <w:tr w14:paraId="3B98DD1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535" w:type="dxa"/>
            <w:vMerge w:val="continue"/>
            <w:tcBorders>
              <w:tl2br w:val="nil"/>
              <w:tr2bl w:val="nil"/>
            </w:tcBorders>
            <w:vAlign w:val="center"/>
          </w:tcPr>
          <w:p w14:paraId="3348541F">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C0CA4C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DAD77E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2BC18D4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7CB21D3B">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3806C64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）经责令改正后，拒绝采取改正措施的；（</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）造成严重危害后果的。</w:t>
            </w:r>
          </w:p>
        </w:tc>
        <w:tc>
          <w:tcPr>
            <w:tcW w:w="3260" w:type="dxa"/>
            <w:vAlign w:val="center"/>
          </w:tcPr>
          <w:p w14:paraId="004BB77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责令检测机构改正，吊销检测机构资质证书，处</w:t>
            </w:r>
            <w:r>
              <w:rPr>
                <w:rFonts w:ascii="仿宋_GB2312" w:hAnsi="宋体" w:eastAsia="仿宋_GB2312"/>
                <w:color w:val="000000" w:themeColor="text1"/>
                <w:kern w:val="0"/>
                <w:szCs w:val="21"/>
                <w14:textFill>
                  <w14:solidFill>
                    <w14:schemeClr w14:val="tx1"/>
                  </w14:solidFill>
                </w14:textFill>
              </w:rPr>
              <w:t>25</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万元以下的罚款，并吊销负有直接责任的注册执业人员的执业资格证书，其直接负责的主管人员和其他直接责任人员终身禁止从事工程质量检测业务。对单位直接负责的主管人员和其他直接负责人员处单位罚款数额8</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%以上1</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%以下的罚款。</w:t>
            </w:r>
          </w:p>
        </w:tc>
      </w:tr>
      <w:tr w14:paraId="6EAA54E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535" w:type="dxa"/>
            <w:vMerge w:val="restart"/>
            <w:tcBorders>
              <w:tl2br w:val="nil"/>
              <w:tr2bl w:val="nil"/>
            </w:tcBorders>
            <w:vAlign w:val="center"/>
          </w:tcPr>
          <w:p w14:paraId="77E03572">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jc w:val="center"/>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20E1DC2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抗震性能鉴定机构未按照抗震设防强制性标准进行抗震性能鉴定的</w:t>
            </w:r>
          </w:p>
        </w:tc>
        <w:tc>
          <w:tcPr>
            <w:tcW w:w="993" w:type="dxa"/>
            <w:gridSpan w:val="2"/>
            <w:vMerge w:val="restart"/>
            <w:tcBorders>
              <w:tl2br w:val="nil"/>
              <w:tr2bl w:val="nil"/>
            </w:tcBorders>
            <w:vAlign w:val="center"/>
          </w:tcPr>
          <w:p w14:paraId="20E1A88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《建筑工程抗震管理条例》</w:t>
            </w:r>
            <w:r>
              <w:rPr>
                <w:rFonts w:ascii="仿宋_GB2312" w:hAnsi="宋体" w:eastAsia="仿宋_GB2312"/>
                <w:color w:val="000000" w:themeColor="text1"/>
                <w:kern w:val="0"/>
                <w:szCs w:val="21"/>
                <w14:textFill>
                  <w14:solidFill>
                    <w14:schemeClr w14:val="tx1"/>
                  </w14:solidFill>
                </w14:textFill>
              </w:rPr>
              <w:t>第十</w:t>
            </w:r>
            <w:r>
              <w:rPr>
                <w:rFonts w:hint="eastAsia" w:ascii="仿宋_GB2312" w:hAnsi="宋体" w:eastAsia="仿宋_GB2312"/>
                <w:color w:val="000000" w:themeColor="text1"/>
                <w:kern w:val="0"/>
                <w:szCs w:val="21"/>
                <w14:textFill>
                  <w14:solidFill>
                    <w14:schemeClr w14:val="tx1"/>
                  </w14:solidFill>
                </w14:textFill>
              </w:rPr>
              <w:t>九</w:t>
            </w:r>
            <w:r>
              <w:rPr>
                <w:rFonts w:ascii="仿宋_GB2312" w:hAnsi="宋体" w:eastAsia="仿宋_GB2312"/>
                <w:color w:val="000000" w:themeColor="text1"/>
                <w:kern w:val="0"/>
                <w:szCs w:val="21"/>
                <w14:textFill>
                  <w14:solidFill>
                    <w14:schemeClr w14:val="tx1"/>
                  </w14:solidFill>
                </w14:textFill>
              </w:rPr>
              <w:t>条</w:t>
            </w:r>
          </w:p>
        </w:tc>
        <w:tc>
          <w:tcPr>
            <w:tcW w:w="4110" w:type="dxa"/>
            <w:vMerge w:val="restart"/>
            <w:tcBorders>
              <w:tl2br w:val="nil"/>
              <w:tr2bl w:val="nil"/>
            </w:tcBorders>
            <w:vAlign w:val="center"/>
          </w:tcPr>
          <w:p w14:paraId="62DD50F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《建筑工程抗震管理条例》第四十五条</w:t>
            </w:r>
            <w:r>
              <w:rPr>
                <w:rFonts w:hint="eastAsia" w:ascii="仿宋_GB2312" w:hAnsi="宋体" w:eastAsia="仿宋_GB2312"/>
                <w:color w:val="000000" w:themeColor="text1"/>
                <w:kern w:val="0"/>
                <w:szCs w:val="21"/>
                <w14:textFill>
                  <w14:solidFill>
                    <w14:schemeClr w14:val="tx1"/>
                  </w14:solidFill>
                </w14:textFill>
              </w:rPr>
              <w:t>第一款</w:t>
            </w:r>
            <w:r>
              <w:rPr>
                <w:rFonts w:ascii="仿宋_GB2312" w:hAnsi="宋体" w:eastAsia="仿宋_GB2312"/>
                <w:color w:val="000000" w:themeColor="text1"/>
                <w:kern w:val="0"/>
                <w:szCs w:val="21"/>
                <w14:textFill>
                  <w14:solidFill>
                    <w14:schemeClr w14:val="tx1"/>
                  </w14:solidFill>
                </w14:textFill>
              </w:rPr>
              <w:t>　</w:t>
            </w:r>
          </w:p>
          <w:p w14:paraId="3815E0B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违反本条例规定，抗震性能鉴定机构未按照抗震设防强制性标准进行抗震性能鉴定的，责令改正，处10万元以上30万元以下的罚款；情节严重的，责令停业整顿，并处30万元以上50万元以下的罚款；造成损失的，依法承担赔偿责任。</w:t>
            </w:r>
          </w:p>
          <w:p w14:paraId="256AF82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《建设工程抗震管理条例》第四十七条第一款</w:t>
            </w:r>
          </w:p>
          <w:p w14:paraId="4D76A01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依照本条例规定，给予单位罚款处罚的，对其直接负责的主管人员和其他直接责任人员处单位罚款数额5%以上10%以下的罚款。</w:t>
            </w:r>
          </w:p>
        </w:tc>
        <w:tc>
          <w:tcPr>
            <w:tcW w:w="1134" w:type="dxa"/>
            <w:tcBorders>
              <w:tl2br w:val="nil"/>
              <w:tr2bl w:val="nil"/>
            </w:tcBorders>
            <w:vAlign w:val="center"/>
          </w:tcPr>
          <w:p w14:paraId="5A4DED1F">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1BD25BF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初次违法，危害后果轻微，主动消除或减轻危害后果的。</w:t>
            </w:r>
          </w:p>
        </w:tc>
        <w:tc>
          <w:tcPr>
            <w:tcW w:w="3260" w:type="dxa"/>
            <w:vAlign w:val="center"/>
          </w:tcPr>
          <w:p w14:paraId="41E6F54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责令鉴定机构改正，处1</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万元以下的罚款。对单位直接负责的主管人员和其他直接负责人员处单位罚款数额5%以上</w:t>
            </w:r>
            <w:r>
              <w:rPr>
                <w:rFonts w:ascii="仿宋_GB2312" w:hAnsi="宋体" w:eastAsia="仿宋_GB2312"/>
                <w:color w:val="000000" w:themeColor="text1"/>
                <w:kern w:val="0"/>
                <w:szCs w:val="21"/>
                <w14:textFill>
                  <w14:solidFill>
                    <w14:schemeClr w14:val="tx1"/>
                  </w14:solidFill>
                </w14:textFill>
              </w:rPr>
              <w:t>6</w:t>
            </w:r>
            <w:r>
              <w:rPr>
                <w:rFonts w:hint="eastAsia" w:ascii="仿宋_GB2312" w:hAnsi="宋体" w:eastAsia="仿宋_GB2312"/>
                <w:color w:val="000000" w:themeColor="text1"/>
                <w:kern w:val="0"/>
                <w:szCs w:val="21"/>
                <w14:textFill>
                  <w14:solidFill>
                    <w14:schemeClr w14:val="tx1"/>
                  </w14:solidFill>
                </w14:textFill>
              </w:rPr>
              <w:t>%以下的罚款。</w:t>
            </w:r>
          </w:p>
        </w:tc>
      </w:tr>
      <w:tr w14:paraId="3DF8C74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535" w:type="dxa"/>
            <w:vMerge w:val="continue"/>
            <w:tcBorders>
              <w:tl2br w:val="nil"/>
              <w:tr2bl w:val="nil"/>
            </w:tcBorders>
            <w:vAlign w:val="center"/>
          </w:tcPr>
          <w:p w14:paraId="2E9A6FBE">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9EB72A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65E233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2F13F14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230C332B">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7CD1591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vAlign w:val="center"/>
          </w:tcPr>
          <w:p w14:paraId="5785219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责令鉴定机构改正，处</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万元以下的罚款。对单位直接负责的主管人员和其他直接负责人员处单位罚款数额</w:t>
            </w:r>
            <w:r>
              <w:rPr>
                <w:rFonts w:ascii="仿宋_GB2312" w:hAnsi="宋体" w:eastAsia="仿宋_GB2312"/>
                <w:color w:val="000000" w:themeColor="text1"/>
                <w:kern w:val="0"/>
                <w:szCs w:val="21"/>
                <w14:textFill>
                  <w14:solidFill>
                    <w14:schemeClr w14:val="tx1"/>
                  </w14:solidFill>
                </w14:textFill>
              </w:rPr>
              <w:t>6</w:t>
            </w:r>
            <w:r>
              <w:rPr>
                <w:rFonts w:hint="eastAsia" w:ascii="仿宋_GB2312" w:hAnsi="宋体" w:eastAsia="仿宋_GB2312"/>
                <w:color w:val="000000" w:themeColor="text1"/>
                <w:kern w:val="0"/>
                <w:szCs w:val="21"/>
                <w14:textFill>
                  <w14:solidFill>
                    <w14:schemeClr w14:val="tx1"/>
                  </w14:solidFill>
                </w14:textFill>
              </w:rPr>
              <w:t>%以上</w:t>
            </w:r>
            <w:r>
              <w:rPr>
                <w:rFonts w:ascii="仿宋_GB2312" w:hAnsi="宋体" w:eastAsia="仿宋_GB2312"/>
                <w:color w:val="000000" w:themeColor="text1"/>
                <w:kern w:val="0"/>
                <w:szCs w:val="21"/>
                <w14:textFill>
                  <w14:solidFill>
                    <w14:schemeClr w14:val="tx1"/>
                  </w14:solidFill>
                </w14:textFill>
              </w:rPr>
              <w:t>8.5</w:t>
            </w:r>
            <w:r>
              <w:rPr>
                <w:rFonts w:hint="eastAsia" w:ascii="仿宋_GB2312" w:hAnsi="宋体" w:eastAsia="仿宋_GB2312"/>
                <w:color w:val="000000" w:themeColor="text1"/>
                <w:kern w:val="0"/>
                <w:szCs w:val="21"/>
                <w14:textFill>
                  <w14:solidFill>
                    <w14:schemeClr w14:val="tx1"/>
                  </w14:solidFill>
                </w14:textFill>
              </w:rPr>
              <w:t>%以下的罚款。</w:t>
            </w:r>
          </w:p>
        </w:tc>
      </w:tr>
      <w:tr w14:paraId="4E0891F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535" w:type="dxa"/>
            <w:vMerge w:val="continue"/>
            <w:tcBorders>
              <w:tl2br w:val="nil"/>
              <w:tr2bl w:val="nil"/>
            </w:tcBorders>
            <w:vAlign w:val="center"/>
          </w:tcPr>
          <w:p w14:paraId="3DFB573F">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C5E4BE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87AEF0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2021226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5EA6FCBA">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505762C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）经责令改正后，拒绝采取改正措施的；（</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）造成严重危害后果的。</w:t>
            </w:r>
          </w:p>
        </w:tc>
        <w:tc>
          <w:tcPr>
            <w:tcW w:w="3260" w:type="dxa"/>
            <w:vAlign w:val="center"/>
          </w:tcPr>
          <w:p w14:paraId="7736F75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责令鉴定机构停业整顿，处</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50</w:t>
            </w:r>
            <w:r>
              <w:rPr>
                <w:rFonts w:hint="eastAsia" w:ascii="仿宋_GB2312" w:hAnsi="宋体" w:eastAsia="仿宋_GB2312"/>
                <w:color w:val="000000" w:themeColor="text1"/>
                <w:kern w:val="0"/>
                <w:szCs w:val="21"/>
                <w14:textFill>
                  <w14:solidFill>
                    <w14:schemeClr w14:val="tx1"/>
                  </w14:solidFill>
                </w14:textFill>
              </w:rPr>
              <w:t>万元以下的罚款。对单位直接负责的主管人员和其他直接负责人员处单位罚款数额8</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%以上1</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%以下的罚款。</w:t>
            </w:r>
          </w:p>
        </w:tc>
      </w:tr>
      <w:tr w14:paraId="2C09867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535" w:type="dxa"/>
            <w:vMerge w:val="restart"/>
            <w:tcBorders>
              <w:tl2br w:val="nil"/>
              <w:tr2bl w:val="nil"/>
            </w:tcBorders>
            <w:vAlign w:val="center"/>
          </w:tcPr>
          <w:p w14:paraId="14633125">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jc w:val="center"/>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55A8E01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抗震性能鉴定机构出具虚假鉴定结果的</w:t>
            </w:r>
          </w:p>
        </w:tc>
        <w:tc>
          <w:tcPr>
            <w:tcW w:w="993" w:type="dxa"/>
            <w:gridSpan w:val="2"/>
            <w:vMerge w:val="restart"/>
            <w:tcBorders>
              <w:tl2br w:val="nil"/>
              <w:tr2bl w:val="nil"/>
            </w:tcBorders>
            <w:vAlign w:val="center"/>
          </w:tcPr>
          <w:p w14:paraId="3AB398D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《建筑工程抗震管理条例》</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二十</w:t>
            </w:r>
            <w:r>
              <w:rPr>
                <w:rFonts w:ascii="仿宋_GB2312" w:hAnsi="宋体" w:eastAsia="仿宋_GB2312"/>
                <w:color w:val="000000" w:themeColor="text1"/>
                <w:kern w:val="0"/>
                <w:szCs w:val="21"/>
                <w14:textFill>
                  <w14:solidFill>
                    <w14:schemeClr w14:val="tx1"/>
                  </w14:solidFill>
                </w14:textFill>
              </w:rPr>
              <w:t>条</w:t>
            </w:r>
          </w:p>
        </w:tc>
        <w:tc>
          <w:tcPr>
            <w:tcW w:w="4110" w:type="dxa"/>
            <w:vMerge w:val="restart"/>
            <w:tcBorders>
              <w:tl2br w:val="nil"/>
              <w:tr2bl w:val="nil"/>
            </w:tcBorders>
            <w:vAlign w:val="center"/>
          </w:tcPr>
          <w:p w14:paraId="438B914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《建筑工程抗震管理条例》第四十五条</w:t>
            </w:r>
            <w:r>
              <w:rPr>
                <w:rFonts w:hint="eastAsia" w:ascii="仿宋_GB2312" w:hAnsi="宋体" w:eastAsia="仿宋_GB2312"/>
                <w:color w:val="000000" w:themeColor="text1"/>
                <w:kern w:val="0"/>
                <w:szCs w:val="21"/>
                <w14:textFill>
                  <w14:solidFill>
                    <w14:schemeClr w14:val="tx1"/>
                  </w14:solidFill>
                </w14:textFill>
              </w:rPr>
              <w:t>第二款</w:t>
            </w:r>
          </w:p>
          <w:p w14:paraId="1F2013E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违反本条例规定，抗震性能鉴定机构出具虚假鉴定结果的，责令改正，处10万元以上30万元以下的罚款；情节严重的，责令停业整顿，并处30万元以上50万元以下的罚款，吊销负有直接责任的注册执业人员的执业资格证书，其直接负责的主管人员和其他直接责任人员终身禁止从事抗震性能鉴定业务；造成损失的，依法承担赔偿责任。</w:t>
            </w:r>
          </w:p>
          <w:p w14:paraId="025D0A5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《建设工程抗震管理条例》第四十七条第一款</w:t>
            </w:r>
          </w:p>
          <w:p w14:paraId="308EB7F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依照本条例规定，给予单位罚款处罚的，对其直接负责的主管人员和其他直接责任人员处单位罚款数额5%以上10%以下的罚款。</w:t>
            </w:r>
          </w:p>
        </w:tc>
        <w:tc>
          <w:tcPr>
            <w:tcW w:w="1134" w:type="dxa"/>
            <w:tcBorders>
              <w:tl2br w:val="nil"/>
              <w:tr2bl w:val="nil"/>
            </w:tcBorders>
            <w:vAlign w:val="center"/>
          </w:tcPr>
          <w:p w14:paraId="23334257">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03C0DFE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初次违法，危害后果轻微，主动消除或减轻危害后果的。</w:t>
            </w:r>
          </w:p>
        </w:tc>
        <w:tc>
          <w:tcPr>
            <w:tcW w:w="3260" w:type="dxa"/>
            <w:vAlign w:val="center"/>
          </w:tcPr>
          <w:p w14:paraId="7FA18F0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责令鉴定机构改正，处1</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万元以下的罚款。对单位直接负责的主管人员和其他直接负责人员处单位罚款数额5%以上</w:t>
            </w:r>
            <w:r>
              <w:rPr>
                <w:rFonts w:ascii="仿宋_GB2312" w:hAnsi="宋体" w:eastAsia="仿宋_GB2312"/>
                <w:color w:val="000000" w:themeColor="text1"/>
                <w:kern w:val="0"/>
                <w:szCs w:val="21"/>
                <w14:textFill>
                  <w14:solidFill>
                    <w14:schemeClr w14:val="tx1"/>
                  </w14:solidFill>
                </w14:textFill>
              </w:rPr>
              <w:t>6</w:t>
            </w:r>
            <w:r>
              <w:rPr>
                <w:rFonts w:hint="eastAsia" w:ascii="仿宋_GB2312" w:hAnsi="宋体" w:eastAsia="仿宋_GB2312"/>
                <w:color w:val="000000" w:themeColor="text1"/>
                <w:kern w:val="0"/>
                <w:szCs w:val="21"/>
                <w14:textFill>
                  <w14:solidFill>
                    <w14:schemeClr w14:val="tx1"/>
                  </w14:solidFill>
                </w14:textFill>
              </w:rPr>
              <w:t>%以下的罚款。</w:t>
            </w:r>
          </w:p>
        </w:tc>
      </w:tr>
      <w:tr w14:paraId="5752499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535" w:type="dxa"/>
            <w:vMerge w:val="continue"/>
            <w:tcBorders>
              <w:tl2br w:val="nil"/>
              <w:tr2bl w:val="nil"/>
            </w:tcBorders>
            <w:vAlign w:val="center"/>
          </w:tcPr>
          <w:p w14:paraId="4A177379">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61DDD7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3D67CC3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3E7DAE4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776FB351">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4250C14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vAlign w:val="center"/>
          </w:tcPr>
          <w:p w14:paraId="54C35FB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责令鉴定机构改正，处</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万元以下的罚款。对单位直接负责的主管人员和其他直接负责人员处单位罚款数额</w:t>
            </w:r>
            <w:r>
              <w:rPr>
                <w:rFonts w:ascii="仿宋_GB2312" w:hAnsi="宋体" w:eastAsia="仿宋_GB2312"/>
                <w:color w:val="000000" w:themeColor="text1"/>
                <w:kern w:val="0"/>
                <w:szCs w:val="21"/>
                <w14:textFill>
                  <w14:solidFill>
                    <w14:schemeClr w14:val="tx1"/>
                  </w14:solidFill>
                </w14:textFill>
              </w:rPr>
              <w:t>6</w:t>
            </w:r>
            <w:r>
              <w:rPr>
                <w:rFonts w:hint="eastAsia" w:ascii="仿宋_GB2312" w:hAnsi="宋体" w:eastAsia="仿宋_GB2312"/>
                <w:color w:val="000000" w:themeColor="text1"/>
                <w:kern w:val="0"/>
                <w:szCs w:val="21"/>
                <w14:textFill>
                  <w14:solidFill>
                    <w14:schemeClr w14:val="tx1"/>
                  </w14:solidFill>
                </w14:textFill>
              </w:rPr>
              <w:t>%以上</w:t>
            </w:r>
            <w:r>
              <w:rPr>
                <w:rFonts w:ascii="仿宋_GB2312" w:hAnsi="宋体" w:eastAsia="仿宋_GB2312"/>
                <w:color w:val="000000" w:themeColor="text1"/>
                <w:kern w:val="0"/>
                <w:szCs w:val="21"/>
                <w14:textFill>
                  <w14:solidFill>
                    <w14:schemeClr w14:val="tx1"/>
                  </w14:solidFill>
                </w14:textFill>
              </w:rPr>
              <w:t>8.5</w:t>
            </w:r>
            <w:r>
              <w:rPr>
                <w:rFonts w:hint="eastAsia" w:ascii="仿宋_GB2312" w:hAnsi="宋体" w:eastAsia="仿宋_GB2312"/>
                <w:color w:val="000000" w:themeColor="text1"/>
                <w:kern w:val="0"/>
                <w:szCs w:val="21"/>
                <w14:textFill>
                  <w14:solidFill>
                    <w14:schemeClr w14:val="tx1"/>
                  </w14:solidFill>
                </w14:textFill>
              </w:rPr>
              <w:t>%以下的罚款。</w:t>
            </w:r>
          </w:p>
        </w:tc>
      </w:tr>
      <w:tr w14:paraId="7E3A056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535" w:type="dxa"/>
            <w:vMerge w:val="continue"/>
            <w:tcBorders>
              <w:tl2br w:val="nil"/>
              <w:tr2bl w:val="nil"/>
            </w:tcBorders>
            <w:vAlign w:val="center"/>
          </w:tcPr>
          <w:p w14:paraId="164D4C10">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4747AD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0093B0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1C235E8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30B85EAC">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6CEC245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）经责令改正后，拒绝采取改正措施的；（</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）造成严重危害后果的。</w:t>
            </w:r>
          </w:p>
        </w:tc>
        <w:tc>
          <w:tcPr>
            <w:tcW w:w="3260" w:type="dxa"/>
            <w:vAlign w:val="center"/>
          </w:tcPr>
          <w:p w14:paraId="344A876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责令鉴定机构停业整顿，并处</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50</w:t>
            </w:r>
            <w:r>
              <w:rPr>
                <w:rFonts w:hint="eastAsia" w:ascii="仿宋_GB2312" w:hAnsi="宋体" w:eastAsia="仿宋_GB2312"/>
                <w:color w:val="000000" w:themeColor="text1"/>
                <w:kern w:val="0"/>
                <w:szCs w:val="21"/>
                <w14:textFill>
                  <w14:solidFill>
                    <w14:schemeClr w14:val="tx1"/>
                  </w14:solidFill>
                </w14:textFill>
              </w:rPr>
              <w:t>万元以下的罚款，</w:t>
            </w:r>
            <w:r>
              <w:rPr>
                <w:rFonts w:ascii="仿宋_GB2312" w:hAnsi="宋体" w:eastAsia="仿宋_GB2312"/>
                <w:color w:val="000000" w:themeColor="text1"/>
                <w:kern w:val="0"/>
                <w:szCs w:val="21"/>
                <w14:textFill>
                  <w14:solidFill>
                    <w14:schemeClr w14:val="tx1"/>
                  </w14:solidFill>
                </w14:textFill>
              </w:rPr>
              <w:t>吊销负有直接责任的注册执业人员的执业资格证书，其直接负责的主管人员和其他直接责任人员终身禁止从事抗震性能鉴定业务</w:t>
            </w:r>
            <w:r>
              <w:rPr>
                <w:rFonts w:hint="eastAsia" w:ascii="仿宋_GB2312" w:hAnsi="宋体" w:eastAsia="仿宋_GB2312"/>
                <w:color w:val="000000" w:themeColor="text1"/>
                <w:kern w:val="0"/>
                <w:szCs w:val="21"/>
                <w14:textFill>
                  <w14:solidFill>
                    <w14:schemeClr w14:val="tx1"/>
                  </w14:solidFill>
                </w14:textFill>
              </w:rPr>
              <w:t>。对单位直接负责的主管人员和其他直接负责人员处单位罚款数额8</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%以上1</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%以下的罚款。</w:t>
            </w:r>
          </w:p>
        </w:tc>
      </w:tr>
      <w:tr w14:paraId="6D4510C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535" w:type="dxa"/>
            <w:vMerge w:val="restart"/>
            <w:tcBorders>
              <w:tl2br w:val="nil"/>
              <w:tr2bl w:val="nil"/>
            </w:tcBorders>
            <w:vAlign w:val="center"/>
          </w:tcPr>
          <w:p w14:paraId="082FF79C">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jc w:val="center"/>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2780078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擅自变动、损坏或者拆除建设工程抗震构件、隔震沟、隔震缝、隔震减震装置及隔震标识的</w:t>
            </w:r>
          </w:p>
        </w:tc>
        <w:tc>
          <w:tcPr>
            <w:tcW w:w="993" w:type="dxa"/>
            <w:gridSpan w:val="2"/>
            <w:vMerge w:val="restart"/>
            <w:tcBorders>
              <w:tl2br w:val="nil"/>
              <w:tr2bl w:val="nil"/>
            </w:tcBorders>
            <w:vAlign w:val="center"/>
          </w:tcPr>
          <w:p w14:paraId="75A2255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《建筑工程抗震管理条例》</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二十三</w:t>
            </w:r>
            <w:r>
              <w:rPr>
                <w:rFonts w:ascii="仿宋_GB2312" w:hAnsi="宋体" w:eastAsia="仿宋_GB2312"/>
                <w:color w:val="000000" w:themeColor="text1"/>
                <w:kern w:val="0"/>
                <w:szCs w:val="21"/>
                <w14:textFill>
                  <w14:solidFill>
                    <w14:schemeClr w14:val="tx1"/>
                  </w14:solidFill>
                </w14:textFill>
              </w:rPr>
              <w:t>条</w:t>
            </w:r>
            <w:r>
              <w:rPr>
                <w:rFonts w:hint="eastAsia" w:ascii="仿宋_GB2312" w:hAnsi="宋体" w:eastAsia="仿宋_GB2312"/>
                <w:color w:val="000000" w:themeColor="text1"/>
                <w:kern w:val="0"/>
                <w:szCs w:val="21"/>
                <w14:textFill>
                  <w14:solidFill>
                    <w14:schemeClr w14:val="tx1"/>
                  </w14:solidFill>
                </w14:textFill>
              </w:rPr>
              <w:t>第二款</w:t>
            </w:r>
          </w:p>
        </w:tc>
        <w:tc>
          <w:tcPr>
            <w:tcW w:w="4110" w:type="dxa"/>
            <w:vMerge w:val="restart"/>
            <w:tcBorders>
              <w:tl2br w:val="nil"/>
              <w:tr2bl w:val="nil"/>
            </w:tcBorders>
            <w:vAlign w:val="center"/>
          </w:tcPr>
          <w:p w14:paraId="209F29C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《建筑工程抗震管理条例》第四十六条　</w:t>
            </w:r>
          </w:p>
          <w:p w14:paraId="420B2A0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违反本条例规定，擅自变动、损坏或者拆除建设工程抗震构件、隔震沟、隔震缝、隔震减震装置及隔震标识的，责令停止违法行为，恢复原状或者采取其他补救措施，对个人处5万元以上10万元以下的罚款，对单位处10万元以上30万元以下的罚款；造成损失的，依法承担赔偿责任。</w:t>
            </w:r>
          </w:p>
          <w:p w14:paraId="0293466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《建设工程抗震管理条例》第四十七条第一款</w:t>
            </w:r>
          </w:p>
          <w:p w14:paraId="698C16F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依照本条例规定，给予单位罚款处罚的，对其直接负责的主管人员和其他直接责任人员处单位罚款数额5%以上10%以下的罚款。</w:t>
            </w:r>
          </w:p>
        </w:tc>
        <w:tc>
          <w:tcPr>
            <w:tcW w:w="1134" w:type="dxa"/>
            <w:tcBorders>
              <w:tl2br w:val="nil"/>
              <w:tr2bl w:val="nil"/>
            </w:tcBorders>
            <w:vAlign w:val="center"/>
          </w:tcPr>
          <w:p w14:paraId="127AF198">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625CA95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初次违法，危害后果轻微，主动消除或减轻危害后果的。</w:t>
            </w:r>
          </w:p>
        </w:tc>
        <w:tc>
          <w:tcPr>
            <w:tcW w:w="3260" w:type="dxa"/>
            <w:vAlign w:val="center"/>
          </w:tcPr>
          <w:p w14:paraId="022AF1F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责令个人或单位停止违法行为，恢复原状或者采取其他补救措施，对个人处5万元以上</w:t>
            </w:r>
            <w:r>
              <w:rPr>
                <w:rFonts w:ascii="仿宋_GB2312" w:hAnsi="宋体" w:eastAsia="仿宋_GB2312"/>
                <w:color w:val="000000" w:themeColor="text1"/>
                <w:kern w:val="0"/>
                <w:szCs w:val="21"/>
                <w14:textFill>
                  <w14:solidFill>
                    <w14:schemeClr w14:val="tx1"/>
                  </w14:solidFill>
                </w14:textFill>
              </w:rPr>
              <w:t>6</w:t>
            </w:r>
            <w:r>
              <w:rPr>
                <w:rFonts w:hint="eastAsia" w:ascii="仿宋_GB2312" w:hAnsi="宋体" w:eastAsia="仿宋_GB2312"/>
                <w:color w:val="000000" w:themeColor="text1"/>
                <w:kern w:val="0"/>
                <w:szCs w:val="21"/>
                <w14:textFill>
                  <w14:solidFill>
                    <w14:schemeClr w14:val="tx1"/>
                  </w14:solidFill>
                </w14:textFill>
              </w:rPr>
              <w:t>万元以下的罚款，对单位处10万元以上</w:t>
            </w:r>
            <w:r>
              <w:rPr>
                <w:rFonts w:ascii="仿宋_GB2312" w:hAnsi="宋体" w:eastAsia="仿宋_GB2312"/>
                <w:color w:val="000000" w:themeColor="text1"/>
                <w:kern w:val="0"/>
                <w:szCs w:val="21"/>
                <w14:textFill>
                  <w14:solidFill>
                    <w14:schemeClr w14:val="tx1"/>
                  </w14:solidFill>
                </w14:textFill>
              </w:rPr>
              <w:t>15</w:t>
            </w:r>
            <w:r>
              <w:rPr>
                <w:rFonts w:hint="eastAsia" w:ascii="仿宋_GB2312" w:hAnsi="宋体" w:eastAsia="仿宋_GB2312"/>
                <w:color w:val="000000" w:themeColor="text1"/>
                <w:kern w:val="0"/>
                <w:szCs w:val="21"/>
                <w14:textFill>
                  <w14:solidFill>
                    <w14:schemeClr w14:val="tx1"/>
                  </w14:solidFill>
                </w14:textFill>
              </w:rPr>
              <w:t>万元以下的罚款。对单位直接负责的主管人员和其他直接负责人员处单位罚款数额5%以上</w:t>
            </w:r>
            <w:r>
              <w:rPr>
                <w:rFonts w:ascii="仿宋_GB2312" w:hAnsi="宋体" w:eastAsia="仿宋_GB2312"/>
                <w:color w:val="000000" w:themeColor="text1"/>
                <w:kern w:val="0"/>
                <w:szCs w:val="21"/>
                <w14:textFill>
                  <w14:solidFill>
                    <w14:schemeClr w14:val="tx1"/>
                  </w14:solidFill>
                </w14:textFill>
              </w:rPr>
              <w:t>6</w:t>
            </w:r>
            <w:r>
              <w:rPr>
                <w:rFonts w:hint="eastAsia" w:ascii="仿宋_GB2312" w:hAnsi="宋体" w:eastAsia="仿宋_GB2312"/>
                <w:color w:val="000000" w:themeColor="text1"/>
                <w:kern w:val="0"/>
                <w:szCs w:val="21"/>
                <w14:textFill>
                  <w14:solidFill>
                    <w14:schemeClr w14:val="tx1"/>
                  </w14:solidFill>
                </w14:textFill>
              </w:rPr>
              <w:t>%以下的罚款。</w:t>
            </w:r>
          </w:p>
        </w:tc>
      </w:tr>
      <w:tr w14:paraId="7EC84F5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535" w:type="dxa"/>
            <w:vMerge w:val="continue"/>
            <w:tcBorders>
              <w:tl2br w:val="nil"/>
              <w:tr2bl w:val="nil"/>
            </w:tcBorders>
            <w:vAlign w:val="center"/>
          </w:tcPr>
          <w:p w14:paraId="2077E048">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96AB11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4764B6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480632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3699163F">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2F62F24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vAlign w:val="center"/>
          </w:tcPr>
          <w:p w14:paraId="2AAC7FC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责令个人或单位停止违法行为，恢复原状或者采取其他补救措施，对个人处</w:t>
            </w:r>
            <w:r>
              <w:rPr>
                <w:rFonts w:ascii="仿宋_GB2312" w:hAnsi="宋体" w:eastAsia="仿宋_GB2312"/>
                <w:color w:val="000000" w:themeColor="text1"/>
                <w:kern w:val="0"/>
                <w:szCs w:val="21"/>
                <w14:textFill>
                  <w14:solidFill>
                    <w14:schemeClr w14:val="tx1"/>
                  </w14:solidFill>
                </w14:textFill>
              </w:rPr>
              <w:t>6</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8.5</w:t>
            </w:r>
            <w:r>
              <w:rPr>
                <w:rFonts w:hint="eastAsia" w:ascii="仿宋_GB2312" w:hAnsi="宋体" w:eastAsia="仿宋_GB2312"/>
                <w:color w:val="000000" w:themeColor="text1"/>
                <w:kern w:val="0"/>
                <w:szCs w:val="21"/>
                <w14:textFill>
                  <w14:solidFill>
                    <w14:schemeClr w14:val="tx1"/>
                  </w14:solidFill>
                </w14:textFill>
              </w:rPr>
              <w:t>万元以下的罚款，对单位处</w:t>
            </w:r>
            <w:r>
              <w:rPr>
                <w:rFonts w:ascii="仿宋_GB2312" w:hAnsi="宋体" w:eastAsia="仿宋_GB2312"/>
                <w:color w:val="000000" w:themeColor="text1"/>
                <w:kern w:val="0"/>
                <w:szCs w:val="21"/>
                <w14:textFill>
                  <w14:solidFill>
                    <w14:schemeClr w14:val="tx1"/>
                  </w14:solidFill>
                </w14:textFill>
              </w:rPr>
              <w:t>15</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25</w:t>
            </w:r>
            <w:r>
              <w:rPr>
                <w:rFonts w:hint="eastAsia" w:ascii="仿宋_GB2312" w:hAnsi="宋体" w:eastAsia="仿宋_GB2312"/>
                <w:color w:val="000000" w:themeColor="text1"/>
                <w:kern w:val="0"/>
                <w:szCs w:val="21"/>
                <w14:textFill>
                  <w14:solidFill>
                    <w14:schemeClr w14:val="tx1"/>
                  </w14:solidFill>
                </w14:textFill>
              </w:rPr>
              <w:t>万元以下的罚款。对单位直接负责的主管人员和其他直接负责人员处单位罚款数额</w:t>
            </w:r>
            <w:r>
              <w:rPr>
                <w:rFonts w:ascii="仿宋_GB2312" w:hAnsi="宋体" w:eastAsia="仿宋_GB2312"/>
                <w:color w:val="000000" w:themeColor="text1"/>
                <w:kern w:val="0"/>
                <w:szCs w:val="21"/>
                <w14:textFill>
                  <w14:solidFill>
                    <w14:schemeClr w14:val="tx1"/>
                  </w14:solidFill>
                </w14:textFill>
              </w:rPr>
              <w:t>6</w:t>
            </w:r>
            <w:r>
              <w:rPr>
                <w:rFonts w:hint="eastAsia" w:ascii="仿宋_GB2312" w:hAnsi="宋体" w:eastAsia="仿宋_GB2312"/>
                <w:color w:val="000000" w:themeColor="text1"/>
                <w:kern w:val="0"/>
                <w:szCs w:val="21"/>
                <w14:textFill>
                  <w14:solidFill>
                    <w14:schemeClr w14:val="tx1"/>
                  </w14:solidFill>
                </w14:textFill>
              </w:rPr>
              <w:t>%以上</w:t>
            </w:r>
            <w:r>
              <w:rPr>
                <w:rFonts w:ascii="仿宋_GB2312" w:hAnsi="宋体" w:eastAsia="仿宋_GB2312"/>
                <w:color w:val="000000" w:themeColor="text1"/>
                <w:kern w:val="0"/>
                <w:szCs w:val="21"/>
                <w14:textFill>
                  <w14:solidFill>
                    <w14:schemeClr w14:val="tx1"/>
                  </w14:solidFill>
                </w14:textFill>
              </w:rPr>
              <w:t>8.5</w:t>
            </w:r>
            <w:r>
              <w:rPr>
                <w:rFonts w:hint="eastAsia" w:ascii="仿宋_GB2312" w:hAnsi="宋体" w:eastAsia="仿宋_GB2312"/>
                <w:color w:val="000000" w:themeColor="text1"/>
                <w:kern w:val="0"/>
                <w:szCs w:val="21"/>
                <w14:textFill>
                  <w14:solidFill>
                    <w14:schemeClr w14:val="tx1"/>
                  </w14:solidFill>
                </w14:textFill>
              </w:rPr>
              <w:t>%以下的罚款。</w:t>
            </w:r>
          </w:p>
        </w:tc>
      </w:tr>
      <w:tr w14:paraId="750E899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535" w:type="dxa"/>
            <w:vMerge w:val="continue"/>
            <w:tcBorders>
              <w:tl2br w:val="nil"/>
              <w:tr2bl w:val="nil"/>
            </w:tcBorders>
            <w:vAlign w:val="center"/>
          </w:tcPr>
          <w:p w14:paraId="61D33382">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A17B1F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DF9255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DE1B52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4A6E462F">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793F3EA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）经责令改正后，拒绝采取改正措施的；（</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）造成严重危害后果的。</w:t>
            </w:r>
          </w:p>
        </w:tc>
        <w:tc>
          <w:tcPr>
            <w:tcW w:w="3260" w:type="dxa"/>
            <w:vAlign w:val="center"/>
          </w:tcPr>
          <w:p w14:paraId="435FE43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责令个人或单位停止违法行为，恢复原状或者采取其他补救措施，对个人处8</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万元以上10万元以下罚款，对单位处2</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万元以上30万元以下罚款。对单位直接负责的主管人员和其他直接负责人员处单位罚款数额</w:t>
            </w:r>
            <w:r>
              <w:rPr>
                <w:rFonts w:ascii="仿宋_GB2312" w:hAnsi="宋体" w:eastAsia="仿宋_GB2312"/>
                <w:color w:val="000000" w:themeColor="text1"/>
                <w:kern w:val="0"/>
                <w:szCs w:val="21"/>
                <w14:textFill>
                  <w14:solidFill>
                    <w14:schemeClr w14:val="tx1"/>
                  </w14:solidFill>
                </w14:textFill>
              </w:rPr>
              <w:t>8.5</w:t>
            </w:r>
            <w:r>
              <w:rPr>
                <w:rFonts w:hint="eastAsia" w:ascii="仿宋_GB2312" w:hAnsi="宋体" w:eastAsia="仿宋_GB2312"/>
                <w:color w:val="000000" w:themeColor="text1"/>
                <w:kern w:val="0"/>
                <w:szCs w:val="21"/>
                <w14:textFill>
                  <w14:solidFill>
                    <w14:schemeClr w14:val="tx1"/>
                  </w14:solidFill>
                </w14:textFill>
              </w:rPr>
              <w:t>%以上</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%以下的罚款。</w:t>
            </w:r>
          </w:p>
        </w:tc>
      </w:tr>
      <w:tr w14:paraId="4509C52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6" w:hRule="atLeast"/>
          <w:jc w:val="center"/>
        </w:trPr>
        <w:tc>
          <w:tcPr>
            <w:tcW w:w="535" w:type="dxa"/>
            <w:vMerge w:val="restart"/>
            <w:tcBorders>
              <w:tl2br w:val="nil"/>
              <w:tr2bl w:val="nil"/>
            </w:tcBorders>
            <w:vAlign w:val="center"/>
          </w:tcPr>
          <w:p w14:paraId="11A91E9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DB983D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审查机构有下列行为之一的：（一）超出范围从事施工图审查的；</w:t>
            </w:r>
          </w:p>
          <w:p w14:paraId="03FF076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（二）使用不符合条件审查人员的；</w:t>
            </w:r>
          </w:p>
          <w:p w14:paraId="4B889E9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（三）未按规定的内容进行审查的；</w:t>
            </w:r>
          </w:p>
          <w:p w14:paraId="6106D96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四）未按规定上报审查过程中发现的违法违规行为的；（五）未按规定填写审查意见告知书的；（六）未按规定在审查合格书和施工图上签字盖章的；（七）已出具审查合格书的施工图，仍有违反法律、法规和工程建设强制性标准的。</w:t>
            </w:r>
          </w:p>
        </w:tc>
        <w:tc>
          <w:tcPr>
            <w:tcW w:w="993" w:type="dxa"/>
            <w:gridSpan w:val="2"/>
            <w:vMerge w:val="restart"/>
            <w:tcBorders>
              <w:tl2br w:val="nil"/>
              <w:tr2bl w:val="nil"/>
            </w:tcBorders>
            <w:vAlign w:val="center"/>
          </w:tcPr>
          <w:p w14:paraId="7959B34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《房屋建筑和市政基础设施工程施工图设计文件审查管理办法》第六条、第七条第二项、第八条第二项、第十一条、第十三条第一款、第十五条第二款</w:t>
            </w:r>
          </w:p>
        </w:tc>
        <w:tc>
          <w:tcPr>
            <w:tcW w:w="4110" w:type="dxa"/>
            <w:vMerge w:val="restart"/>
            <w:tcBorders>
              <w:tl2br w:val="nil"/>
              <w:tr2bl w:val="nil"/>
            </w:tcBorders>
            <w:vAlign w:val="center"/>
          </w:tcPr>
          <w:p w14:paraId="0B3CB34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《房屋建筑和市政基础设施工程施工图设计文件审查管理办法》第二十四条</w:t>
            </w:r>
          </w:p>
          <w:p w14:paraId="646295C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ascii="仿宋_GB2312" w:hAnsi="宋体" w:eastAsia="仿宋_GB2312"/>
                <w:color w:val="000000" w:themeColor="text1"/>
                <w:szCs w:val="21"/>
                <w14:textFill>
                  <w14:solidFill>
                    <w14:schemeClr w14:val="tx1"/>
                  </w14:solidFill>
                </w14:textFill>
              </w:rPr>
              <w:t>审查机构违反本办法规定，有下列行为之一的，由县级以上地方人民政府住房城乡建设主管部门责令改正，处3万元罚款，并记入信用档案；情节严重的，省、自治区、直辖市人民政府住房城乡建设主管部门不再将其列入审查机构名录：</w:t>
            </w:r>
            <w:r>
              <w:rPr>
                <w:rFonts w:ascii="仿宋_GB2312" w:hAnsi="宋体" w:eastAsia="仿宋_GB2312"/>
                <w:color w:val="000000" w:themeColor="text1"/>
                <w:szCs w:val="21"/>
                <w14:textFill>
                  <w14:solidFill>
                    <w14:schemeClr w14:val="tx1"/>
                  </w14:solidFill>
                </w14:textFill>
              </w:rPr>
              <w:br w:type="textWrapping"/>
            </w:r>
            <w:r>
              <w:rPr>
                <w:rFonts w:ascii="仿宋_GB2312" w:hAnsi="宋体" w:eastAsia="仿宋_GB2312"/>
                <w:color w:val="000000" w:themeColor="text1"/>
                <w:szCs w:val="21"/>
                <w14:textFill>
                  <w14:solidFill>
                    <w14:schemeClr w14:val="tx1"/>
                  </w14:solidFill>
                </w14:textFill>
              </w:rPr>
              <w:t>（一）超出范围从事施工图审查的；</w:t>
            </w:r>
            <w:r>
              <w:rPr>
                <w:rFonts w:ascii="仿宋_GB2312" w:hAnsi="宋体" w:eastAsia="仿宋_GB2312"/>
                <w:color w:val="000000" w:themeColor="text1"/>
                <w:szCs w:val="21"/>
                <w14:textFill>
                  <w14:solidFill>
                    <w14:schemeClr w14:val="tx1"/>
                  </w14:solidFill>
                </w14:textFill>
              </w:rPr>
              <w:br w:type="textWrapping"/>
            </w:r>
            <w:r>
              <w:rPr>
                <w:rFonts w:ascii="仿宋_GB2312" w:hAnsi="宋体" w:eastAsia="仿宋_GB2312"/>
                <w:color w:val="000000" w:themeColor="text1"/>
                <w:szCs w:val="21"/>
                <w14:textFill>
                  <w14:solidFill>
                    <w14:schemeClr w14:val="tx1"/>
                  </w14:solidFill>
                </w14:textFill>
              </w:rPr>
              <w:t>（二）使用不符合条件审查人员的；</w:t>
            </w:r>
            <w:r>
              <w:rPr>
                <w:rFonts w:ascii="仿宋_GB2312" w:hAnsi="宋体" w:eastAsia="仿宋_GB2312"/>
                <w:color w:val="000000" w:themeColor="text1"/>
                <w:szCs w:val="21"/>
                <w14:textFill>
                  <w14:solidFill>
                    <w14:schemeClr w14:val="tx1"/>
                  </w14:solidFill>
                </w14:textFill>
              </w:rPr>
              <w:br w:type="textWrapping"/>
            </w:r>
            <w:r>
              <w:rPr>
                <w:rFonts w:ascii="仿宋_GB2312" w:hAnsi="宋体" w:eastAsia="仿宋_GB2312"/>
                <w:color w:val="000000" w:themeColor="text1"/>
                <w:szCs w:val="21"/>
                <w14:textFill>
                  <w14:solidFill>
                    <w14:schemeClr w14:val="tx1"/>
                  </w14:solidFill>
                </w14:textFill>
              </w:rPr>
              <w:t>（三）未按规定的内容进行审查的；</w:t>
            </w:r>
            <w:r>
              <w:rPr>
                <w:rFonts w:ascii="仿宋_GB2312" w:hAnsi="宋体" w:eastAsia="仿宋_GB2312"/>
                <w:color w:val="000000" w:themeColor="text1"/>
                <w:szCs w:val="21"/>
                <w14:textFill>
                  <w14:solidFill>
                    <w14:schemeClr w14:val="tx1"/>
                  </w14:solidFill>
                </w14:textFill>
              </w:rPr>
              <w:br w:type="textWrapping"/>
            </w:r>
            <w:r>
              <w:rPr>
                <w:rFonts w:ascii="仿宋_GB2312" w:hAnsi="宋体" w:eastAsia="仿宋_GB2312"/>
                <w:color w:val="000000" w:themeColor="text1"/>
                <w:szCs w:val="21"/>
                <w14:textFill>
                  <w14:solidFill>
                    <w14:schemeClr w14:val="tx1"/>
                  </w14:solidFill>
                </w14:textFill>
              </w:rPr>
              <w:t>（四）未按规定上报审查过程中发现的违法违规行为的；</w:t>
            </w:r>
            <w:r>
              <w:rPr>
                <w:rFonts w:ascii="仿宋_GB2312" w:hAnsi="宋体" w:eastAsia="仿宋_GB2312"/>
                <w:color w:val="000000" w:themeColor="text1"/>
                <w:szCs w:val="21"/>
                <w14:textFill>
                  <w14:solidFill>
                    <w14:schemeClr w14:val="tx1"/>
                  </w14:solidFill>
                </w14:textFill>
              </w:rPr>
              <w:br w:type="textWrapping"/>
            </w:r>
            <w:r>
              <w:rPr>
                <w:rFonts w:ascii="仿宋_GB2312" w:hAnsi="宋体" w:eastAsia="仿宋_GB2312"/>
                <w:color w:val="000000" w:themeColor="text1"/>
                <w:szCs w:val="21"/>
                <w14:textFill>
                  <w14:solidFill>
                    <w14:schemeClr w14:val="tx1"/>
                  </w14:solidFill>
                </w14:textFill>
              </w:rPr>
              <w:t>（五）未按规定填写审查意见告知书的；</w:t>
            </w:r>
            <w:r>
              <w:rPr>
                <w:rFonts w:ascii="仿宋_GB2312" w:hAnsi="宋体" w:eastAsia="仿宋_GB2312"/>
                <w:color w:val="000000" w:themeColor="text1"/>
                <w:szCs w:val="21"/>
                <w14:textFill>
                  <w14:solidFill>
                    <w14:schemeClr w14:val="tx1"/>
                  </w14:solidFill>
                </w14:textFill>
              </w:rPr>
              <w:br w:type="textWrapping"/>
            </w:r>
            <w:r>
              <w:rPr>
                <w:rFonts w:ascii="仿宋_GB2312" w:hAnsi="宋体" w:eastAsia="仿宋_GB2312"/>
                <w:color w:val="000000" w:themeColor="text1"/>
                <w:szCs w:val="21"/>
                <w14:textFill>
                  <w14:solidFill>
                    <w14:schemeClr w14:val="tx1"/>
                  </w14:solidFill>
                </w14:textFill>
              </w:rPr>
              <w:t>（六）未按规定在审查合格书和施工图上签字盖章的；</w:t>
            </w:r>
            <w:r>
              <w:rPr>
                <w:rFonts w:ascii="仿宋_GB2312" w:hAnsi="宋体" w:eastAsia="仿宋_GB2312"/>
                <w:color w:val="000000" w:themeColor="text1"/>
                <w:szCs w:val="21"/>
                <w14:textFill>
                  <w14:solidFill>
                    <w14:schemeClr w14:val="tx1"/>
                  </w14:solidFill>
                </w14:textFill>
              </w:rPr>
              <w:br w:type="textWrapping"/>
            </w:r>
            <w:r>
              <w:rPr>
                <w:rFonts w:ascii="仿宋_GB2312" w:hAnsi="宋体" w:eastAsia="仿宋_GB2312"/>
                <w:color w:val="000000" w:themeColor="text1"/>
                <w:szCs w:val="21"/>
                <w14:textFill>
                  <w14:solidFill>
                    <w14:schemeClr w14:val="tx1"/>
                  </w14:solidFill>
                </w14:textFill>
              </w:rPr>
              <w:t>（七）已出具审查合格书的施工图，仍有违反法律、法规和工程建设强制性标准的。</w:t>
            </w:r>
          </w:p>
          <w:p w14:paraId="51A506A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《房屋建筑和市政基础设施工程施工图设计文件审查管理办法》第二十七条</w:t>
            </w:r>
          </w:p>
          <w:p w14:paraId="5F8E21C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依照本办法规定，给予审查机构罚款处罚的，对机构的法定代表人和其他直接责任人员处机构罚款数额5%以上10%以下的罚款，并记入信用档案。</w:t>
            </w:r>
          </w:p>
        </w:tc>
        <w:tc>
          <w:tcPr>
            <w:tcW w:w="1134" w:type="dxa"/>
            <w:tcBorders>
              <w:tl2br w:val="nil"/>
              <w:tr2bl w:val="nil"/>
            </w:tcBorders>
            <w:tcMar>
              <w:top w:w="15" w:type="dxa"/>
              <w:left w:w="15" w:type="dxa"/>
              <w:bottom w:w="15" w:type="dxa"/>
              <w:right w:w="15" w:type="dxa"/>
            </w:tcMar>
            <w:vAlign w:val="center"/>
          </w:tcPr>
          <w:p w14:paraId="21EC689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BF373D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初次违法，危害后果轻微，主动消除或减轻危害后果的。</w:t>
            </w:r>
          </w:p>
        </w:tc>
        <w:tc>
          <w:tcPr>
            <w:tcW w:w="3260" w:type="dxa"/>
            <w:tcBorders>
              <w:tl2br w:val="nil"/>
              <w:tr2bl w:val="nil"/>
            </w:tcBorders>
            <w:tcMar>
              <w:top w:w="15" w:type="dxa"/>
              <w:left w:w="15" w:type="dxa"/>
              <w:bottom w:w="15" w:type="dxa"/>
              <w:right w:w="15" w:type="dxa"/>
            </w:tcMar>
            <w:vAlign w:val="center"/>
          </w:tcPr>
          <w:p w14:paraId="652C55F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责令改正，处3万元罚款，对机构的法定代表人和其他直接责任人员处机构罚款数额百分之五的罚款。</w:t>
            </w:r>
          </w:p>
        </w:tc>
      </w:tr>
      <w:tr w14:paraId="349F1F1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2" w:hRule="atLeast"/>
          <w:jc w:val="center"/>
        </w:trPr>
        <w:tc>
          <w:tcPr>
            <w:tcW w:w="535" w:type="dxa"/>
            <w:vMerge w:val="continue"/>
            <w:tcBorders>
              <w:tl2br w:val="nil"/>
              <w:tr2bl w:val="nil"/>
            </w:tcBorders>
            <w:vAlign w:val="center"/>
          </w:tcPr>
          <w:p w14:paraId="1B06A45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9EF952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112DC0D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4AEAAEA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5E54CE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25C9AD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008A22C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责令改正，处3万元罚款，对机构的法定代表人和其他直接责任人员处机构罚款数额百分</w:t>
            </w:r>
            <w:r>
              <w:rPr>
                <w:rFonts w:ascii="仿宋_GB2312" w:hAnsi="宋体" w:eastAsia="仿宋_GB2312" w:cs="Times New Roman"/>
                <w:color w:val="000000" w:themeColor="text1"/>
                <w:kern w:val="0"/>
                <w:szCs w:val="21"/>
                <w14:textFill>
                  <w14:solidFill>
                    <w14:schemeClr w14:val="tx1"/>
                  </w14:solidFill>
                </w14:textFill>
              </w:rPr>
              <w:t>之五</w:t>
            </w:r>
            <w:r>
              <w:rPr>
                <w:rFonts w:hint="eastAsia" w:ascii="仿宋_GB2312" w:hAnsi="宋体" w:eastAsia="仿宋_GB2312" w:cs="Times New Roman"/>
                <w:color w:val="000000" w:themeColor="text1"/>
                <w:kern w:val="0"/>
                <w:szCs w:val="21"/>
                <w14:textFill>
                  <w14:solidFill>
                    <w14:schemeClr w14:val="tx1"/>
                  </w14:solidFill>
                </w14:textFill>
              </w:rPr>
              <w:t>以上百分</w:t>
            </w:r>
            <w:r>
              <w:rPr>
                <w:rFonts w:ascii="仿宋_GB2312" w:hAnsi="宋体" w:eastAsia="仿宋_GB2312" w:cs="Times New Roman"/>
                <w:color w:val="000000" w:themeColor="text1"/>
                <w:kern w:val="0"/>
                <w:szCs w:val="21"/>
                <w14:textFill>
                  <w14:solidFill>
                    <w14:schemeClr w14:val="tx1"/>
                  </w14:solidFill>
                </w14:textFill>
              </w:rPr>
              <w:t>之七点五</w:t>
            </w:r>
            <w:r>
              <w:rPr>
                <w:rFonts w:hint="eastAsia" w:ascii="仿宋_GB2312" w:hAnsi="宋体" w:eastAsia="仿宋_GB2312" w:cs="Times New Roman"/>
                <w:color w:val="000000" w:themeColor="text1"/>
                <w:kern w:val="0"/>
                <w:szCs w:val="21"/>
                <w14:textFill>
                  <w14:solidFill>
                    <w14:schemeClr w14:val="tx1"/>
                  </w14:solidFill>
                </w14:textFill>
              </w:rPr>
              <w:t>以下的罚款。</w:t>
            </w:r>
          </w:p>
        </w:tc>
      </w:tr>
      <w:tr w14:paraId="693A4E0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4" w:hRule="atLeast"/>
          <w:jc w:val="center"/>
        </w:trPr>
        <w:tc>
          <w:tcPr>
            <w:tcW w:w="535" w:type="dxa"/>
            <w:vMerge w:val="continue"/>
            <w:tcBorders>
              <w:tl2br w:val="nil"/>
              <w:tr2bl w:val="nil"/>
            </w:tcBorders>
            <w:vAlign w:val="center"/>
          </w:tcPr>
          <w:p w14:paraId="402726F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DBB2E3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01B58D6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64B64CA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442933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025DCC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（1）曾因该违法行为被查处，再次实施违法行为的；（2）经责令改正后，拒绝采取改正措施的。</w:t>
            </w:r>
          </w:p>
        </w:tc>
        <w:tc>
          <w:tcPr>
            <w:tcW w:w="3260" w:type="dxa"/>
            <w:tcBorders>
              <w:tl2br w:val="nil"/>
              <w:tr2bl w:val="nil"/>
            </w:tcBorders>
            <w:tcMar>
              <w:top w:w="15" w:type="dxa"/>
              <w:left w:w="15" w:type="dxa"/>
              <w:bottom w:w="15" w:type="dxa"/>
              <w:right w:w="15" w:type="dxa"/>
            </w:tcMar>
            <w:vAlign w:val="center"/>
          </w:tcPr>
          <w:p w14:paraId="7F12CFF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责令改正，处3万元罚款，对机构的法定代表人和其他直接责任人员处机构罚款数额百分</w:t>
            </w:r>
            <w:r>
              <w:rPr>
                <w:rFonts w:ascii="仿宋_GB2312" w:hAnsi="宋体" w:eastAsia="仿宋_GB2312" w:cs="Times New Roman"/>
                <w:color w:val="000000" w:themeColor="text1"/>
                <w:kern w:val="0"/>
                <w:szCs w:val="21"/>
                <w14:textFill>
                  <w14:solidFill>
                    <w14:schemeClr w14:val="tx1"/>
                  </w14:solidFill>
                </w14:textFill>
              </w:rPr>
              <w:t>之七点五</w:t>
            </w:r>
            <w:r>
              <w:rPr>
                <w:rFonts w:hint="eastAsia" w:ascii="仿宋_GB2312" w:hAnsi="宋体" w:eastAsia="仿宋_GB2312" w:cs="Times New Roman"/>
                <w:color w:val="000000" w:themeColor="text1"/>
                <w:kern w:val="0"/>
                <w:szCs w:val="21"/>
                <w14:textFill>
                  <w14:solidFill>
                    <w14:schemeClr w14:val="tx1"/>
                  </w14:solidFill>
                </w14:textFill>
              </w:rPr>
              <w:t>以上百分之十以下的罚款。</w:t>
            </w:r>
          </w:p>
        </w:tc>
      </w:tr>
      <w:tr w14:paraId="7E5D135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7" w:hRule="atLeast"/>
          <w:jc w:val="center"/>
        </w:trPr>
        <w:tc>
          <w:tcPr>
            <w:tcW w:w="535" w:type="dxa"/>
            <w:vMerge w:val="restart"/>
            <w:tcBorders>
              <w:tl2br w:val="nil"/>
              <w:tr2bl w:val="nil"/>
            </w:tcBorders>
            <w:vAlign w:val="center"/>
          </w:tcPr>
          <w:p w14:paraId="1585451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800B5D3">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审查机构出具虚假审查合格书的</w:t>
            </w:r>
          </w:p>
        </w:tc>
        <w:tc>
          <w:tcPr>
            <w:tcW w:w="993" w:type="dxa"/>
            <w:gridSpan w:val="2"/>
            <w:vMerge w:val="restart"/>
            <w:tcBorders>
              <w:tl2br w:val="nil"/>
              <w:tr2bl w:val="nil"/>
            </w:tcBorders>
            <w:vAlign w:val="center"/>
          </w:tcPr>
          <w:p w14:paraId="1AA227E0">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《房屋建筑和市政基础设施工程施工图设计文件审查管理办法》第十五条第二款</w:t>
            </w:r>
          </w:p>
        </w:tc>
        <w:tc>
          <w:tcPr>
            <w:tcW w:w="4110" w:type="dxa"/>
            <w:vMerge w:val="restart"/>
            <w:tcBorders>
              <w:tl2br w:val="nil"/>
              <w:tr2bl w:val="nil"/>
            </w:tcBorders>
            <w:vAlign w:val="center"/>
          </w:tcPr>
          <w:p w14:paraId="1EBE8D55">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《房屋建筑和市政基础设施工程施工图设计文件审查管理办法》第二十五条第一款</w:t>
            </w:r>
          </w:p>
          <w:p w14:paraId="08005E43">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审查机构出具虚假审查合格书的，审查合格书无效，县级以上地方人民政府住房城乡建设主管部门处3万元罚款，省、自治区、直辖市人民政府住房城乡建设主管部门不再将其列入审查机构名录。</w:t>
            </w:r>
          </w:p>
          <w:p w14:paraId="72410C5D">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《房屋建筑和市政基础设施工程施工图设计文件审查管理办法》第二十七条</w:t>
            </w:r>
          </w:p>
          <w:p w14:paraId="195FF6F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依照本办法规定，给予审查机构罚款处罚的，对机构的法定代表人和其他直接责任人员处机构罚款数额5%以上10%以下的罚款，并记入信用档案。</w:t>
            </w:r>
          </w:p>
        </w:tc>
        <w:tc>
          <w:tcPr>
            <w:tcW w:w="1134" w:type="dxa"/>
            <w:tcBorders>
              <w:tl2br w:val="nil"/>
              <w:tr2bl w:val="nil"/>
            </w:tcBorders>
            <w:tcMar>
              <w:top w:w="15" w:type="dxa"/>
              <w:left w:w="15" w:type="dxa"/>
              <w:bottom w:w="15" w:type="dxa"/>
              <w:right w:w="15" w:type="dxa"/>
            </w:tcMar>
            <w:vAlign w:val="center"/>
          </w:tcPr>
          <w:p w14:paraId="48640CE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8391DB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初次违法，危害后果轻微，主动消除或减轻危害后果的。</w:t>
            </w:r>
          </w:p>
        </w:tc>
        <w:tc>
          <w:tcPr>
            <w:tcW w:w="3260" w:type="dxa"/>
            <w:tcBorders>
              <w:tl2br w:val="nil"/>
              <w:tr2bl w:val="nil"/>
            </w:tcBorders>
            <w:tcMar>
              <w:top w:w="15" w:type="dxa"/>
              <w:left w:w="15" w:type="dxa"/>
              <w:bottom w:w="15" w:type="dxa"/>
              <w:right w:w="15" w:type="dxa"/>
            </w:tcMar>
            <w:vAlign w:val="center"/>
          </w:tcPr>
          <w:p w14:paraId="7988064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责令改正，处3万元罚款，对机构的法定代表人和其他直接责任人员处机构罚款数额百分</w:t>
            </w:r>
            <w:r>
              <w:rPr>
                <w:rFonts w:ascii="仿宋_GB2312" w:hAnsi="宋体" w:eastAsia="仿宋_GB2312" w:cs="Times New Roman"/>
                <w:color w:val="000000" w:themeColor="text1"/>
                <w:kern w:val="0"/>
                <w:szCs w:val="21"/>
                <w14:textFill>
                  <w14:solidFill>
                    <w14:schemeClr w14:val="tx1"/>
                  </w14:solidFill>
                </w14:textFill>
              </w:rPr>
              <w:t>之五</w:t>
            </w:r>
            <w:r>
              <w:rPr>
                <w:rFonts w:hint="eastAsia" w:ascii="仿宋_GB2312" w:hAnsi="宋体" w:eastAsia="仿宋_GB2312" w:cs="Times New Roman"/>
                <w:color w:val="000000" w:themeColor="text1"/>
                <w:kern w:val="0"/>
                <w:szCs w:val="21"/>
                <w14:textFill>
                  <w14:solidFill>
                    <w14:schemeClr w14:val="tx1"/>
                  </w14:solidFill>
                </w14:textFill>
              </w:rPr>
              <w:t>的罚款。</w:t>
            </w:r>
          </w:p>
        </w:tc>
      </w:tr>
      <w:tr w14:paraId="2653CFB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8" w:hRule="atLeast"/>
          <w:jc w:val="center"/>
        </w:trPr>
        <w:tc>
          <w:tcPr>
            <w:tcW w:w="535" w:type="dxa"/>
            <w:vMerge w:val="continue"/>
            <w:tcBorders>
              <w:tl2br w:val="nil"/>
              <w:tr2bl w:val="nil"/>
            </w:tcBorders>
            <w:vAlign w:val="center"/>
          </w:tcPr>
          <w:p w14:paraId="594D5D4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B90BF32">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099C7BAC">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4254F452">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8B6B48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A9200B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从重情形</w:t>
            </w:r>
            <w:r>
              <w:rPr>
                <w:rFonts w:hint="eastAsia" w:ascii="仿宋_GB2312" w:hAnsi="宋体" w:eastAsia="仿宋_GB2312"/>
                <w:color w:val="000000" w:themeColor="text1"/>
                <w:kern w:val="0"/>
                <w:szCs w:val="21"/>
                <w14:textFill>
                  <w14:solidFill>
                    <w14:schemeClr w14:val="tx1"/>
                  </w14:solidFill>
                </w14:textFill>
              </w:rPr>
              <w:t>的。</w:t>
            </w:r>
          </w:p>
        </w:tc>
        <w:tc>
          <w:tcPr>
            <w:tcW w:w="3260" w:type="dxa"/>
            <w:tcBorders>
              <w:tl2br w:val="nil"/>
              <w:tr2bl w:val="nil"/>
            </w:tcBorders>
            <w:tcMar>
              <w:top w:w="15" w:type="dxa"/>
              <w:left w:w="15" w:type="dxa"/>
              <w:bottom w:w="15" w:type="dxa"/>
              <w:right w:w="15" w:type="dxa"/>
            </w:tcMar>
            <w:vAlign w:val="center"/>
          </w:tcPr>
          <w:p w14:paraId="1D5E056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责令改正，处3万元罚款，对机构的法定代表人和其他直接责任人员处机构罚款数额百分</w:t>
            </w:r>
            <w:r>
              <w:rPr>
                <w:rFonts w:ascii="仿宋_GB2312" w:hAnsi="宋体" w:eastAsia="仿宋_GB2312" w:cs="Times New Roman"/>
                <w:color w:val="000000" w:themeColor="text1"/>
                <w:kern w:val="0"/>
                <w:szCs w:val="21"/>
                <w14:textFill>
                  <w14:solidFill>
                    <w14:schemeClr w14:val="tx1"/>
                  </w14:solidFill>
                </w14:textFill>
              </w:rPr>
              <w:t>之</w:t>
            </w:r>
            <w:r>
              <w:rPr>
                <w:rFonts w:hint="eastAsia" w:ascii="仿宋_GB2312" w:hAnsi="宋体" w:eastAsia="仿宋_GB2312" w:cs="Times New Roman"/>
                <w:color w:val="000000" w:themeColor="text1"/>
                <w:kern w:val="0"/>
                <w:szCs w:val="21"/>
                <w14:textFill>
                  <w14:solidFill>
                    <w14:schemeClr w14:val="tx1"/>
                  </w14:solidFill>
                </w14:textFill>
              </w:rPr>
              <w:t>五以上百分</w:t>
            </w:r>
            <w:r>
              <w:rPr>
                <w:rFonts w:ascii="仿宋_GB2312" w:hAnsi="宋体" w:eastAsia="仿宋_GB2312" w:cs="Times New Roman"/>
                <w:color w:val="000000" w:themeColor="text1"/>
                <w:kern w:val="0"/>
                <w:szCs w:val="21"/>
                <w14:textFill>
                  <w14:solidFill>
                    <w14:schemeClr w14:val="tx1"/>
                  </w14:solidFill>
                </w14:textFill>
              </w:rPr>
              <w:t>之</w:t>
            </w:r>
            <w:r>
              <w:rPr>
                <w:rFonts w:hint="eastAsia" w:ascii="仿宋_GB2312" w:hAnsi="宋体" w:eastAsia="仿宋_GB2312" w:cs="Times New Roman"/>
                <w:color w:val="000000" w:themeColor="text1"/>
                <w:kern w:val="0"/>
                <w:szCs w:val="21"/>
                <w14:textFill>
                  <w14:solidFill>
                    <w14:schemeClr w14:val="tx1"/>
                  </w14:solidFill>
                </w14:textFill>
              </w:rPr>
              <w:t>七点五以下的罚款。</w:t>
            </w:r>
          </w:p>
        </w:tc>
      </w:tr>
      <w:tr w14:paraId="72B871F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60" w:hRule="atLeast"/>
          <w:jc w:val="center"/>
        </w:trPr>
        <w:tc>
          <w:tcPr>
            <w:tcW w:w="535" w:type="dxa"/>
            <w:vMerge w:val="continue"/>
            <w:tcBorders>
              <w:tl2br w:val="nil"/>
              <w:tr2bl w:val="nil"/>
            </w:tcBorders>
            <w:vAlign w:val="center"/>
          </w:tcPr>
          <w:p w14:paraId="4B75052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1674ADB">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5F033B82">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682E948A">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193E06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D43CE6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（1）曾发生该违法行为，2年内2次及以上实施同类型违法行为的；（2）经责令改正后，拒绝采取措施改正的。</w:t>
            </w:r>
          </w:p>
        </w:tc>
        <w:tc>
          <w:tcPr>
            <w:tcW w:w="3260" w:type="dxa"/>
            <w:tcBorders>
              <w:tl2br w:val="nil"/>
              <w:tr2bl w:val="nil"/>
            </w:tcBorders>
            <w:tcMar>
              <w:top w:w="15" w:type="dxa"/>
              <w:left w:w="15" w:type="dxa"/>
              <w:bottom w:w="15" w:type="dxa"/>
              <w:right w:w="15" w:type="dxa"/>
            </w:tcMar>
            <w:vAlign w:val="center"/>
          </w:tcPr>
          <w:p w14:paraId="1945C03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责令改正，处3万元罚款，对机构的法定代表人和其他直接责任人员处机构罚款数额百分</w:t>
            </w:r>
            <w:r>
              <w:rPr>
                <w:rFonts w:ascii="仿宋_GB2312" w:hAnsi="宋体" w:eastAsia="仿宋_GB2312" w:cs="Times New Roman"/>
                <w:color w:val="000000" w:themeColor="text1"/>
                <w:kern w:val="0"/>
                <w:szCs w:val="21"/>
                <w14:textFill>
                  <w14:solidFill>
                    <w14:schemeClr w14:val="tx1"/>
                  </w14:solidFill>
                </w14:textFill>
              </w:rPr>
              <w:t>之七点五</w:t>
            </w:r>
            <w:r>
              <w:rPr>
                <w:rFonts w:hint="eastAsia" w:ascii="仿宋_GB2312" w:hAnsi="宋体" w:eastAsia="仿宋_GB2312" w:cs="Times New Roman"/>
                <w:color w:val="000000" w:themeColor="text1"/>
                <w:kern w:val="0"/>
                <w:szCs w:val="21"/>
                <w14:textFill>
                  <w14:solidFill>
                    <w14:schemeClr w14:val="tx1"/>
                  </w14:solidFill>
                </w14:textFill>
              </w:rPr>
              <w:t>以上百分之</w:t>
            </w:r>
            <w:r>
              <w:rPr>
                <w:rFonts w:ascii="仿宋_GB2312" w:hAnsi="宋体" w:eastAsia="仿宋_GB2312" w:cs="Times New Roman"/>
                <w:color w:val="000000" w:themeColor="text1"/>
                <w:kern w:val="0"/>
                <w:szCs w:val="21"/>
                <w14:textFill>
                  <w14:solidFill>
                    <w14:schemeClr w14:val="tx1"/>
                  </w14:solidFill>
                </w14:textFill>
              </w:rPr>
              <w:t>十</w:t>
            </w:r>
            <w:r>
              <w:rPr>
                <w:rFonts w:hint="eastAsia" w:ascii="仿宋_GB2312" w:hAnsi="宋体" w:eastAsia="仿宋_GB2312" w:cs="Times New Roman"/>
                <w:color w:val="000000" w:themeColor="text1"/>
                <w:kern w:val="0"/>
                <w:szCs w:val="21"/>
                <w14:textFill>
                  <w14:solidFill>
                    <w14:schemeClr w14:val="tx1"/>
                  </w14:solidFill>
                </w14:textFill>
              </w:rPr>
              <w:t>以下的罚款。</w:t>
            </w:r>
          </w:p>
        </w:tc>
      </w:tr>
      <w:tr w14:paraId="5B12872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2" w:hRule="atLeast"/>
          <w:jc w:val="center"/>
        </w:trPr>
        <w:tc>
          <w:tcPr>
            <w:tcW w:w="535" w:type="dxa"/>
            <w:vMerge w:val="restart"/>
            <w:tcBorders>
              <w:tl2br w:val="nil"/>
              <w:tr2bl w:val="nil"/>
            </w:tcBorders>
            <w:vAlign w:val="center"/>
          </w:tcPr>
          <w:p w14:paraId="7C88E3C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4F673A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已实行执业注册制度的专业的审查人员在审查机构出具的虚假审查合格书上签字的</w:t>
            </w:r>
          </w:p>
        </w:tc>
        <w:tc>
          <w:tcPr>
            <w:tcW w:w="993" w:type="dxa"/>
            <w:gridSpan w:val="2"/>
            <w:vMerge w:val="restart"/>
            <w:tcBorders>
              <w:tl2br w:val="nil"/>
              <w:tr2bl w:val="nil"/>
            </w:tcBorders>
            <w:vAlign w:val="center"/>
          </w:tcPr>
          <w:p w14:paraId="6F6F47D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《房屋建筑和市政基础设施工程施工图设计文件审查管理办法》第十五条第二款</w:t>
            </w:r>
          </w:p>
        </w:tc>
        <w:tc>
          <w:tcPr>
            <w:tcW w:w="4110" w:type="dxa"/>
            <w:vMerge w:val="restart"/>
            <w:tcBorders>
              <w:tl2br w:val="nil"/>
              <w:tr2bl w:val="nil"/>
            </w:tcBorders>
            <w:vAlign w:val="center"/>
          </w:tcPr>
          <w:p w14:paraId="345C827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《房屋建筑和市政基础设施工程施工图设计文件审查管理办法》第二十五条</w:t>
            </w:r>
          </w:p>
          <w:p w14:paraId="1EDA27B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审查机构出具虚假审查合格书的，审查合格书无效，县级以上地方人民政府住房城乡建设主管部门处3万元罚款，省、自治区、直辖市人民政府住房城乡建设主管部门不再将其列入审查机构名录。</w:t>
            </w:r>
          </w:p>
          <w:p w14:paraId="54771A7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审查人员在虚假审查合格书上签字的，终身不得再担任审查人员；对于已实行执业注册制度的专业的审查人员，还应当依照《建设工程质量管理条例》第七十二条、《建设工程安全生产管理条例》第五十八条规定予以处罚。</w:t>
            </w:r>
          </w:p>
          <w:p w14:paraId="6F79A9A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《建设工程质量管理条例》第七十二条</w:t>
            </w:r>
          </w:p>
          <w:p w14:paraId="656B080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违反本条例规定，注册建筑师、注册结构工程师、监理工程师等注册执业人员因过错造成质量事故的，责令停止执业1年；造成重大质量事故的，吊销执业资格证书，5年以内不予注册；情节特别恶劣的，终身不予注册。</w:t>
            </w:r>
          </w:p>
          <w:p w14:paraId="6DC1D78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《建设工程安全生产管理条例》第五十八条</w:t>
            </w:r>
          </w:p>
          <w:p w14:paraId="5344FA0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注册执业人员未执行法律、法规和工程建设强制性标准的，责令停止执业3个月以上1年以下；情节严重的，吊销执业资格证书，5年内不予注册；造成重大安全事故的，终身不予注册；构成犯罪的，依照刑法有关规定追究刑事责任。</w:t>
            </w:r>
          </w:p>
        </w:tc>
        <w:tc>
          <w:tcPr>
            <w:tcW w:w="1134" w:type="dxa"/>
            <w:tcBorders>
              <w:tl2br w:val="nil"/>
              <w:tr2bl w:val="nil"/>
            </w:tcBorders>
            <w:tcMar>
              <w:top w:w="15" w:type="dxa"/>
              <w:left w:w="15" w:type="dxa"/>
              <w:bottom w:w="15" w:type="dxa"/>
              <w:right w:w="15" w:type="dxa"/>
            </w:tcMar>
            <w:vAlign w:val="center"/>
          </w:tcPr>
          <w:p w14:paraId="46E8D54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FEC358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初次违法，危害后果轻微，主动消除或减轻危害后果的。</w:t>
            </w:r>
          </w:p>
        </w:tc>
        <w:tc>
          <w:tcPr>
            <w:tcW w:w="3260" w:type="dxa"/>
            <w:tcBorders>
              <w:tl2br w:val="nil"/>
              <w:tr2bl w:val="nil"/>
            </w:tcBorders>
            <w:tcMar>
              <w:top w:w="15" w:type="dxa"/>
              <w:left w:w="15" w:type="dxa"/>
              <w:bottom w:w="15" w:type="dxa"/>
              <w:right w:w="15" w:type="dxa"/>
            </w:tcMar>
            <w:vAlign w:val="center"/>
          </w:tcPr>
          <w:p w14:paraId="482D7FE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责令停止执业3个月。</w:t>
            </w:r>
          </w:p>
        </w:tc>
      </w:tr>
      <w:tr w14:paraId="374476C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jc w:val="center"/>
        </w:trPr>
        <w:tc>
          <w:tcPr>
            <w:tcW w:w="535" w:type="dxa"/>
            <w:vMerge w:val="continue"/>
            <w:tcBorders>
              <w:tl2br w:val="nil"/>
              <w:tr2bl w:val="nil"/>
            </w:tcBorders>
            <w:vAlign w:val="center"/>
          </w:tcPr>
          <w:p w14:paraId="3C18C6A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56BAA3C">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0830953C">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69E44C2A">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C9EA3F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FD494F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1FB7B3E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责令停止执业3个月以上1年以下。</w:t>
            </w:r>
          </w:p>
        </w:tc>
      </w:tr>
      <w:tr w14:paraId="72EB8FD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535" w:type="dxa"/>
            <w:vMerge w:val="continue"/>
            <w:tcBorders>
              <w:tl2br w:val="nil"/>
              <w:tr2bl w:val="nil"/>
            </w:tcBorders>
            <w:vAlign w:val="center"/>
          </w:tcPr>
          <w:p w14:paraId="36578BD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4B96E3B">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4D8A1F02">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247488FD">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68AE4CF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95306F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（1）因过错造成质量事故的。</w:t>
            </w:r>
          </w:p>
        </w:tc>
        <w:tc>
          <w:tcPr>
            <w:tcW w:w="3260" w:type="dxa"/>
            <w:tcBorders>
              <w:tl2br w:val="nil"/>
              <w:tr2bl w:val="nil"/>
            </w:tcBorders>
            <w:tcMar>
              <w:top w:w="15" w:type="dxa"/>
              <w:left w:w="15" w:type="dxa"/>
              <w:bottom w:w="15" w:type="dxa"/>
              <w:right w:w="15" w:type="dxa"/>
            </w:tcMar>
            <w:vAlign w:val="center"/>
          </w:tcPr>
          <w:p w14:paraId="0F4DDCF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责令停止执业1年。</w:t>
            </w:r>
          </w:p>
        </w:tc>
      </w:tr>
      <w:tr w14:paraId="4C26DCA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jc w:val="center"/>
        </w:trPr>
        <w:tc>
          <w:tcPr>
            <w:tcW w:w="535" w:type="dxa"/>
            <w:vMerge w:val="continue"/>
            <w:tcBorders>
              <w:tl2br w:val="nil"/>
              <w:tr2bl w:val="nil"/>
            </w:tcBorders>
            <w:vAlign w:val="center"/>
          </w:tcPr>
          <w:p w14:paraId="03AD155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A4D418A">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1FD80583">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40F5B0A5">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30BBE2C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74106D3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w:t>
            </w:r>
            <w:r>
              <w:rPr>
                <w:rFonts w:ascii="仿宋_GB2312" w:hAnsi="宋体" w:eastAsia="仿宋_GB2312"/>
                <w:color w:val="000000" w:themeColor="text1"/>
                <w:kern w:val="0"/>
                <w:szCs w:val="21"/>
                <w14:textFill>
                  <w14:solidFill>
                    <w14:schemeClr w14:val="tx1"/>
                  </w14:solidFill>
                </w14:textFill>
              </w:rPr>
              <w:t>较大安全事故的</w:t>
            </w:r>
            <w:r>
              <w:rPr>
                <w:rFonts w:hint="eastAsia" w:ascii="仿宋_GB2312" w:hAnsi="宋体" w:eastAsia="仿宋_GB2312"/>
                <w:color w:val="000000" w:themeColor="text1"/>
                <w:kern w:val="0"/>
                <w:szCs w:val="21"/>
                <w14:textFill>
                  <w14:solidFill>
                    <w14:schemeClr w14:val="tx1"/>
                  </w14:solidFill>
                </w14:textFill>
              </w:rPr>
              <w:t>。</w:t>
            </w:r>
          </w:p>
        </w:tc>
        <w:tc>
          <w:tcPr>
            <w:tcW w:w="3260" w:type="dxa"/>
            <w:tcBorders>
              <w:tl2br w:val="nil"/>
              <w:tr2bl w:val="nil"/>
            </w:tcBorders>
            <w:tcMar>
              <w:top w:w="15" w:type="dxa"/>
              <w:left w:w="15" w:type="dxa"/>
              <w:bottom w:w="15" w:type="dxa"/>
              <w:right w:w="15" w:type="dxa"/>
            </w:tcMar>
            <w:vAlign w:val="center"/>
          </w:tcPr>
          <w:p w14:paraId="1646CBB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吊销执业资格证书。</w:t>
            </w:r>
          </w:p>
        </w:tc>
      </w:tr>
      <w:tr w14:paraId="1FCD7C3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9" w:hRule="atLeast"/>
          <w:jc w:val="center"/>
        </w:trPr>
        <w:tc>
          <w:tcPr>
            <w:tcW w:w="535" w:type="dxa"/>
            <w:vMerge w:val="continue"/>
            <w:tcBorders>
              <w:tl2br w:val="nil"/>
              <w:tr2bl w:val="nil"/>
            </w:tcBorders>
            <w:vAlign w:val="center"/>
          </w:tcPr>
          <w:p w14:paraId="365AA04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ED0875A">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25C1BDD3">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4E931E19">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7F3A231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4CBA9B5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（3）造成重大质量事故的。</w:t>
            </w:r>
          </w:p>
        </w:tc>
        <w:tc>
          <w:tcPr>
            <w:tcW w:w="3260" w:type="dxa"/>
            <w:tcBorders>
              <w:tl2br w:val="nil"/>
              <w:tr2bl w:val="nil"/>
            </w:tcBorders>
            <w:tcMar>
              <w:top w:w="15" w:type="dxa"/>
              <w:left w:w="15" w:type="dxa"/>
              <w:bottom w:w="15" w:type="dxa"/>
              <w:right w:w="15" w:type="dxa"/>
            </w:tcMar>
            <w:vAlign w:val="center"/>
          </w:tcPr>
          <w:p w14:paraId="045D781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吊销执业资格证书，5年内不予注册。</w:t>
            </w:r>
          </w:p>
        </w:tc>
      </w:tr>
      <w:tr w14:paraId="6957F93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2" w:hRule="atLeast"/>
          <w:jc w:val="center"/>
        </w:trPr>
        <w:tc>
          <w:tcPr>
            <w:tcW w:w="535" w:type="dxa"/>
            <w:vMerge w:val="continue"/>
            <w:tcBorders>
              <w:tl2br w:val="nil"/>
              <w:tr2bl w:val="nil"/>
            </w:tcBorders>
            <w:vAlign w:val="center"/>
          </w:tcPr>
          <w:p w14:paraId="791AE1A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A624BF1">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4564C536">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3C297DA2">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1885127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4E40EEB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（4）造成特别重大质量故事、重大安全事故的。</w:t>
            </w:r>
          </w:p>
        </w:tc>
        <w:tc>
          <w:tcPr>
            <w:tcW w:w="3260" w:type="dxa"/>
            <w:tcBorders>
              <w:tl2br w:val="nil"/>
              <w:tr2bl w:val="nil"/>
            </w:tcBorders>
            <w:tcMar>
              <w:top w:w="15" w:type="dxa"/>
              <w:left w:w="15" w:type="dxa"/>
              <w:bottom w:w="15" w:type="dxa"/>
              <w:right w:w="15" w:type="dxa"/>
            </w:tcMar>
            <w:vAlign w:val="center"/>
          </w:tcPr>
          <w:p w14:paraId="238454E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吊销执业资格证书，终身不予注册。</w:t>
            </w:r>
          </w:p>
        </w:tc>
      </w:tr>
      <w:tr w14:paraId="69AA813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4" w:hRule="atLeast"/>
          <w:jc w:val="center"/>
        </w:trPr>
        <w:tc>
          <w:tcPr>
            <w:tcW w:w="535" w:type="dxa"/>
            <w:vMerge w:val="restart"/>
            <w:tcBorders>
              <w:tl2br w:val="nil"/>
              <w:tr2bl w:val="nil"/>
            </w:tcBorders>
            <w:vAlign w:val="center"/>
          </w:tcPr>
          <w:p w14:paraId="645CAF0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4C09C7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建设单位有下列行为之一的：</w:t>
            </w:r>
          </w:p>
          <w:p w14:paraId="640E55C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（一）压缩合理审查周期的；</w:t>
            </w:r>
          </w:p>
          <w:p w14:paraId="06E807F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（二）提供不真实送审资料的；</w:t>
            </w:r>
          </w:p>
          <w:p w14:paraId="37F1741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（三）对审查机构提出不符合法律、法规和工程建设强制性标准要求的。</w:t>
            </w:r>
          </w:p>
        </w:tc>
        <w:tc>
          <w:tcPr>
            <w:tcW w:w="993" w:type="dxa"/>
            <w:gridSpan w:val="2"/>
            <w:vMerge w:val="restart"/>
            <w:tcBorders>
              <w:tl2br w:val="nil"/>
              <w:tr2bl w:val="nil"/>
            </w:tcBorders>
            <w:vAlign w:val="center"/>
          </w:tcPr>
          <w:p w14:paraId="7EE6363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《房屋建筑和市政基础设施工程施工图设计文件审查管理办法》第九条第二款、第十条</w:t>
            </w:r>
          </w:p>
        </w:tc>
        <w:tc>
          <w:tcPr>
            <w:tcW w:w="4110" w:type="dxa"/>
            <w:vMerge w:val="restart"/>
            <w:tcBorders>
              <w:tl2br w:val="nil"/>
              <w:tr2bl w:val="nil"/>
            </w:tcBorders>
            <w:vAlign w:val="center"/>
          </w:tcPr>
          <w:p w14:paraId="1CB109E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《房屋建筑和市政基础设施工程施工图设计文件审查管理办法》第二十六条</w:t>
            </w:r>
          </w:p>
          <w:p w14:paraId="673780F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建设单位违反本办法规定，有下列行为之一的，由县级以上地方人民政府住房城乡建设主管部门责令改正，处3万元罚款；情节严重的，予以通报：</w:t>
            </w:r>
          </w:p>
          <w:p w14:paraId="2B26188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（一）压缩合理审查周期的；</w:t>
            </w:r>
          </w:p>
          <w:p w14:paraId="4E8F1CF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（二）提供不真实送审资料的；</w:t>
            </w:r>
          </w:p>
          <w:p w14:paraId="09224FE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（三）对审查机构提出不符合法律、法规和工程建设强制性标准要求的。</w:t>
            </w:r>
          </w:p>
          <w:p w14:paraId="4044602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建设单位为房地产开发企业的，还应当依照《房地产开发企业资质管理规定》进行处理。</w:t>
            </w:r>
          </w:p>
        </w:tc>
        <w:tc>
          <w:tcPr>
            <w:tcW w:w="1134" w:type="dxa"/>
            <w:tcBorders>
              <w:tl2br w:val="nil"/>
              <w:tr2bl w:val="nil"/>
            </w:tcBorders>
            <w:tcMar>
              <w:top w:w="15" w:type="dxa"/>
              <w:left w:w="15" w:type="dxa"/>
              <w:bottom w:w="15" w:type="dxa"/>
              <w:right w:w="15" w:type="dxa"/>
            </w:tcMar>
            <w:vAlign w:val="center"/>
          </w:tcPr>
          <w:p w14:paraId="12AACCA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1FF0E2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初次违法，危害后果轻微，主动消除或减轻危害后果的。</w:t>
            </w:r>
          </w:p>
        </w:tc>
        <w:tc>
          <w:tcPr>
            <w:tcW w:w="3260" w:type="dxa"/>
            <w:tcBorders>
              <w:tl2br w:val="nil"/>
              <w:tr2bl w:val="nil"/>
            </w:tcBorders>
            <w:tcMar>
              <w:top w:w="15" w:type="dxa"/>
              <w:left w:w="15" w:type="dxa"/>
              <w:bottom w:w="15" w:type="dxa"/>
              <w:right w:w="15" w:type="dxa"/>
            </w:tcMar>
            <w:vAlign w:val="center"/>
          </w:tcPr>
          <w:p w14:paraId="408489D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责令改正，处3万元罚款。</w:t>
            </w:r>
          </w:p>
        </w:tc>
      </w:tr>
      <w:tr w14:paraId="64C7AA9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jc w:val="center"/>
        </w:trPr>
        <w:tc>
          <w:tcPr>
            <w:tcW w:w="535" w:type="dxa"/>
            <w:vMerge w:val="continue"/>
            <w:tcBorders>
              <w:tl2br w:val="nil"/>
              <w:tr2bl w:val="nil"/>
            </w:tcBorders>
            <w:vAlign w:val="center"/>
          </w:tcPr>
          <w:p w14:paraId="5352F2E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87EB10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022005A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21C2A48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F7E88D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ACC5CB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2E98D9A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责令改正，处3万元罚款。</w:t>
            </w:r>
          </w:p>
        </w:tc>
      </w:tr>
      <w:tr w14:paraId="3FFE80A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87" w:hRule="atLeast"/>
          <w:jc w:val="center"/>
        </w:trPr>
        <w:tc>
          <w:tcPr>
            <w:tcW w:w="535" w:type="dxa"/>
            <w:vMerge w:val="continue"/>
            <w:tcBorders>
              <w:tl2br w:val="nil"/>
              <w:tr2bl w:val="nil"/>
            </w:tcBorders>
            <w:vAlign w:val="center"/>
          </w:tcPr>
          <w:p w14:paraId="1C6B598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3334DA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491D212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7E6FAED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D55D3E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06F25A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（1）2年内2次及以上实施同类型违法行为的；（2）经责令改正后，拒绝采取措施改正的；（3）造成质量安全事故的。</w:t>
            </w:r>
          </w:p>
        </w:tc>
        <w:tc>
          <w:tcPr>
            <w:tcW w:w="3260" w:type="dxa"/>
            <w:tcBorders>
              <w:tl2br w:val="nil"/>
              <w:tr2bl w:val="nil"/>
            </w:tcBorders>
            <w:tcMar>
              <w:top w:w="15" w:type="dxa"/>
              <w:left w:w="15" w:type="dxa"/>
              <w:bottom w:w="15" w:type="dxa"/>
              <w:right w:w="15" w:type="dxa"/>
            </w:tcMar>
            <w:vAlign w:val="center"/>
          </w:tcPr>
          <w:p w14:paraId="3075CEF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责令改正，处3万元罚款，通报。</w:t>
            </w:r>
          </w:p>
        </w:tc>
      </w:tr>
      <w:tr w14:paraId="658648B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2" w:hRule="atLeast"/>
          <w:jc w:val="center"/>
        </w:trPr>
        <w:tc>
          <w:tcPr>
            <w:tcW w:w="535" w:type="dxa"/>
            <w:vMerge w:val="restart"/>
            <w:tcBorders>
              <w:tl2br w:val="nil"/>
              <w:tr2bl w:val="nil"/>
            </w:tcBorders>
            <w:vAlign w:val="center"/>
          </w:tcPr>
          <w:p w14:paraId="6A24121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E26C4B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勘察、设计单位违反规定，未按照抗震设防专项审查意见进行超限高层建筑工程勘察、设计的</w:t>
            </w:r>
          </w:p>
        </w:tc>
        <w:tc>
          <w:tcPr>
            <w:tcW w:w="993" w:type="dxa"/>
            <w:gridSpan w:val="2"/>
            <w:vMerge w:val="restart"/>
            <w:tcBorders>
              <w:tl2br w:val="nil"/>
              <w:tr2bl w:val="nil"/>
            </w:tcBorders>
            <w:vAlign w:val="center"/>
          </w:tcPr>
          <w:p w14:paraId="04F2D95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《超限高层建筑工程抗震设防管理规定》第十三条</w:t>
            </w:r>
          </w:p>
        </w:tc>
        <w:tc>
          <w:tcPr>
            <w:tcW w:w="4110" w:type="dxa"/>
            <w:vMerge w:val="restart"/>
            <w:tcBorders>
              <w:tl2br w:val="nil"/>
              <w:tr2bl w:val="nil"/>
            </w:tcBorders>
            <w:vAlign w:val="center"/>
          </w:tcPr>
          <w:p w14:paraId="1A70C43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《超限高层建筑工程抗震设防管理规定》第十八条</w:t>
            </w:r>
          </w:p>
          <w:p w14:paraId="1ABC464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勘察、设计单位违反本规定，未按照抗震设防专项审查意见进行超限高层建筑工程勘察、设计的，责令改正，处以1万元以上3万元以下的罚款；造成损失的，依法承担赔偿责任。</w:t>
            </w:r>
          </w:p>
        </w:tc>
        <w:tc>
          <w:tcPr>
            <w:tcW w:w="1134" w:type="dxa"/>
            <w:tcBorders>
              <w:tl2br w:val="nil"/>
              <w:tr2bl w:val="nil"/>
            </w:tcBorders>
            <w:tcMar>
              <w:top w:w="15" w:type="dxa"/>
              <w:left w:w="15" w:type="dxa"/>
              <w:bottom w:w="15" w:type="dxa"/>
              <w:right w:w="15" w:type="dxa"/>
            </w:tcMar>
            <w:vAlign w:val="center"/>
          </w:tcPr>
          <w:p w14:paraId="3DC370C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D3BF66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tcMar>
              <w:top w:w="15" w:type="dxa"/>
              <w:left w:w="15" w:type="dxa"/>
              <w:bottom w:w="15" w:type="dxa"/>
              <w:right w:w="15" w:type="dxa"/>
            </w:tcMar>
            <w:vAlign w:val="center"/>
          </w:tcPr>
          <w:p w14:paraId="2F10CCA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责令改正，处1万元罚款。</w:t>
            </w:r>
          </w:p>
        </w:tc>
      </w:tr>
      <w:tr w14:paraId="51690B5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jc w:val="center"/>
        </w:trPr>
        <w:tc>
          <w:tcPr>
            <w:tcW w:w="535" w:type="dxa"/>
            <w:vMerge w:val="continue"/>
            <w:tcBorders>
              <w:tl2br w:val="nil"/>
              <w:tr2bl w:val="nil"/>
            </w:tcBorders>
            <w:vAlign w:val="center"/>
          </w:tcPr>
          <w:p w14:paraId="6EB7038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4CB948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1AE7B81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42AB48A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C0132C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B41CB2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146970A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责令改正，处1万元以上</w:t>
            </w:r>
            <w:r>
              <w:rPr>
                <w:rFonts w:ascii="仿宋_GB2312" w:hAnsi="宋体" w:eastAsia="仿宋_GB2312" w:cs="Times New Roman"/>
                <w:color w:val="000000" w:themeColor="text1"/>
                <w:kern w:val="0"/>
                <w:szCs w:val="21"/>
                <w14:textFill>
                  <w14:solidFill>
                    <w14:schemeClr w14:val="tx1"/>
                  </w14:solidFill>
                </w14:textFill>
              </w:rPr>
              <w:t>2</w:t>
            </w:r>
            <w:r>
              <w:rPr>
                <w:rFonts w:hint="eastAsia" w:ascii="仿宋_GB2312" w:hAnsi="宋体" w:eastAsia="仿宋_GB2312" w:cs="Times New Roman"/>
                <w:color w:val="000000" w:themeColor="text1"/>
                <w:kern w:val="0"/>
                <w:szCs w:val="21"/>
                <w14:textFill>
                  <w14:solidFill>
                    <w14:schemeClr w14:val="tx1"/>
                  </w14:solidFill>
                </w14:textFill>
              </w:rPr>
              <w:t>万元以下的罚款。</w:t>
            </w:r>
          </w:p>
        </w:tc>
      </w:tr>
      <w:tr w14:paraId="14ED873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3" w:hRule="atLeast"/>
          <w:jc w:val="center"/>
        </w:trPr>
        <w:tc>
          <w:tcPr>
            <w:tcW w:w="535" w:type="dxa"/>
            <w:vMerge w:val="continue"/>
            <w:tcBorders>
              <w:tl2br w:val="nil"/>
              <w:tr2bl w:val="nil"/>
            </w:tcBorders>
            <w:vAlign w:val="center"/>
          </w:tcPr>
          <w:p w14:paraId="1FDF52D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1DDF1B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0383842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199CBE8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CF9970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88E3DD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（1）2年内2次及以上实施同类型违法行为的；（2）经责令改正后，拒绝采取措施改正的；（3）造成质量安全事故的。</w:t>
            </w:r>
          </w:p>
        </w:tc>
        <w:tc>
          <w:tcPr>
            <w:tcW w:w="3260" w:type="dxa"/>
            <w:tcBorders>
              <w:tl2br w:val="nil"/>
              <w:tr2bl w:val="nil"/>
            </w:tcBorders>
            <w:tcMar>
              <w:top w:w="15" w:type="dxa"/>
              <w:left w:w="15" w:type="dxa"/>
              <w:bottom w:w="15" w:type="dxa"/>
              <w:right w:w="15" w:type="dxa"/>
            </w:tcMar>
            <w:vAlign w:val="center"/>
          </w:tcPr>
          <w:p w14:paraId="600A41A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w:t>
            </w:r>
            <w:r>
              <w:rPr>
                <w:rFonts w:ascii="仿宋_GB2312" w:hAnsi="宋体" w:eastAsia="仿宋_GB2312" w:cs="Times New Roman"/>
                <w:color w:val="000000" w:themeColor="text1"/>
                <w:kern w:val="0"/>
                <w:szCs w:val="21"/>
                <w14:textFill>
                  <w14:solidFill>
                    <w14:schemeClr w14:val="tx1"/>
                  </w14:solidFill>
                </w14:textFill>
              </w:rPr>
              <w:t>2</w:t>
            </w:r>
            <w:r>
              <w:rPr>
                <w:rFonts w:hint="eastAsia" w:ascii="仿宋_GB2312" w:hAnsi="宋体" w:eastAsia="仿宋_GB2312" w:cs="Times New Roman"/>
                <w:color w:val="000000" w:themeColor="text1"/>
                <w:kern w:val="0"/>
                <w:szCs w:val="21"/>
                <w14:textFill>
                  <w14:solidFill>
                    <w14:schemeClr w14:val="tx1"/>
                  </w14:solidFill>
                </w14:textFill>
              </w:rPr>
              <w:t>万元以上</w:t>
            </w:r>
            <w:r>
              <w:rPr>
                <w:rFonts w:ascii="仿宋_GB2312" w:hAnsi="宋体" w:eastAsia="仿宋_GB2312" w:cs="Times New Roman"/>
                <w:color w:val="000000" w:themeColor="text1"/>
                <w:kern w:val="0"/>
                <w:szCs w:val="21"/>
                <w14:textFill>
                  <w14:solidFill>
                    <w14:schemeClr w14:val="tx1"/>
                  </w14:solidFill>
                </w14:textFill>
              </w:rPr>
              <w:t>3</w:t>
            </w:r>
            <w:r>
              <w:rPr>
                <w:rFonts w:hint="eastAsia" w:ascii="仿宋_GB2312" w:hAnsi="宋体" w:eastAsia="仿宋_GB2312" w:cs="Times New Roman"/>
                <w:color w:val="000000" w:themeColor="text1"/>
                <w:kern w:val="0"/>
                <w:szCs w:val="21"/>
                <w14:textFill>
                  <w14:solidFill>
                    <w14:schemeClr w14:val="tx1"/>
                  </w14:solidFill>
                </w14:textFill>
              </w:rPr>
              <w:t>万元以下的罚款。</w:t>
            </w:r>
          </w:p>
        </w:tc>
      </w:tr>
      <w:tr w14:paraId="3E403CF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jc w:val="center"/>
        </w:trPr>
        <w:tc>
          <w:tcPr>
            <w:tcW w:w="535" w:type="dxa"/>
            <w:vMerge w:val="restart"/>
            <w:tcBorders>
              <w:tl2br w:val="nil"/>
              <w:tr2bl w:val="nil"/>
            </w:tcBorders>
            <w:vAlign w:val="center"/>
          </w:tcPr>
          <w:p w14:paraId="07B28EC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509469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6AF0476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使用国有资金的建设工程的建设、设计单位违反本条例第十四条第一款规定，擅自扩大建设规模、增加建设内容、提高建设标准的</w:t>
            </w:r>
          </w:p>
        </w:tc>
        <w:tc>
          <w:tcPr>
            <w:tcW w:w="993" w:type="dxa"/>
            <w:gridSpan w:val="2"/>
            <w:vMerge w:val="restart"/>
            <w:tcBorders>
              <w:tl2br w:val="nil"/>
              <w:tr2bl w:val="nil"/>
            </w:tcBorders>
            <w:vAlign w:val="center"/>
          </w:tcPr>
          <w:p w14:paraId="2E69F7A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76DDF76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《安徽省建设工程造价管理条例》第十四条第一款</w:t>
            </w:r>
          </w:p>
        </w:tc>
        <w:tc>
          <w:tcPr>
            <w:tcW w:w="4110" w:type="dxa"/>
            <w:vMerge w:val="restart"/>
            <w:tcBorders>
              <w:tl2br w:val="nil"/>
              <w:tr2bl w:val="nil"/>
            </w:tcBorders>
            <w:vAlign w:val="center"/>
          </w:tcPr>
          <w:p w14:paraId="510E5C2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7C64083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《安徽省建设工程造价管理条例》第三十条</w:t>
            </w:r>
          </w:p>
          <w:p w14:paraId="7842B97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使用国有资金的建设工程的建设、设计单位违反本条例第十四条第一款规定，擅自扩大建设规模、增加建设内容、提高建设标准的，由原审批部门责令改正，对设计单位处以十万元以上二十万元以下的罚款；对建设单位直接负责的主管人员和其他直接责任人员，依法给予处分。</w:t>
            </w:r>
          </w:p>
          <w:p w14:paraId="3207FD9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《安徽省建设工程造价管理条例》第十四条</w:t>
            </w:r>
          </w:p>
          <w:p w14:paraId="33158BD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使用国有资金的建设工程，投资估算、设计概算经项目审批部门批准后，建设、设计单位不得擅自扩大建设规模、增加建设内容、提高建设标准。</w:t>
            </w:r>
          </w:p>
        </w:tc>
        <w:tc>
          <w:tcPr>
            <w:tcW w:w="1134" w:type="dxa"/>
            <w:tcBorders>
              <w:tl2br w:val="nil"/>
              <w:tr2bl w:val="nil"/>
            </w:tcBorders>
            <w:tcMar>
              <w:top w:w="15" w:type="dxa"/>
              <w:left w:w="15" w:type="dxa"/>
              <w:bottom w:w="15" w:type="dxa"/>
              <w:right w:w="15" w:type="dxa"/>
            </w:tcMar>
            <w:vAlign w:val="center"/>
          </w:tcPr>
          <w:p w14:paraId="74B0E2A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9FA7B5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增加支出的金额在原设计概算的30%以下的。</w:t>
            </w:r>
          </w:p>
        </w:tc>
        <w:tc>
          <w:tcPr>
            <w:tcW w:w="3260" w:type="dxa"/>
            <w:tcBorders>
              <w:tl2br w:val="nil"/>
              <w:tr2bl w:val="nil"/>
            </w:tcBorders>
            <w:tcMar>
              <w:top w:w="15" w:type="dxa"/>
              <w:left w:w="15" w:type="dxa"/>
              <w:bottom w:w="15" w:type="dxa"/>
              <w:right w:w="15" w:type="dxa"/>
            </w:tcMar>
            <w:vAlign w:val="center"/>
          </w:tcPr>
          <w:p w14:paraId="427F928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原审批单位责令更正，对设计单位处以10万元以上12万元以下的罚款，对建设单位直接负责的主管人员和其他直接责任人员，依法给予处分。</w:t>
            </w:r>
          </w:p>
        </w:tc>
      </w:tr>
      <w:tr w14:paraId="380F4D1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jc w:val="center"/>
        </w:trPr>
        <w:tc>
          <w:tcPr>
            <w:tcW w:w="535" w:type="dxa"/>
            <w:vMerge w:val="continue"/>
            <w:tcBorders>
              <w:tl2br w:val="nil"/>
              <w:tr2bl w:val="nil"/>
            </w:tcBorders>
            <w:vAlign w:val="center"/>
          </w:tcPr>
          <w:p w14:paraId="1686FB2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2D87A3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6C0823D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4ABB288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4C12C6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C75D38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增加支出的金额在原设计概算的30%以上50%以下间的。</w:t>
            </w:r>
          </w:p>
        </w:tc>
        <w:tc>
          <w:tcPr>
            <w:tcW w:w="3260" w:type="dxa"/>
            <w:tcBorders>
              <w:tl2br w:val="nil"/>
              <w:tr2bl w:val="nil"/>
            </w:tcBorders>
            <w:tcMar>
              <w:top w:w="15" w:type="dxa"/>
              <w:left w:w="15" w:type="dxa"/>
              <w:bottom w:w="15" w:type="dxa"/>
              <w:right w:w="15" w:type="dxa"/>
            </w:tcMar>
            <w:vAlign w:val="center"/>
          </w:tcPr>
          <w:p w14:paraId="350449C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原审批单位责令更正，对设计单位处以12万元以上16万元以下的罚款，对建设单位直接负责的主管人员和其他直接责任人员，依法给予处分。</w:t>
            </w:r>
          </w:p>
        </w:tc>
      </w:tr>
      <w:tr w14:paraId="623BC36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jc w:val="center"/>
        </w:trPr>
        <w:tc>
          <w:tcPr>
            <w:tcW w:w="535" w:type="dxa"/>
            <w:vMerge w:val="continue"/>
            <w:tcBorders>
              <w:tl2br w:val="nil"/>
              <w:tr2bl w:val="nil"/>
            </w:tcBorders>
            <w:vAlign w:val="center"/>
          </w:tcPr>
          <w:p w14:paraId="07A9675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070488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5B4220B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1E5FD2F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0DFEEB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55DF3A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增加支出的金额在原设计概算的50%以上的。</w:t>
            </w:r>
          </w:p>
        </w:tc>
        <w:tc>
          <w:tcPr>
            <w:tcW w:w="3260" w:type="dxa"/>
            <w:tcBorders>
              <w:tl2br w:val="nil"/>
              <w:tr2bl w:val="nil"/>
            </w:tcBorders>
            <w:tcMar>
              <w:top w:w="15" w:type="dxa"/>
              <w:left w:w="15" w:type="dxa"/>
              <w:bottom w:w="15" w:type="dxa"/>
              <w:right w:w="15" w:type="dxa"/>
            </w:tcMar>
            <w:vAlign w:val="center"/>
          </w:tcPr>
          <w:p w14:paraId="7EFAC07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原审批单位责令更正，对设计单位处以16万元以上20万元以下的罚款，对建设单位直接负责的主管人员和其他直接责任人员，依法给予处分。</w:t>
            </w:r>
          </w:p>
        </w:tc>
      </w:tr>
      <w:tr w14:paraId="3D17032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jc w:val="center"/>
        </w:trPr>
        <w:tc>
          <w:tcPr>
            <w:tcW w:w="535" w:type="dxa"/>
            <w:vMerge w:val="restart"/>
            <w:tcBorders>
              <w:tl2br w:val="nil"/>
              <w:tr2bl w:val="nil"/>
            </w:tcBorders>
            <w:vAlign w:val="center"/>
          </w:tcPr>
          <w:p w14:paraId="04BAA42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BFE0C6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工程造价咨询企业不得有下列行为：</w:t>
            </w:r>
          </w:p>
          <w:p w14:paraId="10AF85B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（一）同时接受招标人和投标人，或者两个以上投标人对同一工程项目的工程造价咨询业务；</w:t>
            </w:r>
          </w:p>
          <w:p w14:paraId="77CF95C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（二）转包承接的工程造价咨询业务；</w:t>
            </w:r>
          </w:p>
          <w:p w14:paraId="6424FAF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（三）以给予回扣、低于成本收费等方式承接业务；</w:t>
            </w:r>
          </w:p>
          <w:p w14:paraId="1960F14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（四）出具有虚假记载、误导性陈述的建设工程造价成果文件；</w:t>
            </w:r>
          </w:p>
          <w:p w14:paraId="6574DA8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（五）法律、法规禁止的其他行为。</w:t>
            </w:r>
          </w:p>
        </w:tc>
        <w:tc>
          <w:tcPr>
            <w:tcW w:w="993" w:type="dxa"/>
            <w:gridSpan w:val="2"/>
            <w:vMerge w:val="restart"/>
            <w:tcBorders>
              <w:tl2br w:val="nil"/>
              <w:tr2bl w:val="nil"/>
            </w:tcBorders>
            <w:vAlign w:val="center"/>
          </w:tcPr>
          <w:p w14:paraId="67DA5A0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《安徽省建设工程造价管理条例》第二十三条</w:t>
            </w:r>
          </w:p>
        </w:tc>
        <w:tc>
          <w:tcPr>
            <w:tcW w:w="4110" w:type="dxa"/>
            <w:vMerge w:val="restart"/>
            <w:tcBorders>
              <w:tl2br w:val="nil"/>
              <w:tr2bl w:val="nil"/>
            </w:tcBorders>
            <w:vAlign w:val="center"/>
          </w:tcPr>
          <w:p w14:paraId="4A844C9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《安徽省建设工程造价管理条例》第三十一条</w:t>
            </w:r>
          </w:p>
          <w:p w14:paraId="17EA80A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造价咨询企业违反本条例规定，有第二十三条规定行为之一的，由县级以上人民政府建设主管部门责令改正，没收违法所得，并处以违法所得三倍以下且不低于五万元的罚款；没有违法所得的，处以三万元以上五万元以下的罚款；构成犯罪的，依法追究刑事责任。</w:t>
            </w:r>
          </w:p>
        </w:tc>
        <w:tc>
          <w:tcPr>
            <w:tcW w:w="1134" w:type="dxa"/>
            <w:tcBorders>
              <w:tl2br w:val="nil"/>
              <w:tr2bl w:val="nil"/>
            </w:tcBorders>
            <w:tcMar>
              <w:top w:w="15" w:type="dxa"/>
              <w:left w:w="15" w:type="dxa"/>
              <w:bottom w:w="15" w:type="dxa"/>
              <w:right w:w="15" w:type="dxa"/>
            </w:tcMar>
            <w:vAlign w:val="center"/>
          </w:tcPr>
          <w:p w14:paraId="35CAFBF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FD0F53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没有违法所得，未造成危害后果或造成轻微危害后果的。</w:t>
            </w:r>
          </w:p>
        </w:tc>
        <w:tc>
          <w:tcPr>
            <w:tcW w:w="3260" w:type="dxa"/>
            <w:tcBorders>
              <w:tl2br w:val="nil"/>
              <w:tr2bl w:val="nil"/>
            </w:tcBorders>
            <w:tcMar>
              <w:top w:w="15" w:type="dxa"/>
              <w:left w:w="15" w:type="dxa"/>
              <w:bottom w:w="15" w:type="dxa"/>
              <w:right w:w="15" w:type="dxa"/>
            </w:tcMar>
            <w:vAlign w:val="center"/>
          </w:tcPr>
          <w:p w14:paraId="758D456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县级以上人民政府建设主管部门责令改正，处3万元罚款。</w:t>
            </w:r>
          </w:p>
        </w:tc>
      </w:tr>
      <w:tr w14:paraId="5BBD1CD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535" w:type="dxa"/>
            <w:vMerge w:val="continue"/>
            <w:tcBorders>
              <w:tl2br w:val="nil"/>
              <w:tr2bl w:val="nil"/>
            </w:tcBorders>
            <w:vAlign w:val="center"/>
          </w:tcPr>
          <w:p w14:paraId="5CF71CE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C4E7DA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55F07FF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35BD5D9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29FB783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3380BB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（1）违法所得在2万元以下的，未造成危害后果或轻微危害后果的。</w:t>
            </w:r>
          </w:p>
        </w:tc>
        <w:tc>
          <w:tcPr>
            <w:tcW w:w="3260" w:type="dxa"/>
            <w:tcBorders>
              <w:tl2br w:val="nil"/>
              <w:tr2bl w:val="nil"/>
            </w:tcBorders>
            <w:tcMar>
              <w:top w:w="15" w:type="dxa"/>
              <w:left w:w="15" w:type="dxa"/>
              <w:bottom w:w="15" w:type="dxa"/>
              <w:right w:w="15" w:type="dxa"/>
            </w:tcMar>
            <w:vAlign w:val="center"/>
          </w:tcPr>
          <w:p w14:paraId="0533961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县级以上人民政府建设主管部门责令改正，没收违法所得；处以违法所得1倍以下且不低于5万元的罚款。</w:t>
            </w:r>
          </w:p>
        </w:tc>
      </w:tr>
      <w:tr w14:paraId="7C87485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535" w:type="dxa"/>
            <w:vMerge w:val="continue"/>
            <w:tcBorders>
              <w:tl2br w:val="nil"/>
              <w:tr2bl w:val="nil"/>
            </w:tcBorders>
            <w:vAlign w:val="center"/>
          </w:tcPr>
          <w:p w14:paraId="695E060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9D0005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61C4130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6341892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41AA890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3C8647F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（2）没有违法所得，造成一般危害后果的。</w:t>
            </w:r>
          </w:p>
        </w:tc>
        <w:tc>
          <w:tcPr>
            <w:tcW w:w="3260" w:type="dxa"/>
            <w:tcBorders>
              <w:tl2br w:val="nil"/>
              <w:tr2bl w:val="nil"/>
            </w:tcBorders>
            <w:tcMar>
              <w:top w:w="15" w:type="dxa"/>
              <w:left w:w="15" w:type="dxa"/>
              <w:bottom w:w="15" w:type="dxa"/>
              <w:right w:w="15" w:type="dxa"/>
            </w:tcMar>
            <w:vAlign w:val="center"/>
          </w:tcPr>
          <w:p w14:paraId="474C510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县级以上人民政府建设主管部门责令改正，处3万元以上5万元以下的罚款。</w:t>
            </w:r>
          </w:p>
        </w:tc>
      </w:tr>
      <w:tr w14:paraId="18F99D4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 w:hRule="atLeast"/>
          <w:jc w:val="center"/>
        </w:trPr>
        <w:tc>
          <w:tcPr>
            <w:tcW w:w="535" w:type="dxa"/>
            <w:vMerge w:val="continue"/>
            <w:tcBorders>
              <w:tl2br w:val="nil"/>
              <w:tr2bl w:val="nil"/>
            </w:tcBorders>
            <w:vAlign w:val="center"/>
          </w:tcPr>
          <w:p w14:paraId="1A054BD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C7AEF9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78E3295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0A54419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781FDE7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EE9B5A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（1）违法所得在2万元以上5万元以下的。</w:t>
            </w:r>
          </w:p>
        </w:tc>
        <w:tc>
          <w:tcPr>
            <w:tcW w:w="3260" w:type="dxa"/>
            <w:tcBorders>
              <w:tl2br w:val="nil"/>
              <w:tr2bl w:val="nil"/>
            </w:tcBorders>
            <w:tcMar>
              <w:top w:w="15" w:type="dxa"/>
              <w:left w:w="15" w:type="dxa"/>
              <w:bottom w:w="15" w:type="dxa"/>
              <w:right w:w="15" w:type="dxa"/>
            </w:tcMar>
            <w:vAlign w:val="center"/>
          </w:tcPr>
          <w:p w14:paraId="05033F2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县级以上人民政府建设主管部门责令改正，没收违法所得；处以违法所得1倍以上2倍以下且不低于5万元的罚款。</w:t>
            </w:r>
          </w:p>
        </w:tc>
      </w:tr>
      <w:tr w14:paraId="0B5492D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 w:hRule="atLeast"/>
          <w:jc w:val="center"/>
        </w:trPr>
        <w:tc>
          <w:tcPr>
            <w:tcW w:w="535" w:type="dxa"/>
            <w:vMerge w:val="continue"/>
            <w:tcBorders>
              <w:tl2br w:val="nil"/>
              <w:tr2bl w:val="nil"/>
            </w:tcBorders>
            <w:vAlign w:val="center"/>
          </w:tcPr>
          <w:p w14:paraId="7909942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C65646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32A97D5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1040475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4171F83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21233C7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（2）没有违法所得，造成严重危害后果的。</w:t>
            </w:r>
          </w:p>
        </w:tc>
        <w:tc>
          <w:tcPr>
            <w:tcW w:w="3260" w:type="dxa"/>
            <w:tcBorders>
              <w:tl2br w:val="nil"/>
              <w:tr2bl w:val="nil"/>
            </w:tcBorders>
            <w:tcMar>
              <w:top w:w="15" w:type="dxa"/>
              <w:left w:w="15" w:type="dxa"/>
              <w:bottom w:w="15" w:type="dxa"/>
              <w:right w:w="15" w:type="dxa"/>
            </w:tcMar>
            <w:vAlign w:val="center"/>
          </w:tcPr>
          <w:p w14:paraId="5B8F683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县级以上人民政府建设主管部门责令改正，处5万元罚款。</w:t>
            </w:r>
          </w:p>
        </w:tc>
      </w:tr>
      <w:tr w14:paraId="034A7DC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2" w:hRule="atLeast"/>
          <w:jc w:val="center"/>
        </w:trPr>
        <w:tc>
          <w:tcPr>
            <w:tcW w:w="535" w:type="dxa"/>
            <w:vMerge w:val="continue"/>
            <w:tcBorders>
              <w:tl2br w:val="nil"/>
              <w:tr2bl w:val="nil"/>
            </w:tcBorders>
            <w:vAlign w:val="center"/>
          </w:tcPr>
          <w:p w14:paraId="451B91F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FA432B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0C867B7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5BF8063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2C62269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6F46254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（3）违法所得在5万元以上的。</w:t>
            </w:r>
          </w:p>
        </w:tc>
        <w:tc>
          <w:tcPr>
            <w:tcW w:w="3260" w:type="dxa"/>
            <w:tcBorders>
              <w:tl2br w:val="nil"/>
              <w:tr2bl w:val="nil"/>
            </w:tcBorders>
            <w:tcMar>
              <w:top w:w="15" w:type="dxa"/>
              <w:left w:w="15" w:type="dxa"/>
              <w:bottom w:w="15" w:type="dxa"/>
              <w:right w:w="15" w:type="dxa"/>
            </w:tcMar>
            <w:vAlign w:val="center"/>
          </w:tcPr>
          <w:p w14:paraId="3107616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县级以上人民政府建设主管部门责令改正，没收违法所得；处以违法所得2倍以上3倍以下且不低于5万元的罚款。</w:t>
            </w:r>
          </w:p>
        </w:tc>
      </w:tr>
      <w:tr w14:paraId="263D74F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jc w:val="center"/>
        </w:trPr>
        <w:tc>
          <w:tcPr>
            <w:tcW w:w="535" w:type="dxa"/>
            <w:vMerge w:val="restart"/>
            <w:tcBorders>
              <w:tl2br w:val="nil"/>
              <w:tr2bl w:val="nil"/>
            </w:tcBorders>
            <w:vAlign w:val="center"/>
          </w:tcPr>
          <w:p w14:paraId="07F20DA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CA721F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工程造价专业人员不得有下列行为：</w:t>
            </w:r>
          </w:p>
          <w:p w14:paraId="0343C6C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（一）出租、出借、转让注册证书；</w:t>
            </w:r>
          </w:p>
          <w:p w14:paraId="0CF3407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（二）以个人名义承接工程造价咨询业务；</w:t>
            </w:r>
          </w:p>
          <w:p w14:paraId="4414969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（三）允许他人以自己名义从事工程造价咨询业务；</w:t>
            </w:r>
          </w:p>
          <w:p w14:paraId="39E1A22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（四）同时在两个或者两个以上单位执业；</w:t>
            </w:r>
          </w:p>
          <w:p w14:paraId="189C921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（五）签署有虚假记载、误导性陈述的建设工程造价成果文件；</w:t>
            </w:r>
          </w:p>
          <w:p w14:paraId="2C517C0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（六）法律、法规禁止的其他行为。</w:t>
            </w:r>
          </w:p>
        </w:tc>
        <w:tc>
          <w:tcPr>
            <w:tcW w:w="993" w:type="dxa"/>
            <w:gridSpan w:val="2"/>
            <w:vMerge w:val="restart"/>
            <w:tcBorders>
              <w:tl2br w:val="nil"/>
              <w:tr2bl w:val="nil"/>
            </w:tcBorders>
            <w:vAlign w:val="center"/>
          </w:tcPr>
          <w:p w14:paraId="14B3E34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《安徽省建设工程造价管理条例》第二十四条</w:t>
            </w:r>
          </w:p>
        </w:tc>
        <w:tc>
          <w:tcPr>
            <w:tcW w:w="4110" w:type="dxa"/>
            <w:vMerge w:val="restart"/>
            <w:tcBorders>
              <w:tl2br w:val="nil"/>
              <w:tr2bl w:val="nil"/>
            </w:tcBorders>
            <w:vAlign w:val="center"/>
          </w:tcPr>
          <w:p w14:paraId="38DEBE3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《安徽省建设工程造价管理条例》第三十二条</w:t>
            </w:r>
          </w:p>
          <w:p w14:paraId="5501839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造价专业人员违反本条例规定，有第二十四条规定行为之一的，由县级以上人民政府建设主管部门责令改正，没收违法所得，并处以违法所得三倍以下且不低于一万元的罚款；没有违法所得的，处以五千元以上一万元以下的罚款；情节严重的，报请颁发注册证书的单位注销注册证书；构成犯罪的，依法追究刑事责任。</w:t>
            </w:r>
          </w:p>
          <w:p w14:paraId="1E928AE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p w14:paraId="518B3C7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p w14:paraId="7BCB786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p w14:paraId="6422BB4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p w14:paraId="7FC26AC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p w14:paraId="4798642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p w14:paraId="516079A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p w14:paraId="68FEB11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p w14:paraId="45351C6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p w14:paraId="0FA847A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p w14:paraId="285F218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p w14:paraId="26000D4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p w14:paraId="13063FB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p w14:paraId="142ACB8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p w14:paraId="5FE5A9B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p w14:paraId="28ADBC6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p w14:paraId="29DEFC9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p w14:paraId="15849EA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p w14:paraId="43F857D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p w14:paraId="3247227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p w14:paraId="22064D8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p w14:paraId="4CFDE44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45D350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DB3C69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没有违法所得，未造成危害后果或造成轻微危害后果的。</w:t>
            </w:r>
          </w:p>
        </w:tc>
        <w:tc>
          <w:tcPr>
            <w:tcW w:w="3260" w:type="dxa"/>
            <w:tcBorders>
              <w:tl2br w:val="nil"/>
              <w:tr2bl w:val="nil"/>
            </w:tcBorders>
            <w:tcMar>
              <w:top w:w="15" w:type="dxa"/>
              <w:left w:w="15" w:type="dxa"/>
              <w:bottom w:w="15" w:type="dxa"/>
              <w:right w:w="15" w:type="dxa"/>
            </w:tcMar>
            <w:vAlign w:val="center"/>
          </w:tcPr>
          <w:p w14:paraId="63BC1FA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责令改正，处5千元的罚款。</w:t>
            </w:r>
          </w:p>
        </w:tc>
      </w:tr>
      <w:tr w14:paraId="5DC4954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535" w:type="dxa"/>
            <w:vMerge w:val="continue"/>
            <w:tcBorders>
              <w:tl2br w:val="nil"/>
              <w:tr2bl w:val="nil"/>
            </w:tcBorders>
            <w:vAlign w:val="center"/>
          </w:tcPr>
          <w:p w14:paraId="542DB6C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5F9C20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32BAA8C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48AB723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34CD841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E0FB0F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违法所得在1万元以下的，未造成危害后果或轻微危害后果的。</w:t>
            </w:r>
          </w:p>
        </w:tc>
        <w:tc>
          <w:tcPr>
            <w:tcW w:w="3260" w:type="dxa"/>
            <w:tcBorders>
              <w:tl2br w:val="nil"/>
              <w:tr2bl w:val="nil"/>
            </w:tcBorders>
            <w:tcMar>
              <w:top w:w="15" w:type="dxa"/>
              <w:left w:w="15" w:type="dxa"/>
              <w:bottom w:w="15" w:type="dxa"/>
              <w:right w:w="15" w:type="dxa"/>
            </w:tcMar>
            <w:vAlign w:val="center"/>
          </w:tcPr>
          <w:p w14:paraId="4030645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责令改正，没收违法所得；处以违法所得1倍以下且不低于1万元的罚款。</w:t>
            </w:r>
          </w:p>
        </w:tc>
      </w:tr>
      <w:tr w14:paraId="626A4B1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535" w:type="dxa"/>
            <w:vMerge w:val="continue"/>
            <w:tcBorders>
              <w:tl2br w:val="nil"/>
              <w:tr2bl w:val="nil"/>
            </w:tcBorders>
            <w:vAlign w:val="center"/>
          </w:tcPr>
          <w:p w14:paraId="4EE2345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87CE43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0AA4113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6BDC61D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04DB0C9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377B63F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没有违法所得，造成一般危害后果的。</w:t>
            </w:r>
          </w:p>
        </w:tc>
        <w:tc>
          <w:tcPr>
            <w:tcW w:w="3260" w:type="dxa"/>
            <w:tcBorders>
              <w:tl2br w:val="nil"/>
              <w:tr2bl w:val="nil"/>
            </w:tcBorders>
            <w:tcMar>
              <w:top w:w="15" w:type="dxa"/>
              <w:left w:w="15" w:type="dxa"/>
              <w:bottom w:w="15" w:type="dxa"/>
              <w:right w:w="15" w:type="dxa"/>
            </w:tcMar>
            <w:vAlign w:val="center"/>
          </w:tcPr>
          <w:p w14:paraId="0D0F6E7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责令改正，处5千元以上1万元以下的罚款。</w:t>
            </w:r>
          </w:p>
        </w:tc>
      </w:tr>
      <w:tr w14:paraId="229C0C7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 w:hRule="atLeast"/>
          <w:jc w:val="center"/>
        </w:trPr>
        <w:tc>
          <w:tcPr>
            <w:tcW w:w="535" w:type="dxa"/>
            <w:vMerge w:val="continue"/>
            <w:tcBorders>
              <w:tl2br w:val="nil"/>
              <w:tr2bl w:val="nil"/>
            </w:tcBorders>
            <w:vAlign w:val="center"/>
          </w:tcPr>
          <w:p w14:paraId="4DEB7BB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08542F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2AC7504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48FBA5A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481677B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AEF68B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（1）违法所得在1万元以上2万元以下的。</w:t>
            </w:r>
          </w:p>
        </w:tc>
        <w:tc>
          <w:tcPr>
            <w:tcW w:w="3260" w:type="dxa"/>
            <w:tcBorders>
              <w:tl2br w:val="nil"/>
              <w:tr2bl w:val="nil"/>
            </w:tcBorders>
            <w:tcMar>
              <w:top w:w="15" w:type="dxa"/>
              <w:left w:w="15" w:type="dxa"/>
              <w:bottom w:w="15" w:type="dxa"/>
              <w:right w:w="15" w:type="dxa"/>
            </w:tcMar>
            <w:vAlign w:val="center"/>
          </w:tcPr>
          <w:p w14:paraId="3DEDCE1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责令改正，没收违法所得；处以违法所得1倍以上2倍以下且不低于1万元的罚款。</w:t>
            </w:r>
          </w:p>
        </w:tc>
      </w:tr>
      <w:tr w14:paraId="132A654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 w:hRule="atLeast"/>
          <w:jc w:val="center"/>
        </w:trPr>
        <w:tc>
          <w:tcPr>
            <w:tcW w:w="535" w:type="dxa"/>
            <w:vMerge w:val="continue"/>
            <w:tcBorders>
              <w:tl2br w:val="nil"/>
              <w:tr2bl w:val="nil"/>
            </w:tcBorders>
            <w:vAlign w:val="center"/>
          </w:tcPr>
          <w:p w14:paraId="232E0FD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442DBD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57B7D7D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418216E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11E4741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26B3B88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（2）没有违法所得，造成严重危害后果的。</w:t>
            </w:r>
          </w:p>
        </w:tc>
        <w:tc>
          <w:tcPr>
            <w:tcW w:w="3260" w:type="dxa"/>
            <w:tcBorders>
              <w:tl2br w:val="nil"/>
              <w:tr2bl w:val="nil"/>
            </w:tcBorders>
            <w:tcMar>
              <w:top w:w="15" w:type="dxa"/>
              <w:left w:w="15" w:type="dxa"/>
              <w:bottom w:w="15" w:type="dxa"/>
              <w:right w:w="15" w:type="dxa"/>
            </w:tcMar>
            <w:vAlign w:val="center"/>
          </w:tcPr>
          <w:p w14:paraId="7726ECF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责令改正，处1万元的罚款。</w:t>
            </w:r>
          </w:p>
        </w:tc>
      </w:tr>
      <w:tr w14:paraId="5BFCE04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8" w:hRule="atLeast"/>
          <w:jc w:val="center"/>
        </w:trPr>
        <w:tc>
          <w:tcPr>
            <w:tcW w:w="535" w:type="dxa"/>
            <w:vMerge w:val="continue"/>
            <w:tcBorders>
              <w:tl2br w:val="nil"/>
              <w:tr2bl w:val="nil"/>
            </w:tcBorders>
            <w:vAlign w:val="center"/>
          </w:tcPr>
          <w:p w14:paraId="0809936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87B709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138D6A9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2DFAA08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0CA5A59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584A0C11">
            <w:pPr>
              <w:keepNext w:val="0"/>
              <w:keepLines w:val="0"/>
              <w:pageBreakBefore w:val="0"/>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（3）违法所得在2万元以上的。</w:t>
            </w:r>
          </w:p>
          <w:p w14:paraId="4243362C">
            <w:pPr>
              <w:keepNext w:val="0"/>
              <w:keepLines w:val="0"/>
              <w:pageBreakBefore w:val="0"/>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p>
        </w:tc>
        <w:tc>
          <w:tcPr>
            <w:tcW w:w="3260" w:type="dxa"/>
            <w:tcBorders>
              <w:tl2br w:val="nil"/>
              <w:tr2bl w:val="nil"/>
            </w:tcBorders>
            <w:tcMar>
              <w:top w:w="15" w:type="dxa"/>
              <w:left w:w="15" w:type="dxa"/>
              <w:bottom w:w="15" w:type="dxa"/>
              <w:right w:w="15" w:type="dxa"/>
            </w:tcMar>
            <w:vAlign w:val="center"/>
          </w:tcPr>
          <w:p w14:paraId="21A972D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责令改正，没收违法所得，处以违法所得2倍以上3倍以下且不低于1万元的罚款。</w:t>
            </w:r>
          </w:p>
        </w:tc>
      </w:tr>
      <w:tr w14:paraId="12236D4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13860" w:type="dxa"/>
            <w:gridSpan w:val="9"/>
            <w:tcBorders>
              <w:tl2br w:val="nil"/>
              <w:tr2bl w:val="nil"/>
            </w:tcBorders>
            <w:vAlign w:val="center"/>
          </w:tcPr>
          <w:p w14:paraId="156C0FED">
            <w:pPr>
              <w:pStyle w:val="29"/>
              <w:keepNext w:val="0"/>
              <w:keepLines w:val="0"/>
              <w:pageBreakBefore w:val="0"/>
              <w:widowControl/>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b/>
                <w:color w:val="000000" w:themeColor="text1"/>
                <w:kern w:val="0"/>
                <w:szCs w:val="21"/>
                <w14:textFill>
                  <w14:solidFill>
                    <w14:schemeClr w14:val="tx1"/>
                  </w14:solidFill>
                </w14:textFill>
              </w:rPr>
            </w:pPr>
            <w:r>
              <w:rPr>
                <w:rFonts w:hint="eastAsia" w:ascii="仿宋_GB2312" w:hAnsi="微软雅黑" w:eastAsia="仿宋_GB2312" w:cs="微软雅黑"/>
                <w:b/>
                <w:color w:val="000000" w:themeColor="text1"/>
                <w:kern w:val="0"/>
                <w:szCs w:val="21"/>
                <w14:textFill>
                  <w14:solidFill>
                    <w14:schemeClr w14:val="tx1"/>
                  </w14:solidFill>
                </w14:textFill>
              </w:rPr>
              <w:t>建设工程消防设计审查验收类（</w:t>
            </w:r>
            <w:r>
              <w:rPr>
                <w:rFonts w:ascii="仿宋_GB2312" w:hAnsi="微软雅黑" w:eastAsia="仿宋_GB2312" w:cs="微软雅黑"/>
                <w:b/>
                <w:color w:val="000000" w:themeColor="text1"/>
                <w:kern w:val="0"/>
                <w:szCs w:val="21"/>
                <w14:textFill>
                  <w14:solidFill>
                    <w14:schemeClr w14:val="tx1"/>
                  </w14:solidFill>
                </w14:textFill>
              </w:rPr>
              <w:t>9</w:t>
            </w:r>
            <w:r>
              <w:rPr>
                <w:rFonts w:hint="eastAsia" w:ascii="仿宋_GB2312" w:hAnsi="微软雅黑" w:eastAsia="仿宋_GB2312" w:cs="微软雅黑"/>
                <w:b/>
                <w:color w:val="000000" w:themeColor="text1"/>
                <w:kern w:val="0"/>
                <w:szCs w:val="21"/>
                <w14:textFill>
                  <w14:solidFill>
                    <w14:schemeClr w14:val="tx1"/>
                  </w14:solidFill>
                </w14:textFill>
              </w:rPr>
              <w:t>项）</w:t>
            </w:r>
          </w:p>
        </w:tc>
      </w:tr>
      <w:tr w14:paraId="060F7CE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535" w:type="dxa"/>
            <w:vMerge w:val="restart"/>
            <w:tcBorders>
              <w:tl2br w:val="nil"/>
              <w:tr2bl w:val="nil"/>
            </w:tcBorders>
            <w:vAlign w:val="center"/>
          </w:tcPr>
          <w:p w14:paraId="3BAC1F2D">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Calibri"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43AB70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依法应当进行消防设计审查的建设工程，未经依法审查或者审查不合格，擅自施工的</w:t>
            </w:r>
          </w:p>
        </w:tc>
        <w:tc>
          <w:tcPr>
            <w:tcW w:w="993" w:type="dxa"/>
            <w:gridSpan w:val="2"/>
            <w:vMerge w:val="restart"/>
            <w:tcBorders>
              <w:tl2br w:val="nil"/>
              <w:tr2bl w:val="nil"/>
            </w:tcBorders>
            <w:vAlign w:val="center"/>
          </w:tcPr>
          <w:p w14:paraId="1F14CA0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《中华人民共和国消防法》第十二条</w:t>
            </w:r>
          </w:p>
        </w:tc>
        <w:tc>
          <w:tcPr>
            <w:tcW w:w="4110" w:type="dxa"/>
            <w:vMerge w:val="restart"/>
            <w:tcBorders>
              <w:tl2br w:val="nil"/>
              <w:tr2bl w:val="nil"/>
            </w:tcBorders>
            <w:vAlign w:val="center"/>
          </w:tcPr>
          <w:p w14:paraId="18424CF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《中华人民共和国消防法》第五十八条第一款第一项</w:t>
            </w:r>
          </w:p>
          <w:p w14:paraId="7ED0248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违反本法规定，有下列行为之一的，由住房和城乡建设主管部门、消防救援机构按照各自职权责令停止施工、停止使用或者停产停业，并处三万元以上三十万元以下罚款：</w:t>
            </w:r>
          </w:p>
          <w:p w14:paraId="17B96EF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（一）依法应当进行消防设计审查的建设工程，未经依法审查或者审查不合格，擅自施工的；</w:t>
            </w:r>
          </w:p>
        </w:tc>
        <w:tc>
          <w:tcPr>
            <w:tcW w:w="1134" w:type="dxa"/>
            <w:tcBorders>
              <w:tl2br w:val="nil"/>
              <w:tr2bl w:val="nil"/>
            </w:tcBorders>
            <w:tcMar>
              <w:top w:w="15" w:type="dxa"/>
              <w:left w:w="15" w:type="dxa"/>
              <w:bottom w:w="15" w:type="dxa"/>
              <w:right w:w="15" w:type="dxa"/>
            </w:tcMar>
            <w:vAlign w:val="center"/>
          </w:tcPr>
          <w:p w14:paraId="33096CFD">
            <w:pPr>
              <w:keepNext w:val="0"/>
              <w:keepLines w:val="0"/>
              <w:pageBreakBefore w:val="0"/>
              <w:overflowPunct/>
              <w:topLinePunct w:val="0"/>
              <w:bidi w:val="0"/>
              <w:spacing w:beforeAutospacing="0" w:afterAutospacing="0" w:line="260" w:lineRule="exact"/>
              <w:jc w:val="center"/>
              <w:textAlignment w:val="center"/>
              <w:rPr>
                <w:rFonts w:ascii="仿宋_GB2312" w:hAnsi="Calibri"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113B78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主动停止违法行为、积极申报消防审查手续，并未造成危害后果。</w:t>
            </w:r>
          </w:p>
        </w:tc>
        <w:tc>
          <w:tcPr>
            <w:tcW w:w="3260" w:type="dxa"/>
            <w:tcBorders>
              <w:tl2br w:val="nil"/>
              <w:tr2bl w:val="nil"/>
            </w:tcBorders>
            <w:tcMar>
              <w:top w:w="15" w:type="dxa"/>
              <w:left w:w="15" w:type="dxa"/>
              <w:bottom w:w="15" w:type="dxa"/>
              <w:right w:w="15" w:type="dxa"/>
            </w:tcMar>
            <w:vAlign w:val="center"/>
          </w:tcPr>
          <w:p w14:paraId="61B28FE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责令停止施工，并处3万元罚款。</w:t>
            </w:r>
          </w:p>
        </w:tc>
      </w:tr>
      <w:tr w14:paraId="1F2975E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2" w:hRule="atLeast"/>
          <w:jc w:val="center"/>
        </w:trPr>
        <w:tc>
          <w:tcPr>
            <w:tcW w:w="535" w:type="dxa"/>
            <w:vMerge w:val="continue"/>
            <w:tcBorders>
              <w:tl2br w:val="nil"/>
              <w:tr2bl w:val="nil"/>
            </w:tcBorders>
            <w:vAlign w:val="center"/>
          </w:tcPr>
          <w:p w14:paraId="08963EE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right"/>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F57438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0E7ABC7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3CDF777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DD24A1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A904986">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2F530D14">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责令停止施工，并处3万元以上17万元以下罚款。</w:t>
            </w:r>
          </w:p>
        </w:tc>
      </w:tr>
      <w:tr w14:paraId="33B1BEC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8" w:hRule="atLeast"/>
          <w:jc w:val="center"/>
        </w:trPr>
        <w:tc>
          <w:tcPr>
            <w:tcW w:w="535" w:type="dxa"/>
            <w:vMerge w:val="continue"/>
            <w:tcBorders>
              <w:tl2br w:val="nil"/>
              <w:tr2bl w:val="nil"/>
            </w:tcBorders>
            <w:vAlign w:val="center"/>
          </w:tcPr>
          <w:p w14:paraId="126979C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right"/>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4CBC6B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77CDAD4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2930CD1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71A480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D897A13">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拒不停止违法行为、拒不申报消防审查手续；或已造成火灾、难以整改的火灾隐患等严重后果。</w:t>
            </w:r>
          </w:p>
        </w:tc>
        <w:tc>
          <w:tcPr>
            <w:tcW w:w="3260" w:type="dxa"/>
            <w:tcBorders>
              <w:tl2br w:val="nil"/>
              <w:tr2bl w:val="nil"/>
            </w:tcBorders>
            <w:tcMar>
              <w:top w:w="15" w:type="dxa"/>
              <w:left w:w="15" w:type="dxa"/>
              <w:bottom w:w="15" w:type="dxa"/>
              <w:right w:w="15" w:type="dxa"/>
            </w:tcMar>
            <w:vAlign w:val="center"/>
          </w:tcPr>
          <w:p w14:paraId="1A881109">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责令停止施工，并处17万元以上30万元以下罚款。</w:t>
            </w:r>
          </w:p>
        </w:tc>
      </w:tr>
      <w:tr w14:paraId="1944524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 w:hRule="atLeast"/>
          <w:jc w:val="center"/>
        </w:trPr>
        <w:tc>
          <w:tcPr>
            <w:tcW w:w="535" w:type="dxa"/>
            <w:vMerge w:val="restart"/>
            <w:tcBorders>
              <w:tl2br w:val="nil"/>
              <w:tr2bl w:val="nil"/>
            </w:tcBorders>
            <w:vAlign w:val="center"/>
          </w:tcPr>
          <w:p w14:paraId="76E3322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Calibri"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B47E00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依法应当进行消防验收的建设工程，未经消防验收或者消防验收不合格，擅自投入使用的</w:t>
            </w:r>
          </w:p>
        </w:tc>
        <w:tc>
          <w:tcPr>
            <w:tcW w:w="993" w:type="dxa"/>
            <w:gridSpan w:val="2"/>
            <w:vMerge w:val="restart"/>
            <w:tcBorders>
              <w:tl2br w:val="nil"/>
              <w:tr2bl w:val="nil"/>
            </w:tcBorders>
            <w:vAlign w:val="center"/>
          </w:tcPr>
          <w:p w14:paraId="3DF6717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《中华人民共和国消防法》第十三条第一款、第三款，</w:t>
            </w:r>
            <w:r>
              <w:rPr>
                <w:rFonts w:hint="eastAsia" w:ascii="仿宋_GB2312" w:hAnsi="宋体" w:eastAsia="仿宋_GB2312" w:cs="Times New Roman"/>
                <w:color w:val="000000" w:themeColor="text1"/>
                <w:szCs w:val="21"/>
                <w14:textFill>
                  <w14:solidFill>
                    <w14:schemeClr w14:val="tx1"/>
                  </w14:solidFill>
                </w14:textFill>
              </w:rPr>
              <w:t>《城市居民住宅安全防范设施建设管理规定》第十一条</w:t>
            </w:r>
          </w:p>
        </w:tc>
        <w:tc>
          <w:tcPr>
            <w:tcW w:w="4110" w:type="dxa"/>
            <w:vMerge w:val="restart"/>
            <w:tcBorders>
              <w:tl2br w:val="nil"/>
              <w:tr2bl w:val="nil"/>
            </w:tcBorders>
            <w:vAlign w:val="center"/>
          </w:tcPr>
          <w:p w14:paraId="180F6ED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《中华人民共和国消防法》第五十八条第一款第二项</w:t>
            </w:r>
          </w:p>
          <w:p w14:paraId="01095BA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违反本法规定，有下列行为之一的，由住房和城乡建设主管部门、消防救援机构按照各自职权责令停止施工、停止使用或者停产停业，并处三万元以上三十万元以下罚款：</w:t>
            </w:r>
          </w:p>
          <w:p w14:paraId="25B054C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（二）依法应当进行消防验收的建设工程，未经消防验收或者消防验收不合格，擅自投入使用的；</w:t>
            </w:r>
          </w:p>
        </w:tc>
        <w:tc>
          <w:tcPr>
            <w:tcW w:w="1134" w:type="dxa"/>
            <w:tcBorders>
              <w:tl2br w:val="nil"/>
              <w:tr2bl w:val="nil"/>
            </w:tcBorders>
            <w:tcMar>
              <w:top w:w="15" w:type="dxa"/>
              <w:left w:w="15" w:type="dxa"/>
              <w:bottom w:w="15" w:type="dxa"/>
              <w:right w:w="15" w:type="dxa"/>
            </w:tcMar>
            <w:vAlign w:val="center"/>
          </w:tcPr>
          <w:p w14:paraId="0F483FC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16219A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主动停止违法行为、积极申报消防验收手续，并未造成危害后果。</w:t>
            </w:r>
          </w:p>
        </w:tc>
        <w:tc>
          <w:tcPr>
            <w:tcW w:w="3260" w:type="dxa"/>
            <w:tcBorders>
              <w:tl2br w:val="nil"/>
              <w:tr2bl w:val="nil"/>
            </w:tcBorders>
            <w:tcMar>
              <w:top w:w="15" w:type="dxa"/>
              <w:left w:w="15" w:type="dxa"/>
              <w:bottom w:w="15" w:type="dxa"/>
              <w:right w:w="15" w:type="dxa"/>
            </w:tcMar>
            <w:vAlign w:val="center"/>
          </w:tcPr>
          <w:p w14:paraId="0A3057E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责令停止使用，并处3万元罚款。</w:t>
            </w:r>
          </w:p>
        </w:tc>
      </w:tr>
      <w:tr w14:paraId="20C909B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jc w:val="center"/>
        </w:trPr>
        <w:tc>
          <w:tcPr>
            <w:tcW w:w="535" w:type="dxa"/>
            <w:vMerge w:val="continue"/>
            <w:tcBorders>
              <w:tl2br w:val="nil"/>
              <w:tr2bl w:val="nil"/>
            </w:tcBorders>
            <w:vAlign w:val="center"/>
          </w:tcPr>
          <w:p w14:paraId="77962D0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right"/>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CAC9FC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407721D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44400D2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DE20B0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97F2EAB">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不具有从轻、从重情形。</w:t>
            </w:r>
          </w:p>
        </w:tc>
        <w:tc>
          <w:tcPr>
            <w:tcW w:w="3260" w:type="dxa"/>
            <w:tcBorders>
              <w:tl2br w:val="nil"/>
              <w:tr2bl w:val="nil"/>
            </w:tcBorders>
            <w:tcMar>
              <w:top w:w="15" w:type="dxa"/>
              <w:left w:w="15" w:type="dxa"/>
              <w:bottom w:w="15" w:type="dxa"/>
              <w:right w:w="15" w:type="dxa"/>
            </w:tcMar>
            <w:vAlign w:val="center"/>
          </w:tcPr>
          <w:p w14:paraId="6A9F9F4C">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责令停止使用，并处3万元以上17万元以下罚款。</w:t>
            </w:r>
          </w:p>
        </w:tc>
      </w:tr>
      <w:tr w14:paraId="2BD13D2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5" w:hRule="atLeast"/>
          <w:jc w:val="center"/>
        </w:trPr>
        <w:tc>
          <w:tcPr>
            <w:tcW w:w="535" w:type="dxa"/>
            <w:vMerge w:val="continue"/>
            <w:tcBorders>
              <w:tl2br w:val="nil"/>
              <w:tr2bl w:val="nil"/>
            </w:tcBorders>
            <w:vAlign w:val="center"/>
          </w:tcPr>
          <w:p w14:paraId="24DEEBC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right"/>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069A64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54FED49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6975C26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DA70FA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DE4F690">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拒不停止违法行为、拒不申报消防验收手续；或已造成火灾、难以整改的火灾隐患等严重后果。</w:t>
            </w:r>
          </w:p>
        </w:tc>
        <w:tc>
          <w:tcPr>
            <w:tcW w:w="3260" w:type="dxa"/>
            <w:tcBorders>
              <w:tl2br w:val="nil"/>
              <w:tr2bl w:val="nil"/>
            </w:tcBorders>
            <w:tcMar>
              <w:top w:w="15" w:type="dxa"/>
              <w:left w:w="15" w:type="dxa"/>
              <w:bottom w:w="15" w:type="dxa"/>
              <w:right w:w="15" w:type="dxa"/>
            </w:tcMar>
            <w:vAlign w:val="center"/>
          </w:tcPr>
          <w:p w14:paraId="768D2D09">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责令停止使用，并处17万元以上30万元以下罚款。</w:t>
            </w:r>
          </w:p>
        </w:tc>
      </w:tr>
      <w:tr w14:paraId="39D2427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3" w:hRule="atLeast"/>
          <w:jc w:val="center"/>
        </w:trPr>
        <w:tc>
          <w:tcPr>
            <w:tcW w:w="535" w:type="dxa"/>
            <w:vMerge w:val="restart"/>
            <w:tcBorders>
              <w:tl2br w:val="nil"/>
              <w:tr2bl w:val="nil"/>
            </w:tcBorders>
            <w:vAlign w:val="center"/>
          </w:tcPr>
          <w:p w14:paraId="48C4050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Calibri"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F2BC4D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国务院住房和城乡建设主管部门规定应当申请消防验收的建设工程以外的其他建设工程验收后经依法抽查不合格，不停止使用的</w:t>
            </w:r>
          </w:p>
        </w:tc>
        <w:tc>
          <w:tcPr>
            <w:tcW w:w="993" w:type="dxa"/>
            <w:gridSpan w:val="2"/>
            <w:vMerge w:val="restart"/>
            <w:tcBorders>
              <w:tl2br w:val="nil"/>
              <w:tr2bl w:val="nil"/>
            </w:tcBorders>
            <w:vAlign w:val="center"/>
          </w:tcPr>
          <w:p w14:paraId="7215915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《中华人民共和国消防法》第十三条第三款</w:t>
            </w:r>
          </w:p>
        </w:tc>
        <w:tc>
          <w:tcPr>
            <w:tcW w:w="4110" w:type="dxa"/>
            <w:vMerge w:val="restart"/>
            <w:tcBorders>
              <w:tl2br w:val="nil"/>
              <w:tr2bl w:val="nil"/>
            </w:tcBorders>
            <w:vAlign w:val="center"/>
          </w:tcPr>
          <w:p w14:paraId="0A780DD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《中华人民共和国消防法》第五十八条第一款第三项</w:t>
            </w:r>
          </w:p>
          <w:p w14:paraId="51E43B0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违反本法规定，有下列行为之一的，由住房和城乡建设主管部门、消防救援机构按照各自职权责令停止施工、停止使用或者停产停业，并处三万元以上三十万元以下罚款：</w:t>
            </w:r>
          </w:p>
          <w:p w14:paraId="3125AF6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（三）本法第十三条规定的其他建设工程验收后经依法抽查不合格，不停止使用的；</w:t>
            </w:r>
          </w:p>
        </w:tc>
        <w:tc>
          <w:tcPr>
            <w:tcW w:w="1134" w:type="dxa"/>
            <w:tcBorders>
              <w:tl2br w:val="nil"/>
              <w:tr2bl w:val="nil"/>
            </w:tcBorders>
            <w:tcMar>
              <w:top w:w="15" w:type="dxa"/>
              <w:left w:w="15" w:type="dxa"/>
              <w:bottom w:w="15" w:type="dxa"/>
              <w:right w:w="15" w:type="dxa"/>
            </w:tcMar>
            <w:vAlign w:val="center"/>
          </w:tcPr>
          <w:p w14:paraId="1A4F1A1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ACEEE3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主动停止违法行为、积极进行整改，并未造成危害后果。</w:t>
            </w:r>
          </w:p>
        </w:tc>
        <w:tc>
          <w:tcPr>
            <w:tcW w:w="3260" w:type="dxa"/>
            <w:tcBorders>
              <w:tl2br w:val="nil"/>
              <w:tr2bl w:val="nil"/>
            </w:tcBorders>
            <w:tcMar>
              <w:top w:w="15" w:type="dxa"/>
              <w:left w:w="15" w:type="dxa"/>
              <w:bottom w:w="15" w:type="dxa"/>
              <w:right w:w="15" w:type="dxa"/>
            </w:tcMar>
            <w:vAlign w:val="center"/>
          </w:tcPr>
          <w:p w14:paraId="1DBAAAA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责令停止使用，并处3万元罚款。</w:t>
            </w:r>
          </w:p>
        </w:tc>
      </w:tr>
      <w:tr w14:paraId="571BF20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jc w:val="center"/>
        </w:trPr>
        <w:tc>
          <w:tcPr>
            <w:tcW w:w="535" w:type="dxa"/>
            <w:vMerge w:val="continue"/>
            <w:tcBorders>
              <w:tl2br w:val="nil"/>
              <w:tr2bl w:val="nil"/>
            </w:tcBorders>
            <w:vAlign w:val="center"/>
          </w:tcPr>
          <w:p w14:paraId="598F00F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right"/>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F11FA90">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1E27A362">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6853D3F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E35727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110A6F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不具有从轻、从重情形。</w:t>
            </w:r>
          </w:p>
        </w:tc>
        <w:tc>
          <w:tcPr>
            <w:tcW w:w="3260" w:type="dxa"/>
            <w:tcBorders>
              <w:tl2br w:val="nil"/>
              <w:tr2bl w:val="nil"/>
            </w:tcBorders>
            <w:tcMar>
              <w:top w:w="15" w:type="dxa"/>
              <w:left w:w="15" w:type="dxa"/>
              <w:bottom w:w="15" w:type="dxa"/>
              <w:right w:w="15" w:type="dxa"/>
            </w:tcMar>
            <w:vAlign w:val="center"/>
          </w:tcPr>
          <w:p w14:paraId="58F5DA2F">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责令停止使用，并处3万元以上17万元以下罚款。</w:t>
            </w:r>
          </w:p>
        </w:tc>
      </w:tr>
      <w:tr w14:paraId="399D10B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8" w:hRule="atLeast"/>
          <w:jc w:val="center"/>
        </w:trPr>
        <w:tc>
          <w:tcPr>
            <w:tcW w:w="535" w:type="dxa"/>
            <w:vMerge w:val="continue"/>
            <w:tcBorders>
              <w:tl2br w:val="nil"/>
              <w:tr2bl w:val="nil"/>
            </w:tcBorders>
            <w:vAlign w:val="center"/>
          </w:tcPr>
          <w:p w14:paraId="0E8ADB8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right"/>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9207850">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556381E7">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0C61CE4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D5D800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853CDCA">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拒不停止违法行为、拒不整改；或已造成火灾、难以整改的火灾隐患等严重后果。</w:t>
            </w:r>
          </w:p>
        </w:tc>
        <w:tc>
          <w:tcPr>
            <w:tcW w:w="3260" w:type="dxa"/>
            <w:tcBorders>
              <w:tl2br w:val="nil"/>
              <w:tr2bl w:val="nil"/>
            </w:tcBorders>
            <w:tcMar>
              <w:top w:w="15" w:type="dxa"/>
              <w:left w:w="15" w:type="dxa"/>
              <w:bottom w:w="15" w:type="dxa"/>
              <w:right w:w="15" w:type="dxa"/>
            </w:tcMar>
            <w:vAlign w:val="center"/>
          </w:tcPr>
          <w:p w14:paraId="541CE60C">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责令停止使用，并处17万元以上30万元以下罚款。</w:t>
            </w:r>
          </w:p>
        </w:tc>
      </w:tr>
      <w:tr w14:paraId="4A1852A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4" w:hRule="atLeast"/>
          <w:jc w:val="center"/>
        </w:trPr>
        <w:tc>
          <w:tcPr>
            <w:tcW w:w="535" w:type="dxa"/>
            <w:vMerge w:val="restart"/>
            <w:tcBorders>
              <w:tl2br w:val="nil"/>
              <w:tr2bl w:val="nil"/>
            </w:tcBorders>
            <w:vAlign w:val="center"/>
          </w:tcPr>
          <w:p w14:paraId="407A222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86CE65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国务院住房和城乡建设主管部门规定应当申请消防验收的建设工程以外的其他建设工程</w:t>
            </w:r>
            <w:r>
              <w:rPr>
                <w:rFonts w:hint="eastAsia" w:ascii="仿宋_GB2312" w:hAnsi="宋体" w:eastAsia="仿宋_GB2312" w:cs="Times New Roman"/>
                <w:color w:val="000000" w:themeColor="text1"/>
                <w:kern w:val="0"/>
                <w:szCs w:val="21"/>
                <w14:textFill>
                  <w14:solidFill>
                    <w14:schemeClr w14:val="tx1"/>
                  </w14:solidFill>
                </w14:textFill>
              </w:rPr>
              <w:t>建设单位未在验收后报住房和城乡建设主管部门备案的</w:t>
            </w:r>
          </w:p>
        </w:tc>
        <w:tc>
          <w:tcPr>
            <w:tcW w:w="993" w:type="dxa"/>
            <w:gridSpan w:val="2"/>
            <w:vMerge w:val="restart"/>
            <w:tcBorders>
              <w:tl2br w:val="nil"/>
              <w:tr2bl w:val="nil"/>
            </w:tcBorders>
            <w:vAlign w:val="center"/>
          </w:tcPr>
          <w:p w14:paraId="7C4997A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《中华人民共和国消防法》第十三条第二款</w:t>
            </w:r>
          </w:p>
        </w:tc>
        <w:tc>
          <w:tcPr>
            <w:tcW w:w="4110" w:type="dxa"/>
            <w:vMerge w:val="restart"/>
            <w:tcBorders>
              <w:tl2br w:val="nil"/>
              <w:tr2bl w:val="nil"/>
            </w:tcBorders>
            <w:vAlign w:val="center"/>
          </w:tcPr>
          <w:p w14:paraId="3B060BB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《中华人民共和国消防法》第五十八条第二款</w:t>
            </w:r>
          </w:p>
          <w:p w14:paraId="4DC061D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建设单位未依照本法规定在验收后报住房和城乡建设主管部门备案的，由住房和城乡建设主管部门责令改正，处五千元以下罚款。</w:t>
            </w:r>
          </w:p>
        </w:tc>
        <w:tc>
          <w:tcPr>
            <w:tcW w:w="1134" w:type="dxa"/>
            <w:tcBorders>
              <w:tl2br w:val="nil"/>
              <w:tr2bl w:val="nil"/>
            </w:tcBorders>
            <w:tcMar>
              <w:top w:w="15" w:type="dxa"/>
              <w:left w:w="15" w:type="dxa"/>
              <w:bottom w:w="15" w:type="dxa"/>
              <w:right w:w="15" w:type="dxa"/>
            </w:tcMar>
            <w:vAlign w:val="center"/>
          </w:tcPr>
          <w:p w14:paraId="1ADE83B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ADA82D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主动停止违法行为、积极申报消防验收备案手续，并未造成危害后果。</w:t>
            </w:r>
          </w:p>
        </w:tc>
        <w:tc>
          <w:tcPr>
            <w:tcW w:w="3260" w:type="dxa"/>
            <w:tcBorders>
              <w:tl2br w:val="nil"/>
              <w:tr2bl w:val="nil"/>
            </w:tcBorders>
            <w:tcMar>
              <w:top w:w="15" w:type="dxa"/>
              <w:left w:w="15" w:type="dxa"/>
              <w:bottom w:w="15" w:type="dxa"/>
              <w:right w:w="15" w:type="dxa"/>
            </w:tcMar>
            <w:vAlign w:val="center"/>
          </w:tcPr>
          <w:p w14:paraId="1D4A38DC">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Calibri"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责令改正，处1千</w:t>
            </w:r>
            <w:r>
              <w:rPr>
                <w:rFonts w:hint="eastAsia" w:ascii="仿宋_GB2312" w:hAnsi="宋体" w:eastAsia="仿宋_GB2312" w:cs="Times New Roman"/>
                <w:color w:val="000000" w:themeColor="text1"/>
                <w:szCs w:val="21"/>
                <w14:textFill>
                  <w14:solidFill>
                    <w14:schemeClr w14:val="tx1"/>
                  </w14:solidFill>
                </w14:textFill>
              </w:rPr>
              <w:t>元罚款。</w:t>
            </w:r>
          </w:p>
        </w:tc>
      </w:tr>
      <w:tr w14:paraId="04C00E6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3" w:hRule="atLeast"/>
          <w:jc w:val="center"/>
        </w:trPr>
        <w:tc>
          <w:tcPr>
            <w:tcW w:w="535" w:type="dxa"/>
            <w:vMerge w:val="continue"/>
            <w:tcBorders>
              <w:tl2br w:val="nil"/>
              <w:tr2bl w:val="nil"/>
            </w:tcBorders>
            <w:vAlign w:val="center"/>
          </w:tcPr>
          <w:p w14:paraId="5D4EE9C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right"/>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99B0F1D">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55F9E3E1">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1C62CE53">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CDFF569">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09BC406">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不具有从轻、从重情形。</w:t>
            </w:r>
          </w:p>
        </w:tc>
        <w:tc>
          <w:tcPr>
            <w:tcW w:w="3260" w:type="dxa"/>
            <w:tcBorders>
              <w:tl2br w:val="nil"/>
              <w:tr2bl w:val="nil"/>
            </w:tcBorders>
            <w:tcMar>
              <w:top w:w="15" w:type="dxa"/>
              <w:left w:w="15" w:type="dxa"/>
              <w:bottom w:w="15" w:type="dxa"/>
              <w:right w:w="15" w:type="dxa"/>
            </w:tcMar>
            <w:vAlign w:val="center"/>
          </w:tcPr>
          <w:p w14:paraId="4CDD2195">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Calibri" w:eastAsia="仿宋_GB2312" w:cs="Times New Roman"/>
                <w:strike/>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w:t>
            </w:r>
            <w:r>
              <w:rPr>
                <w:rFonts w:ascii="仿宋_GB2312" w:hAnsi="宋体" w:eastAsia="仿宋_GB2312" w:cs="Times New Roman"/>
                <w:color w:val="000000" w:themeColor="text1"/>
                <w:kern w:val="0"/>
                <w:szCs w:val="21"/>
                <w14:textFill>
                  <w14:solidFill>
                    <w14:schemeClr w14:val="tx1"/>
                  </w14:solidFill>
                </w14:textFill>
              </w:rPr>
              <w:t>改正</w:t>
            </w:r>
            <w:r>
              <w:rPr>
                <w:rFonts w:hint="eastAsia" w:ascii="仿宋_GB2312" w:hAnsi="宋体" w:eastAsia="仿宋_GB2312" w:cs="Times New Roman"/>
                <w:color w:val="000000" w:themeColor="text1"/>
                <w:kern w:val="0"/>
                <w:szCs w:val="21"/>
                <w14:textFill>
                  <w14:solidFill>
                    <w14:schemeClr w14:val="tx1"/>
                  </w14:solidFill>
                </w14:textFill>
              </w:rPr>
              <w:t>，处1</w:t>
            </w:r>
            <w:r>
              <w:rPr>
                <w:rFonts w:ascii="仿宋_GB2312" w:hAnsi="宋体" w:eastAsia="仿宋_GB2312" w:cs="Times New Roman"/>
                <w:color w:val="000000" w:themeColor="text1"/>
                <w:kern w:val="0"/>
                <w:szCs w:val="21"/>
                <w14:textFill>
                  <w14:solidFill>
                    <w14:schemeClr w14:val="tx1"/>
                  </w14:solidFill>
                </w14:textFill>
              </w:rPr>
              <w:t>千元以上</w:t>
            </w:r>
            <w:r>
              <w:rPr>
                <w:rFonts w:hint="eastAsia" w:ascii="仿宋_GB2312" w:hAnsi="宋体" w:eastAsia="仿宋_GB2312" w:cs="Times New Roman"/>
                <w:color w:val="000000" w:themeColor="text1"/>
                <w:kern w:val="0"/>
                <w:szCs w:val="21"/>
                <w14:textFill>
                  <w14:solidFill>
                    <w14:schemeClr w14:val="tx1"/>
                  </w14:solidFill>
                </w14:textFill>
              </w:rPr>
              <w:t>5</w:t>
            </w:r>
            <w:r>
              <w:rPr>
                <w:rFonts w:ascii="仿宋_GB2312" w:hAnsi="宋体" w:eastAsia="仿宋_GB2312" w:cs="Times New Roman"/>
                <w:color w:val="000000" w:themeColor="text1"/>
                <w:kern w:val="0"/>
                <w:szCs w:val="21"/>
                <w14:textFill>
                  <w14:solidFill>
                    <w14:schemeClr w14:val="tx1"/>
                  </w14:solidFill>
                </w14:textFill>
              </w:rPr>
              <w:t>千元以下罚款</w:t>
            </w:r>
            <w:r>
              <w:rPr>
                <w:rFonts w:hint="eastAsia" w:ascii="仿宋_GB2312" w:hAnsi="宋体" w:eastAsia="仿宋_GB2312" w:cs="Times New Roman"/>
                <w:color w:val="000000" w:themeColor="text1"/>
                <w:kern w:val="0"/>
                <w:szCs w:val="21"/>
                <w14:textFill>
                  <w14:solidFill>
                    <w14:schemeClr w14:val="tx1"/>
                  </w14:solidFill>
                </w14:textFill>
              </w:rPr>
              <w:t>。</w:t>
            </w:r>
          </w:p>
        </w:tc>
      </w:tr>
      <w:tr w14:paraId="2E35E08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7" w:hRule="atLeast"/>
          <w:jc w:val="center"/>
        </w:trPr>
        <w:tc>
          <w:tcPr>
            <w:tcW w:w="535" w:type="dxa"/>
            <w:vMerge w:val="continue"/>
            <w:tcBorders>
              <w:tl2br w:val="nil"/>
              <w:tr2bl w:val="nil"/>
            </w:tcBorders>
            <w:vAlign w:val="center"/>
          </w:tcPr>
          <w:p w14:paraId="51FC112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right"/>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FC080B7">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4C2B6CFD">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23A95153">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7335232">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04987DE">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拒不停止违法行为、拒不申报消防验收备案手续；或已造成火灾、难以整改的火灾隐患等严重后果。</w:t>
            </w:r>
          </w:p>
        </w:tc>
        <w:tc>
          <w:tcPr>
            <w:tcW w:w="3260" w:type="dxa"/>
            <w:tcBorders>
              <w:tl2br w:val="nil"/>
              <w:tr2bl w:val="nil"/>
            </w:tcBorders>
            <w:tcMar>
              <w:top w:w="15" w:type="dxa"/>
              <w:left w:w="15" w:type="dxa"/>
              <w:bottom w:w="15" w:type="dxa"/>
              <w:right w:w="15" w:type="dxa"/>
            </w:tcMar>
            <w:vAlign w:val="center"/>
          </w:tcPr>
          <w:p w14:paraId="52DD1B0D">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责令改正，处5千元罚款。</w:t>
            </w:r>
          </w:p>
        </w:tc>
      </w:tr>
      <w:tr w14:paraId="2D51D31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35" w:type="dxa"/>
            <w:vMerge w:val="restart"/>
            <w:tcBorders>
              <w:tl2br w:val="nil"/>
              <w:tr2bl w:val="nil"/>
            </w:tcBorders>
            <w:vAlign w:val="center"/>
          </w:tcPr>
          <w:p w14:paraId="18A00B8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63EACD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建设单位要求建筑设计单位或者建筑施工企业降低消防技术标准设计、施工的</w:t>
            </w:r>
          </w:p>
        </w:tc>
        <w:tc>
          <w:tcPr>
            <w:tcW w:w="993" w:type="dxa"/>
            <w:gridSpan w:val="2"/>
            <w:vMerge w:val="restart"/>
            <w:tcBorders>
              <w:tl2br w:val="nil"/>
              <w:tr2bl w:val="nil"/>
            </w:tcBorders>
            <w:vAlign w:val="center"/>
          </w:tcPr>
          <w:p w14:paraId="0808070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《中华人民共和国消防法》第九条</w:t>
            </w:r>
          </w:p>
        </w:tc>
        <w:tc>
          <w:tcPr>
            <w:tcW w:w="4110" w:type="dxa"/>
            <w:vMerge w:val="restart"/>
            <w:tcBorders>
              <w:tl2br w:val="nil"/>
              <w:tr2bl w:val="nil"/>
            </w:tcBorders>
            <w:vAlign w:val="center"/>
          </w:tcPr>
          <w:p w14:paraId="0F8333E1">
            <w:pPr>
              <w:keepNext w:val="0"/>
              <w:keepLines w:val="0"/>
              <w:pageBreakBefore w:val="0"/>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《中华人民共和国消防法》第五十九条第一项</w:t>
            </w:r>
          </w:p>
          <w:p w14:paraId="014B9B4D">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Calibri" w:eastAsia="仿宋_GB2312" w:cs="Times New Roman"/>
                <w:color w:val="000000" w:themeColor="text1"/>
                <w:szCs w:val="21"/>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违反本法规定，有下列行为之一的，由住房和城乡建设主管部门责令改正或者停止施工，并处一万元以上十万元以下罚款：</w:t>
            </w:r>
          </w:p>
          <w:p w14:paraId="00F35957">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Calibri" w:eastAsia="仿宋_GB2312" w:cs="Times New Roman"/>
                <w:color w:val="000000" w:themeColor="text1"/>
                <w:szCs w:val="21"/>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（一）建设单位要求建筑设计单位或者建筑施工企业降低消防技术标准设计、施工的；</w:t>
            </w:r>
          </w:p>
        </w:tc>
        <w:tc>
          <w:tcPr>
            <w:tcW w:w="1134" w:type="dxa"/>
            <w:tcBorders>
              <w:tl2br w:val="nil"/>
              <w:tr2bl w:val="nil"/>
            </w:tcBorders>
            <w:tcMar>
              <w:top w:w="15" w:type="dxa"/>
              <w:left w:w="15" w:type="dxa"/>
              <w:bottom w:w="15" w:type="dxa"/>
              <w:right w:w="15" w:type="dxa"/>
            </w:tcMar>
            <w:vAlign w:val="center"/>
          </w:tcPr>
          <w:p w14:paraId="27DDDC8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9D867D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主动停止违法行为、积极改正存在问题，且未造成危害后果。</w:t>
            </w:r>
          </w:p>
        </w:tc>
        <w:tc>
          <w:tcPr>
            <w:tcW w:w="3260" w:type="dxa"/>
            <w:tcBorders>
              <w:tl2br w:val="nil"/>
              <w:tr2bl w:val="nil"/>
            </w:tcBorders>
            <w:tcMar>
              <w:top w:w="15" w:type="dxa"/>
              <w:left w:w="15" w:type="dxa"/>
              <w:bottom w:w="15" w:type="dxa"/>
              <w:right w:w="15" w:type="dxa"/>
            </w:tcMar>
            <w:vAlign w:val="center"/>
          </w:tcPr>
          <w:p w14:paraId="254332A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责令改正或者停止施工，并处1万元罚款。</w:t>
            </w:r>
          </w:p>
        </w:tc>
      </w:tr>
      <w:tr w14:paraId="23E27A2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1" w:hRule="atLeast"/>
          <w:jc w:val="center"/>
        </w:trPr>
        <w:tc>
          <w:tcPr>
            <w:tcW w:w="535" w:type="dxa"/>
            <w:vMerge w:val="continue"/>
            <w:tcBorders>
              <w:tl2br w:val="nil"/>
              <w:tr2bl w:val="nil"/>
            </w:tcBorders>
            <w:vAlign w:val="center"/>
          </w:tcPr>
          <w:p w14:paraId="3EB9997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right"/>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2E232F5">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0D06491E">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64F25C9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FB4CE4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EBEB2C9">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不具有从轻、从重情形。</w:t>
            </w:r>
          </w:p>
        </w:tc>
        <w:tc>
          <w:tcPr>
            <w:tcW w:w="3260" w:type="dxa"/>
            <w:tcBorders>
              <w:tl2br w:val="nil"/>
              <w:tr2bl w:val="nil"/>
            </w:tcBorders>
            <w:tcMar>
              <w:top w:w="15" w:type="dxa"/>
              <w:left w:w="15" w:type="dxa"/>
              <w:bottom w:w="15" w:type="dxa"/>
              <w:right w:w="15" w:type="dxa"/>
            </w:tcMar>
            <w:vAlign w:val="center"/>
          </w:tcPr>
          <w:p w14:paraId="555E3280">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责令改正或者停止施工，并处1万元以上6万元以下罚款。</w:t>
            </w:r>
          </w:p>
        </w:tc>
      </w:tr>
      <w:tr w14:paraId="4C81DA0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2" w:hRule="atLeast"/>
          <w:jc w:val="center"/>
        </w:trPr>
        <w:tc>
          <w:tcPr>
            <w:tcW w:w="535" w:type="dxa"/>
            <w:vMerge w:val="continue"/>
            <w:tcBorders>
              <w:tl2br w:val="nil"/>
              <w:tr2bl w:val="nil"/>
            </w:tcBorders>
            <w:vAlign w:val="center"/>
          </w:tcPr>
          <w:p w14:paraId="7EE44C7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right"/>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F476221">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0F3B2EF3">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566ECD2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87081C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7A50B3E">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拒不停止违法行为、拒不整改存在问题；或已造成火灾、难以整改的火灾隐患等严重后果。</w:t>
            </w:r>
          </w:p>
        </w:tc>
        <w:tc>
          <w:tcPr>
            <w:tcW w:w="3260" w:type="dxa"/>
            <w:tcBorders>
              <w:tl2br w:val="nil"/>
              <w:tr2bl w:val="nil"/>
            </w:tcBorders>
            <w:tcMar>
              <w:top w:w="15" w:type="dxa"/>
              <w:left w:w="15" w:type="dxa"/>
              <w:bottom w:w="15" w:type="dxa"/>
              <w:right w:w="15" w:type="dxa"/>
            </w:tcMar>
            <w:vAlign w:val="center"/>
          </w:tcPr>
          <w:p w14:paraId="6A15F398">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ascii="仿宋_GB2312" w:hAnsi="Calibri" w:eastAsia="仿宋_GB2312" w:cs="Times New Roman"/>
                <w:color w:val="000000" w:themeColor="text1"/>
                <w:szCs w:val="21"/>
                <w14:textFill>
                  <w14:solidFill>
                    <w14:schemeClr w14:val="tx1"/>
                  </w14:solidFill>
                </w14:textFill>
              </w:rPr>
              <w:t>责令改正或者停止施工</w:t>
            </w:r>
            <w:r>
              <w:rPr>
                <w:rFonts w:hint="eastAsia" w:ascii="仿宋_GB2312" w:hAnsi="Calibri" w:eastAsia="仿宋_GB2312" w:cs="Times New Roman"/>
                <w:color w:val="000000" w:themeColor="text1"/>
                <w:szCs w:val="21"/>
                <w14:textFill>
                  <w14:solidFill>
                    <w14:schemeClr w14:val="tx1"/>
                  </w14:solidFill>
                </w14:textFill>
              </w:rPr>
              <w:t>，并处6万元以上10万元以下罚款。</w:t>
            </w:r>
          </w:p>
        </w:tc>
      </w:tr>
      <w:tr w14:paraId="462DA07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0" w:hRule="atLeast"/>
          <w:jc w:val="center"/>
        </w:trPr>
        <w:tc>
          <w:tcPr>
            <w:tcW w:w="535" w:type="dxa"/>
            <w:vMerge w:val="restart"/>
            <w:tcBorders>
              <w:tl2br w:val="nil"/>
              <w:tr2bl w:val="nil"/>
            </w:tcBorders>
            <w:vAlign w:val="center"/>
          </w:tcPr>
          <w:p w14:paraId="218D36C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A242F7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Calibri" w:eastAsia="仿宋_GB2312" w:cs="Times New Roman"/>
                <w:color w:val="000000" w:themeColor="text1"/>
                <w:szCs w:val="21"/>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建筑设计单位不按照消防技术标准强制性要求进行消防设计的</w:t>
            </w:r>
          </w:p>
        </w:tc>
        <w:tc>
          <w:tcPr>
            <w:tcW w:w="993" w:type="dxa"/>
            <w:gridSpan w:val="2"/>
            <w:vMerge w:val="restart"/>
            <w:tcBorders>
              <w:tl2br w:val="nil"/>
              <w:tr2bl w:val="nil"/>
            </w:tcBorders>
            <w:vAlign w:val="center"/>
          </w:tcPr>
          <w:p w14:paraId="388576AE">
            <w:pPr>
              <w:keepNext w:val="0"/>
              <w:keepLines w:val="0"/>
              <w:pageBreakBefore w:val="0"/>
              <w:widowControl/>
              <w:overflowPunct/>
              <w:topLinePunct w:val="0"/>
              <w:bidi w:val="0"/>
              <w:spacing w:beforeAutospacing="0" w:afterAutospacing="0" w:line="260" w:lineRule="exact"/>
              <w:jc w:val="left"/>
              <w:textAlignment w:val="center"/>
              <w:rPr>
                <w:rFonts w:ascii="仿宋_GB2312" w:hAnsi="Calibri" w:eastAsia="仿宋_GB2312" w:cs="Times New Roman"/>
                <w:color w:val="000000" w:themeColor="text1"/>
                <w:szCs w:val="21"/>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《中华人民共和国消防法》第九条</w:t>
            </w:r>
          </w:p>
        </w:tc>
        <w:tc>
          <w:tcPr>
            <w:tcW w:w="4110" w:type="dxa"/>
            <w:vMerge w:val="restart"/>
            <w:tcBorders>
              <w:tl2br w:val="nil"/>
              <w:tr2bl w:val="nil"/>
            </w:tcBorders>
            <w:vAlign w:val="center"/>
          </w:tcPr>
          <w:p w14:paraId="11F65A45">
            <w:pPr>
              <w:keepNext w:val="0"/>
              <w:keepLines w:val="0"/>
              <w:pageBreakBefore w:val="0"/>
              <w:widowControl/>
              <w:overflowPunct/>
              <w:topLinePunct w:val="0"/>
              <w:bidi w:val="0"/>
              <w:spacing w:beforeAutospacing="0" w:afterAutospacing="0" w:line="260" w:lineRule="exact"/>
              <w:jc w:val="left"/>
              <w:rPr>
                <w:rFonts w:ascii="仿宋_GB2312" w:hAnsi="Calibri" w:eastAsia="仿宋_GB2312" w:cs="Times New Roman"/>
                <w:color w:val="000000" w:themeColor="text1"/>
                <w:szCs w:val="21"/>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《中华人民共和国消防法》第五十九条第二项</w:t>
            </w:r>
          </w:p>
          <w:p w14:paraId="7DDABC2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Calibri" w:eastAsia="仿宋_GB2312" w:cs="Times New Roman"/>
                <w:color w:val="000000" w:themeColor="text1"/>
                <w:szCs w:val="21"/>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违反本法规定，有下列行为之一的，由住房和城乡建设主管部门责令改正或者停止施工，并处一万元以上十万元以下罚款：</w:t>
            </w:r>
          </w:p>
          <w:p w14:paraId="1D25B96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Calibri" w:eastAsia="仿宋_GB2312" w:cs="Times New Roman"/>
                <w:color w:val="000000" w:themeColor="text1"/>
                <w:szCs w:val="21"/>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（二）建筑设计单位不按照消防技术标准强制性要求进行消防设计的；</w:t>
            </w:r>
          </w:p>
        </w:tc>
        <w:tc>
          <w:tcPr>
            <w:tcW w:w="1134" w:type="dxa"/>
            <w:tcBorders>
              <w:tl2br w:val="nil"/>
              <w:tr2bl w:val="nil"/>
            </w:tcBorders>
            <w:tcMar>
              <w:top w:w="15" w:type="dxa"/>
              <w:left w:w="15" w:type="dxa"/>
              <w:bottom w:w="15" w:type="dxa"/>
              <w:right w:w="15" w:type="dxa"/>
            </w:tcMar>
            <w:vAlign w:val="center"/>
          </w:tcPr>
          <w:p w14:paraId="5D38335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53DFA5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主动停止违法行为、积极改正存在问题，且未造成危害后果。</w:t>
            </w:r>
          </w:p>
        </w:tc>
        <w:tc>
          <w:tcPr>
            <w:tcW w:w="3260" w:type="dxa"/>
            <w:tcBorders>
              <w:tl2br w:val="nil"/>
              <w:tr2bl w:val="nil"/>
            </w:tcBorders>
            <w:tcMar>
              <w:top w:w="15" w:type="dxa"/>
              <w:left w:w="15" w:type="dxa"/>
              <w:bottom w:w="15" w:type="dxa"/>
              <w:right w:w="15" w:type="dxa"/>
            </w:tcMar>
            <w:vAlign w:val="center"/>
          </w:tcPr>
          <w:p w14:paraId="2485CD2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责令改正，并处1万元罚款。</w:t>
            </w:r>
          </w:p>
        </w:tc>
      </w:tr>
      <w:tr w14:paraId="7E32F1C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3" w:hRule="atLeast"/>
          <w:jc w:val="center"/>
        </w:trPr>
        <w:tc>
          <w:tcPr>
            <w:tcW w:w="535" w:type="dxa"/>
            <w:vMerge w:val="continue"/>
            <w:tcBorders>
              <w:tl2br w:val="nil"/>
              <w:tr2bl w:val="nil"/>
            </w:tcBorders>
            <w:vAlign w:val="center"/>
          </w:tcPr>
          <w:p w14:paraId="251F187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right"/>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6FE2906">
            <w:pPr>
              <w:keepNext w:val="0"/>
              <w:keepLines w:val="0"/>
              <w:pageBreakBefore w:val="0"/>
              <w:widowControl/>
              <w:overflowPunct/>
              <w:topLinePunct w:val="0"/>
              <w:bidi w:val="0"/>
              <w:spacing w:beforeAutospacing="0" w:afterAutospacing="0" w:line="260" w:lineRule="exact"/>
              <w:ind w:firstLine="210" w:firstLineChars="100"/>
              <w:jc w:val="left"/>
              <w:rPr>
                <w:rFonts w:ascii="微软雅黑" w:hAnsi="微软雅黑" w:eastAsia="微软雅黑" w:cs="微软雅黑"/>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2764803B">
            <w:pPr>
              <w:keepNext w:val="0"/>
              <w:keepLines w:val="0"/>
              <w:pageBreakBefore w:val="0"/>
              <w:widowControl/>
              <w:overflowPunct/>
              <w:topLinePunct w:val="0"/>
              <w:bidi w:val="0"/>
              <w:spacing w:beforeAutospacing="0" w:afterAutospacing="0" w:line="260" w:lineRule="exact"/>
              <w:jc w:val="left"/>
              <w:textAlignment w:val="center"/>
              <w:rPr>
                <w:rFonts w:ascii="微软雅黑" w:hAnsi="微软雅黑" w:eastAsia="微软雅黑" w:cs="微软雅黑"/>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446EAB73">
            <w:pPr>
              <w:keepNext w:val="0"/>
              <w:keepLines w:val="0"/>
              <w:pageBreakBefore w:val="0"/>
              <w:overflowPunct/>
              <w:topLinePunct w:val="0"/>
              <w:bidi w:val="0"/>
              <w:spacing w:beforeAutospacing="0" w:afterAutospacing="0" w:line="260" w:lineRule="exact"/>
              <w:ind w:firstLine="210" w:firstLineChars="100"/>
              <w:jc w:val="left"/>
              <w:textAlignment w:val="center"/>
              <w:rPr>
                <w:rFonts w:ascii="微软雅黑" w:hAnsi="微软雅黑" w:eastAsia="微软雅黑" w:cs="微软雅黑"/>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AC237A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216395C">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1D67308A">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责令改正，并处1万元以上6万元以下罚款。</w:t>
            </w:r>
          </w:p>
        </w:tc>
      </w:tr>
      <w:tr w14:paraId="496A20E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jc w:val="center"/>
        </w:trPr>
        <w:tc>
          <w:tcPr>
            <w:tcW w:w="535" w:type="dxa"/>
            <w:vMerge w:val="continue"/>
            <w:tcBorders>
              <w:tl2br w:val="nil"/>
              <w:tr2bl w:val="nil"/>
            </w:tcBorders>
            <w:vAlign w:val="center"/>
          </w:tcPr>
          <w:p w14:paraId="198CF9D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right"/>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37B2AE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372ACCB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574D22A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86E790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CCA8730">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拒不停止违法行为、拒不整改存在问题；或已造成火灾、难以整改的火灾隐患等严重后果。</w:t>
            </w:r>
          </w:p>
        </w:tc>
        <w:tc>
          <w:tcPr>
            <w:tcW w:w="3260" w:type="dxa"/>
            <w:tcBorders>
              <w:tl2br w:val="nil"/>
              <w:tr2bl w:val="nil"/>
            </w:tcBorders>
            <w:tcMar>
              <w:top w:w="15" w:type="dxa"/>
              <w:left w:w="15" w:type="dxa"/>
              <w:bottom w:w="15" w:type="dxa"/>
              <w:right w:w="15" w:type="dxa"/>
            </w:tcMar>
            <w:vAlign w:val="center"/>
          </w:tcPr>
          <w:p w14:paraId="3197A219">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责令改正，并处6万元以上10万元以下罚款。</w:t>
            </w:r>
          </w:p>
        </w:tc>
      </w:tr>
      <w:tr w14:paraId="31A3DC7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6" w:hRule="atLeast"/>
          <w:jc w:val="center"/>
        </w:trPr>
        <w:tc>
          <w:tcPr>
            <w:tcW w:w="535" w:type="dxa"/>
            <w:vMerge w:val="restart"/>
            <w:tcBorders>
              <w:tl2br w:val="nil"/>
              <w:tr2bl w:val="nil"/>
            </w:tcBorders>
            <w:vAlign w:val="center"/>
          </w:tcPr>
          <w:p w14:paraId="14C0B09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FE059C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建筑施工企业不按照消防设计文件和消防技术标准施工，降低消防施工质量的</w:t>
            </w:r>
          </w:p>
        </w:tc>
        <w:tc>
          <w:tcPr>
            <w:tcW w:w="993" w:type="dxa"/>
            <w:gridSpan w:val="2"/>
            <w:vMerge w:val="restart"/>
            <w:tcBorders>
              <w:tl2br w:val="nil"/>
              <w:tr2bl w:val="nil"/>
            </w:tcBorders>
            <w:vAlign w:val="center"/>
          </w:tcPr>
          <w:p w14:paraId="44632BA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《中华人民共和国消防法》第九条</w:t>
            </w:r>
          </w:p>
        </w:tc>
        <w:tc>
          <w:tcPr>
            <w:tcW w:w="4110" w:type="dxa"/>
            <w:vMerge w:val="restart"/>
            <w:tcBorders>
              <w:tl2br w:val="nil"/>
              <w:tr2bl w:val="nil"/>
            </w:tcBorders>
            <w:vAlign w:val="center"/>
          </w:tcPr>
          <w:p w14:paraId="61FA84B7">
            <w:pPr>
              <w:keepNext w:val="0"/>
              <w:keepLines w:val="0"/>
              <w:pageBreakBefore w:val="0"/>
              <w:widowControl/>
              <w:overflowPunct/>
              <w:topLinePunct w:val="0"/>
              <w:bidi w:val="0"/>
              <w:spacing w:beforeAutospacing="0" w:afterAutospacing="0" w:line="260" w:lineRule="exact"/>
              <w:textAlignment w:val="center"/>
              <w:rPr>
                <w:rFonts w:ascii="仿宋_GB2312" w:hAnsi="Calibri" w:eastAsia="仿宋_GB2312" w:cs="Times New Roman"/>
                <w:color w:val="000000" w:themeColor="text1"/>
                <w:szCs w:val="21"/>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《中华人民共和国消防法》第五十九条第三项</w:t>
            </w:r>
          </w:p>
          <w:p w14:paraId="0019D1B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Calibri" w:eastAsia="仿宋_GB2312" w:cs="Times New Roman"/>
                <w:color w:val="000000" w:themeColor="text1"/>
                <w:szCs w:val="21"/>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违反本法规定，有下列行为之一的，由住房和城乡建设主管部门责令改正或者停止施工，并处一万元以上十万元以下罚款：</w:t>
            </w:r>
          </w:p>
          <w:p w14:paraId="655DBA3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Calibri" w:eastAsia="仿宋_GB2312" w:cs="Times New Roman"/>
                <w:color w:val="000000" w:themeColor="text1"/>
                <w:szCs w:val="21"/>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（三）建筑施工企业不按照消防设计文件和消防技术标准施工，降低消防施工质量的；</w:t>
            </w:r>
          </w:p>
        </w:tc>
        <w:tc>
          <w:tcPr>
            <w:tcW w:w="1134" w:type="dxa"/>
            <w:tcBorders>
              <w:tl2br w:val="nil"/>
              <w:tr2bl w:val="nil"/>
            </w:tcBorders>
            <w:tcMar>
              <w:top w:w="15" w:type="dxa"/>
              <w:left w:w="15" w:type="dxa"/>
              <w:bottom w:w="15" w:type="dxa"/>
              <w:right w:w="15" w:type="dxa"/>
            </w:tcMar>
            <w:vAlign w:val="center"/>
          </w:tcPr>
          <w:p w14:paraId="414997B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06F04F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主动停止违法行为、积极改正存在问题，且未造成危害后果。</w:t>
            </w:r>
          </w:p>
        </w:tc>
        <w:tc>
          <w:tcPr>
            <w:tcW w:w="3260" w:type="dxa"/>
            <w:tcBorders>
              <w:tl2br w:val="nil"/>
              <w:tr2bl w:val="nil"/>
            </w:tcBorders>
            <w:tcMar>
              <w:top w:w="15" w:type="dxa"/>
              <w:left w:w="15" w:type="dxa"/>
              <w:bottom w:w="15" w:type="dxa"/>
              <w:right w:w="15" w:type="dxa"/>
            </w:tcMar>
            <w:vAlign w:val="center"/>
          </w:tcPr>
          <w:p w14:paraId="689A5C0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责令改正或者停止施工，并处1万元罚款。</w:t>
            </w:r>
          </w:p>
        </w:tc>
      </w:tr>
      <w:tr w14:paraId="017FFD4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4" w:hRule="atLeast"/>
          <w:jc w:val="center"/>
        </w:trPr>
        <w:tc>
          <w:tcPr>
            <w:tcW w:w="535" w:type="dxa"/>
            <w:vMerge w:val="continue"/>
            <w:tcBorders>
              <w:tl2br w:val="nil"/>
              <w:tr2bl w:val="nil"/>
            </w:tcBorders>
            <w:vAlign w:val="center"/>
          </w:tcPr>
          <w:p w14:paraId="4007646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right"/>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C899317">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543539D0">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0175C69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7D5751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0AC74BE">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1945D5B7">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责令改正或者停止施工，并处1万元以上6万元以下罚款。</w:t>
            </w:r>
          </w:p>
        </w:tc>
      </w:tr>
      <w:tr w14:paraId="1F6A757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jc w:val="center"/>
        </w:trPr>
        <w:tc>
          <w:tcPr>
            <w:tcW w:w="535" w:type="dxa"/>
            <w:vMerge w:val="continue"/>
            <w:tcBorders>
              <w:tl2br w:val="nil"/>
              <w:tr2bl w:val="nil"/>
            </w:tcBorders>
            <w:vAlign w:val="center"/>
          </w:tcPr>
          <w:p w14:paraId="6639035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right"/>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CAC5017">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458BDB27">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6335B25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A900F3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1DD646C">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拒不停止违法行为、拒不整改存在问题；或已造成火灾、难以整改的火灾隐患等严重后果。</w:t>
            </w:r>
          </w:p>
        </w:tc>
        <w:tc>
          <w:tcPr>
            <w:tcW w:w="3260" w:type="dxa"/>
            <w:tcBorders>
              <w:tl2br w:val="nil"/>
              <w:tr2bl w:val="nil"/>
            </w:tcBorders>
            <w:tcMar>
              <w:top w:w="15" w:type="dxa"/>
              <w:left w:w="15" w:type="dxa"/>
              <w:bottom w:w="15" w:type="dxa"/>
              <w:right w:w="15" w:type="dxa"/>
            </w:tcMar>
            <w:vAlign w:val="center"/>
          </w:tcPr>
          <w:p w14:paraId="2448B536">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责令改正或者停止施工，并处6万元以上10万元以下罚款。</w:t>
            </w:r>
          </w:p>
        </w:tc>
      </w:tr>
      <w:tr w14:paraId="1557085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 w:hRule="atLeast"/>
          <w:jc w:val="center"/>
        </w:trPr>
        <w:tc>
          <w:tcPr>
            <w:tcW w:w="535" w:type="dxa"/>
            <w:vMerge w:val="restart"/>
            <w:tcBorders>
              <w:tl2br w:val="nil"/>
              <w:tr2bl w:val="nil"/>
            </w:tcBorders>
            <w:vAlign w:val="center"/>
          </w:tcPr>
          <w:p w14:paraId="3095CCD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7675DC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工程监理单位与建设单位或者建筑施工企业串通，弄虚作假，降低消防施工质量的</w:t>
            </w:r>
          </w:p>
        </w:tc>
        <w:tc>
          <w:tcPr>
            <w:tcW w:w="993" w:type="dxa"/>
            <w:gridSpan w:val="2"/>
            <w:vMerge w:val="restart"/>
            <w:tcBorders>
              <w:tl2br w:val="nil"/>
              <w:tr2bl w:val="nil"/>
            </w:tcBorders>
            <w:vAlign w:val="center"/>
          </w:tcPr>
          <w:p w14:paraId="5E3BAAB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《中华人民共和国消防法》第九条</w:t>
            </w:r>
          </w:p>
        </w:tc>
        <w:tc>
          <w:tcPr>
            <w:tcW w:w="4110" w:type="dxa"/>
            <w:vMerge w:val="restart"/>
            <w:tcBorders>
              <w:tl2br w:val="nil"/>
              <w:tr2bl w:val="nil"/>
            </w:tcBorders>
            <w:vAlign w:val="center"/>
          </w:tcPr>
          <w:p w14:paraId="40FF9AAA">
            <w:pPr>
              <w:keepNext w:val="0"/>
              <w:keepLines w:val="0"/>
              <w:pageBreakBefore w:val="0"/>
              <w:widowControl/>
              <w:overflowPunct/>
              <w:topLinePunct w:val="0"/>
              <w:bidi w:val="0"/>
              <w:spacing w:beforeAutospacing="0" w:afterAutospacing="0" w:line="260" w:lineRule="exact"/>
              <w:textAlignment w:val="center"/>
              <w:rPr>
                <w:rFonts w:ascii="仿宋_GB2312" w:hAnsi="Calibri" w:eastAsia="仿宋_GB2312" w:cs="Times New Roman"/>
                <w:color w:val="000000" w:themeColor="text1"/>
                <w:szCs w:val="21"/>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《中华人民共和国消防法》第五十九条第四项</w:t>
            </w:r>
          </w:p>
          <w:p w14:paraId="46F8BF5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Calibri" w:eastAsia="仿宋_GB2312" w:cs="Times New Roman"/>
                <w:color w:val="000000" w:themeColor="text1"/>
                <w:szCs w:val="21"/>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违反本法规定，有下列行为之一的，由住房和城乡建设主管部门责令改正或者停止施工，并处一万元以上十万元以下罚款：</w:t>
            </w:r>
          </w:p>
          <w:p w14:paraId="41842CD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（四）工程监理单位与建设单位或者建筑施工企业串通，弄虚作假，降低消防施工质量的。</w:t>
            </w:r>
          </w:p>
        </w:tc>
        <w:tc>
          <w:tcPr>
            <w:tcW w:w="1134" w:type="dxa"/>
            <w:tcBorders>
              <w:tl2br w:val="nil"/>
              <w:tr2bl w:val="nil"/>
            </w:tcBorders>
            <w:tcMar>
              <w:top w:w="15" w:type="dxa"/>
              <w:left w:w="15" w:type="dxa"/>
              <w:bottom w:w="15" w:type="dxa"/>
              <w:right w:w="15" w:type="dxa"/>
            </w:tcMar>
            <w:vAlign w:val="center"/>
          </w:tcPr>
          <w:p w14:paraId="12DE81B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4ACC10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主动停止违法行为、积极改正存在问题，且未造成危害后果。</w:t>
            </w:r>
          </w:p>
        </w:tc>
        <w:tc>
          <w:tcPr>
            <w:tcW w:w="3260" w:type="dxa"/>
            <w:tcBorders>
              <w:tl2br w:val="nil"/>
              <w:tr2bl w:val="nil"/>
            </w:tcBorders>
            <w:tcMar>
              <w:top w:w="15" w:type="dxa"/>
              <w:left w:w="15" w:type="dxa"/>
              <w:bottom w:w="15" w:type="dxa"/>
              <w:right w:w="15" w:type="dxa"/>
            </w:tcMar>
            <w:vAlign w:val="center"/>
          </w:tcPr>
          <w:p w14:paraId="1DCB81B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责令改正，并处1万元罚款。</w:t>
            </w:r>
          </w:p>
        </w:tc>
      </w:tr>
      <w:tr w14:paraId="182B4DB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535" w:type="dxa"/>
            <w:vMerge w:val="continue"/>
            <w:tcBorders>
              <w:tl2br w:val="nil"/>
              <w:tr2bl w:val="nil"/>
            </w:tcBorders>
            <w:vAlign w:val="center"/>
          </w:tcPr>
          <w:p w14:paraId="6F408CD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6100B72">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4018A45A">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3D1DC9F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6FF34B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A3368AF">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728682E3">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责令改正，并处1万元以上6万元以下罚款。</w:t>
            </w:r>
          </w:p>
        </w:tc>
      </w:tr>
      <w:tr w14:paraId="03F8299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9" w:hRule="atLeast"/>
          <w:jc w:val="center"/>
        </w:trPr>
        <w:tc>
          <w:tcPr>
            <w:tcW w:w="535" w:type="dxa"/>
            <w:vMerge w:val="continue"/>
            <w:tcBorders>
              <w:tl2br w:val="nil"/>
              <w:tr2bl w:val="nil"/>
            </w:tcBorders>
            <w:vAlign w:val="center"/>
          </w:tcPr>
          <w:p w14:paraId="3F87C8E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CCBDBD1">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0488A979">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6E295EB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6D19E6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74A901F">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拒不停止违法行为、拒不整改存在问题；或已造成火灾、难以整改的火灾隐患等严重后果。</w:t>
            </w:r>
          </w:p>
        </w:tc>
        <w:tc>
          <w:tcPr>
            <w:tcW w:w="3260" w:type="dxa"/>
            <w:tcBorders>
              <w:tl2br w:val="nil"/>
              <w:tr2bl w:val="nil"/>
            </w:tcBorders>
            <w:tcMar>
              <w:top w:w="15" w:type="dxa"/>
              <w:left w:w="15" w:type="dxa"/>
              <w:bottom w:w="15" w:type="dxa"/>
              <w:right w:w="15" w:type="dxa"/>
            </w:tcMar>
            <w:vAlign w:val="center"/>
          </w:tcPr>
          <w:p w14:paraId="6F92F37D">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责令改正，并处6万元以上10万元以下罚款。</w:t>
            </w:r>
          </w:p>
        </w:tc>
      </w:tr>
      <w:tr w14:paraId="1F42143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4" w:hRule="atLeast"/>
          <w:jc w:val="center"/>
        </w:trPr>
        <w:tc>
          <w:tcPr>
            <w:tcW w:w="535" w:type="dxa"/>
            <w:vMerge w:val="restart"/>
            <w:tcBorders>
              <w:tl2br w:val="nil"/>
              <w:tr2bl w:val="nil"/>
            </w:tcBorders>
            <w:vAlign w:val="center"/>
          </w:tcPr>
          <w:p w14:paraId="034EDA73">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jc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2DEDC5B0">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建设单位修改经住房和城乡建设部门审查合格的建设工程消防设计，未经依法审查或者审查不合格擅自施工的</w:t>
            </w:r>
          </w:p>
        </w:tc>
        <w:tc>
          <w:tcPr>
            <w:tcW w:w="993" w:type="dxa"/>
            <w:gridSpan w:val="2"/>
            <w:vMerge w:val="restart"/>
            <w:tcBorders>
              <w:tl2br w:val="nil"/>
              <w:tr2bl w:val="nil"/>
            </w:tcBorders>
            <w:vAlign w:val="center"/>
          </w:tcPr>
          <w:p w14:paraId="4279AA4B">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《安徽省消防条例》</w:t>
            </w:r>
            <w:r>
              <w:rPr>
                <w:rFonts w:ascii="仿宋_GB2312" w:hAnsi="宋体" w:eastAsia="仿宋_GB2312" w:cs="Times New Roman"/>
                <w:color w:val="000000" w:themeColor="text1"/>
                <w:kern w:val="0"/>
                <w:szCs w:val="21"/>
                <w14:textFill>
                  <w14:solidFill>
                    <w14:schemeClr w14:val="tx1"/>
                  </w14:solidFill>
                </w14:textFill>
              </w:rPr>
              <w:t>第三十四条第二款</w:t>
            </w:r>
          </w:p>
        </w:tc>
        <w:tc>
          <w:tcPr>
            <w:tcW w:w="4110" w:type="dxa"/>
            <w:vMerge w:val="restart"/>
            <w:tcBorders>
              <w:tl2br w:val="nil"/>
              <w:tr2bl w:val="nil"/>
            </w:tcBorders>
            <w:vAlign w:val="center"/>
          </w:tcPr>
          <w:p w14:paraId="7B024545">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《安徽省消防条例》</w:t>
            </w:r>
            <w:r>
              <w:rPr>
                <w:rFonts w:ascii="仿宋_GB2312" w:hAnsi="宋体" w:eastAsia="仿宋_GB2312" w:cs="Times New Roman"/>
                <w:color w:val="000000" w:themeColor="text1"/>
                <w:kern w:val="0"/>
                <w:szCs w:val="21"/>
                <w14:textFill>
                  <w14:solidFill>
                    <w14:schemeClr w14:val="tx1"/>
                  </w14:solidFill>
                </w14:textFill>
              </w:rPr>
              <w:t>第七十三条 违反本条例第三十四条第二款规定，建设单位修改经住房和城乡建设部门审查合格的建设工程消防设计，未经依法审查或者审查不合格擅自施工的，由住房和城乡建设部门责令停止施工，并处三万元以上三十万元以下罚款。</w:t>
            </w:r>
          </w:p>
        </w:tc>
        <w:tc>
          <w:tcPr>
            <w:tcW w:w="1134" w:type="dxa"/>
            <w:tcBorders>
              <w:tl2br w:val="nil"/>
              <w:tr2bl w:val="nil"/>
            </w:tcBorders>
            <w:tcMar>
              <w:top w:w="15" w:type="dxa"/>
              <w:left w:w="15" w:type="dxa"/>
              <w:bottom w:w="15" w:type="dxa"/>
              <w:right w:w="15" w:type="dxa"/>
            </w:tcMar>
            <w:vAlign w:val="center"/>
          </w:tcPr>
          <w:p w14:paraId="6D234207">
            <w:pPr>
              <w:keepNext w:val="0"/>
              <w:keepLines w:val="0"/>
              <w:pageBreakBefore w:val="0"/>
              <w:overflowPunct/>
              <w:topLinePunct w:val="0"/>
              <w:bidi w:val="0"/>
              <w:spacing w:beforeAutospacing="0" w:afterAutospacing="0" w:line="260" w:lineRule="exact"/>
              <w:jc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F1BEAE7">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主动停止违法行为，积极改正，未造成危害后果的。</w:t>
            </w:r>
          </w:p>
        </w:tc>
        <w:tc>
          <w:tcPr>
            <w:tcW w:w="3260" w:type="dxa"/>
            <w:tcBorders>
              <w:tl2br w:val="nil"/>
              <w:tr2bl w:val="nil"/>
            </w:tcBorders>
            <w:tcMar>
              <w:top w:w="15" w:type="dxa"/>
              <w:left w:w="15" w:type="dxa"/>
              <w:bottom w:w="15" w:type="dxa"/>
              <w:right w:w="15" w:type="dxa"/>
            </w:tcMar>
            <w:vAlign w:val="center"/>
          </w:tcPr>
          <w:p w14:paraId="7F271146">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责令停止施工，并处3万元罚款。</w:t>
            </w:r>
          </w:p>
        </w:tc>
      </w:tr>
      <w:tr w14:paraId="5EB830E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3" w:hRule="atLeast"/>
          <w:jc w:val="center"/>
        </w:trPr>
        <w:tc>
          <w:tcPr>
            <w:tcW w:w="535" w:type="dxa"/>
            <w:vMerge w:val="continue"/>
            <w:tcBorders>
              <w:tl2br w:val="nil"/>
              <w:tr2bl w:val="nil"/>
            </w:tcBorders>
            <w:vAlign w:val="center"/>
          </w:tcPr>
          <w:p w14:paraId="23247C21">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4A4EEA8">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B15ACE4">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177F5A0">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C65E35E">
            <w:pPr>
              <w:keepNext w:val="0"/>
              <w:keepLines w:val="0"/>
              <w:pageBreakBefore w:val="0"/>
              <w:overflowPunct/>
              <w:topLinePunct w:val="0"/>
              <w:bidi w:val="0"/>
              <w:spacing w:beforeAutospacing="0" w:afterAutospacing="0" w:line="260" w:lineRule="exact"/>
              <w:jc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41C21BE">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004A8063">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责令停止施工，并处3万元以上17万元以下罚款。</w:t>
            </w:r>
          </w:p>
        </w:tc>
      </w:tr>
      <w:tr w14:paraId="3927301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3" w:hRule="atLeast"/>
          <w:jc w:val="center"/>
        </w:trPr>
        <w:tc>
          <w:tcPr>
            <w:tcW w:w="535" w:type="dxa"/>
            <w:vMerge w:val="continue"/>
            <w:tcBorders>
              <w:tl2br w:val="nil"/>
              <w:tr2bl w:val="nil"/>
            </w:tcBorders>
            <w:vAlign w:val="center"/>
          </w:tcPr>
          <w:p w14:paraId="142E51C6">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F34FE1D">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41CB3CF">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3E2232A">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6A333EB">
            <w:pPr>
              <w:keepNext w:val="0"/>
              <w:keepLines w:val="0"/>
              <w:pageBreakBefore w:val="0"/>
              <w:overflowPunct/>
              <w:topLinePunct w:val="0"/>
              <w:bidi w:val="0"/>
              <w:spacing w:beforeAutospacing="0" w:afterAutospacing="0" w:line="260" w:lineRule="exact"/>
              <w:jc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909865D">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（1）拒不改正的；（</w:t>
            </w:r>
            <w:r>
              <w:rPr>
                <w:rFonts w:ascii="仿宋_GB2312" w:hAnsi="宋体" w:eastAsia="仿宋_GB2312" w:cs="Times New Roman"/>
                <w:color w:val="000000" w:themeColor="text1"/>
                <w:kern w:val="0"/>
                <w:szCs w:val="21"/>
                <w14:textFill>
                  <w14:solidFill>
                    <w14:schemeClr w14:val="tx1"/>
                  </w14:solidFill>
                </w14:textFill>
              </w:rPr>
              <w:t>2</w:t>
            </w:r>
            <w:r>
              <w:rPr>
                <w:rFonts w:hint="eastAsia" w:ascii="仿宋_GB2312" w:hAnsi="宋体" w:eastAsia="仿宋_GB2312" w:cs="Times New Roman"/>
                <w:color w:val="000000" w:themeColor="text1"/>
                <w:kern w:val="0"/>
                <w:szCs w:val="21"/>
                <w14:textFill>
                  <w14:solidFill>
                    <w14:schemeClr w14:val="tx1"/>
                  </w14:solidFill>
                </w14:textFill>
              </w:rPr>
              <w:t>）已造成火灾、或形成难以整改的火灾隐患等严重后果的。</w:t>
            </w:r>
          </w:p>
          <w:p w14:paraId="4498B9E5">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p>
          <w:p w14:paraId="3C28756E">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p>
        </w:tc>
        <w:tc>
          <w:tcPr>
            <w:tcW w:w="3260" w:type="dxa"/>
            <w:tcBorders>
              <w:tl2br w:val="nil"/>
              <w:tr2bl w:val="nil"/>
            </w:tcBorders>
            <w:tcMar>
              <w:top w:w="15" w:type="dxa"/>
              <w:left w:w="15" w:type="dxa"/>
              <w:bottom w:w="15" w:type="dxa"/>
              <w:right w:w="15" w:type="dxa"/>
            </w:tcMar>
            <w:vAlign w:val="center"/>
          </w:tcPr>
          <w:p w14:paraId="0966B2BA">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责令停止施工，并处17万元以上30万元以下罚款。</w:t>
            </w:r>
          </w:p>
        </w:tc>
      </w:tr>
      <w:tr w14:paraId="356FDAA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13860" w:type="dxa"/>
            <w:gridSpan w:val="9"/>
            <w:tcBorders>
              <w:tl2br w:val="nil"/>
              <w:tr2bl w:val="nil"/>
            </w:tcBorders>
            <w:vAlign w:val="center"/>
          </w:tcPr>
          <w:p w14:paraId="4D5FE521">
            <w:pPr>
              <w:pStyle w:val="29"/>
              <w:keepNext w:val="0"/>
              <w:keepLines w:val="0"/>
              <w:pageBreakBefore w:val="0"/>
              <w:overflowPunct/>
              <w:topLinePunct w:val="0"/>
              <w:bidi w:val="0"/>
              <w:spacing w:beforeAutospacing="0" w:afterAutospacing="0" w:line="260" w:lineRule="exact"/>
              <w:ind w:left="0" w:leftChars="0" w:firstLine="0" w:firstLineChars="0"/>
              <w:jc w:val="center"/>
              <w:textAlignment w:val="center"/>
              <w:rPr>
                <w:rFonts w:ascii="仿宋_GB2312" w:hAnsi="Calibri" w:eastAsia="仿宋_GB2312" w:cs="Times New Roman"/>
                <w:color w:val="000000" w:themeColor="text1"/>
                <w:szCs w:val="21"/>
                <w14:textFill>
                  <w14:solidFill>
                    <w14:schemeClr w14:val="tx1"/>
                  </w14:solidFill>
                </w14:textFill>
              </w:rPr>
            </w:pPr>
            <w:r>
              <w:rPr>
                <w:rFonts w:hint="eastAsia" w:ascii="仿宋_GB2312" w:hAnsi="宋体" w:eastAsia="仿宋_GB2312"/>
                <w:b/>
                <w:color w:val="000000" w:themeColor="text1"/>
                <w:kern w:val="0"/>
                <w:szCs w:val="21"/>
                <w14:textFill>
                  <w14:solidFill>
                    <w14:schemeClr w14:val="tx1"/>
                  </w14:solidFill>
                </w14:textFill>
              </w:rPr>
              <w:t>房地产类（10</w:t>
            </w:r>
            <w:r>
              <w:rPr>
                <w:rFonts w:ascii="仿宋_GB2312" w:hAnsi="宋体" w:eastAsia="仿宋_GB2312"/>
                <w:b/>
                <w:color w:val="000000" w:themeColor="text1"/>
                <w:kern w:val="0"/>
                <w:szCs w:val="21"/>
                <w14:textFill>
                  <w14:solidFill>
                    <w14:schemeClr w14:val="tx1"/>
                  </w14:solidFill>
                </w14:textFill>
              </w:rPr>
              <w:t>1</w:t>
            </w:r>
            <w:r>
              <w:rPr>
                <w:rFonts w:hint="eastAsia" w:ascii="仿宋_GB2312" w:hAnsi="宋体" w:eastAsia="仿宋_GB2312"/>
                <w:b/>
                <w:color w:val="000000" w:themeColor="text1"/>
                <w:kern w:val="0"/>
                <w:szCs w:val="21"/>
                <w14:textFill>
                  <w14:solidFill>
                    <w14:schemeClr w14:val="tx1"/>
                  </w14:solidFill>
                </w14:textFill>
              </w:rPr>
              <w:t>项）</w:t>
            </w:r>
          </w:p>
        </w:tc>
      </w:tr>
      <w:tr w14:paraId="37CB64C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 w:hRule="atLeast"/>
          <w:jc w:val="center"/>
        </w:trPr>
        <w:tc>
          <w:tcPr>
            <w:tcW w:w="535" w:type="dxa"/>
            <w:vMerge w:val="restart"/>
            <w:tcBorders>
              <w:tl2br w:val="nil"/>
              <w:tr2bl w:val="nil"/>
            </w:tcBorders>
            <w:vAlign w:val="center"/>
          </w:tcPr>
          <w:p w14:paraId="1035075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D84C46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未取得房地产开发企业资质证书，擅自销售商品房的</w:t>
            </w:r>
          </w:p>
        </w:tc>
        <w:tc>
          <w:tcPr>
            <w:tcW w:w="983" w:type="dxa"/>
            <w:vMerge w:val="restart"/>
            <w:tcBorders>
              <w:tl2br w:val="nil"/>
              <w:tr2bl w:val="nil"/>
            </w:tcBorders>
            <w:vAlign w:val="center"/>
          </w:tcPr>
          <w:p w14:paraId="6BE0880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《商品房销售管理办法》（建设部令第88号）第七条</w:t>
            </w:r>
          </w:p>
        </w:tc>
        <w:tc>
          <w:tcPr>
            <w:tcW w:w="4120" w:type="dxa"/>
            <w:gridSpan w:val="2"/>
            <w:vMerge w:val="restart"/>
            <w:tcBorders>
              <w:tl2br w:val="nil"/>
              <w:tr2bl w:val="nil"/>
            </w:tcBorders>
            <w:vAlign w:val="center"/>
          </w:tcPr>
          <w:p w14:paraId="42743F3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《商品房销售管理办法》（建设部令第88号）第七条第一款第一项</w:t>
            </w:r>
            <w:r>
              <w:rPr>
                <w:rFonts w:ascii="仿宋_GB2312" w:hAnsi="宋体" w:eastAsia="仿宋_GB2312" w:cs="Times New Roman"/>
                <w:color w:val="000000" w:themeColor="text1"/>
                <w:kern w:val="0"/>
                <w:szCs w:val="21"/>
                <w14:textFill>
                  <w14:solidFill>
                    <w14:schemeClr w14:val="tx1"/>
                  </w14:solidFill>
                </w14:textFill>
              </w:rPr>
              <w:t>商品房现售,应当符合以下条件：</w:t>
            </w:r>
          </w:p>
          <w:p w14:paraId="4114F33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(一)现售商品房的房地产开发企业应当具有企业法人营业执照和房地产开发企业资质证书</w:t>
            </w:r>
            <w:r>
              <w:rPr>
                <w:rFonts w:hint="eastAsia" w:ascii="仿宋_GB2312" w:hAnsi="宋体" w:eastAsia="仿宋_GB2312" w:cs="Times New Roman"/>
                <w:color w:val="000000" w:themeColor="text1"/>
                <w:kern w:val="0"/>
                <w:szCs w:val="21"/>
                <w14:textFill>
                  <w14:solidFill>
                    <w14:schemeClr w14:val="tx1"/>
                  </w14:solidFill>
                </w14:textFill>
              </w:rPr>
              <w:t>。</w:t>
            </w:r>
          </w:p>
          <w:p w14:paraId="0146A50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第三十七条未取得房地产开发企业资质证书，擅自销售商品房的，责令停止销售活动，处5万元以上10万元以下的罚款。</w:t>
            </w:r>
          </w:p>
          <w:p w14:paraId="64F9581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0DE0BBF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062DAEE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初次违法，擅自销售商品房3套以下。</w:t>
            </w:r>
          </w:p>
        </w:tc>
        <w:tc>
          <w:tcPr>
            <w:tcW w:w="3260" w:type="dxa"/>
            <w:tcBorders>
              <w:tl2br w:val="nil"/>
              <w:tr2bl w:val="nil"/>
            </w:tcBorders>
            <w:vAlign w:val="center"/>
          </w:tcPr>
          <w:p w14:paraId="3DA1566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责令停止销售活动，处5万元罚款。</w:t>
            </w:r>
          </w:p>
        </w:tc>
      </w:tr>
      <w:tr w14:paraId="26183EF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 w:hRule="atLeast"/>
          <w:jc w:val="center"/>
        </w:trPr>
        <w:tc>
          <w:tcPr>
            <w:tcW w:w="535" w:type="dxa"/>
            <w:vMerge w:val="continue"/>
            <w:tcBorders>
              <w:tl2br w:val="nil"/>
              <w:tr2bl w:val="nil"/>
            </w:tcBorders>
            <w:vAlign w:val="center"/>
          </w:tcPr>
          <w:p w14:paraId="3BB5711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89D7CD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437B1B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2EBFDEE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vAlign w:val="center"/>
          </w:tcPr>
          <w:p w14:paraId="70E2871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7AF0DC7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销售商品房3套以上5套以下。</w:t>
            </w:r>
          </w:p>
        </w:tc>
        <w:tc>
          <w:tcPr>
            <w:tcW w:w="3260" w:type="dxa"/>
            <w:tcBorders>
              <w:tl2br w:val="nil"/>
              <w:tr2bl w:val="nil"/>
            </w:tcBorders>
            <w:vAlign w:val="center"/>
          </w:tcPr>
          <w:p w14:paraId="13CC945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责令停止销售活动，处5万元以上7.5万元以下罚款。</w:t>
            </w:r>
          </w:p>
        </w:tc>
      </w:tr>
      <w:tr w14:paraId="0FC4CB3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jc w:val="center"/>
        </w:trPr>
        <w:tc>
          <w:tcPr>
            <w:tcW w:w="535" w:type="dxa"/>
            <w:vMerge w:val="continue"/>
            <w:tcBorders>
              <w:tl2br w:val="nil"/>
              <w:tr2bl w:val="nil"/>
            </w:tcBorders>
            <w:vAlign w:val="center"/>
          </w:tcPr>
          <w:p w14:paraId="25853929">
            <w:pPr>
              <w:pStyle w:val="29"/>
              <w:keepNext w:val="0"/>
              <w:keepLines w:val="0"/>
              <w:pageBreakBefore w:val="0"/>
              <w:numPr>
                <w:ilvl w:val="8"/>
                <w:numId w:val="2"/>
              </w:numPr>
              <w:overflowPunct/>
              <w:topLinePunct w:val="0"/>
              <w:bidi w:val="0"/>
              <w:spacing w:beforeAutospacing="0" w:afterAutospacing="0"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E7D5486">
            <w:pPr>
              <w:keepNext w:val="0"/>
              <w:keepLines w:val="0"/>
              <w:pageBreakBefore w:val="0"/>
              <w:overflowPunct/>
              <w:topLinePunct w:val="0"/>
              <w:bidi w:val="0"/>
              <w:spacing w:beforeAutospacing="0" w:afterAutospacing="0" w:line="260" w:lineRule="exact"/>
              <w:ind w:firstLine="6213" w:firstLineChars="2959"/>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026A87A">
            <w:pPr>
              <w:keepNext w:val="0"/>
              <w:keepLines w:val="0"/>
              <w:pageBreakBefore w:val="0"/>
              <w:overflowPunct/>
              <w:topLinePunct w:val="0"/>
              <w:bidi w:val="0"/>
              <w:spacing w:beforeAutospacing="0" w:afterAutospacing="0" w:line="260" w:lineRule="exact"/>
              <w:ind w:firstLine="6213" w:firstLineChars="2959"/>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1B3B1E9E">
            <w:pPr>
              <w:keepNext w:val="0"/>
              <w:keepLines w:val="0"/>
              <w:pageBreakBefore w:val="0"/>
              <w:overflowPunct/>
              <w:topLinePunct w:val="0"/>
              <w:bidi w:val="0"/>
              <w:spacing w:beforeAutospacing="0" w:afterAutospacing="0" w:line="260" w:lineRule="exact"/>
              <w:ind w:firstLine="6213" w:firstLineChars="2959"/>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7A2720A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43C0CB21">
            <w:pPr>
              <w:keepNext w:val="0"/>
              <w:keepLines w:val="0"/>
              <w:pageBreakBefore w:val="0"/>
              <w:overflowPunct/>
              <w:topLinePunct w:val="0"/>
              <w:bidi w:val="0"/>
              <w:spacing w:beforeAutospacing="0" w:afterAutospacing="0" w:line="260" w:lineRule="exact"/>
              <w:ind w:firstLine="6213" w:firstLineChars="2959"/>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（（1）经责令停止违法行为后，继续实施违法行为的；（2）擅自销售商品房5套以上；（3）足以影响房地产市场秩序和社会稳定的。</w:t>
            </w:r>
          </w:p>
        </w:tc>
        <w:tc>
          <w:tcPr>
            <w:tcW w:w="3260" w:type="dxa"/>
            <w:tcBorders>
              <w:tl2br w:val="nil"/>
              <w:tr2bl w:val="nil"/>
            </w:tcBorders>
            <w:vAlign w:val="center"/>
          </w:tcPr>
          <w:p w14:paraId="5115CC0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p>
          <w:p w14:paraId="087F95E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责令停止销售活动，处7.5万元以上10万元以下罚款。</w:t>
            </w:r>
          </w:p>
          <w:p w14:paraId="3630C54D">
            <w:pPr>
              <w:keepNext w:val="0"/>
              <w:keepLines w:val="0"/>
              <w:pageBreakBefore w:val="0"/>
              <w:overflowPunct/>
              <w:topLinePunct w:val="0"/>
              <w:bidi w:val="0"/>
              <w:spacing w:beforeAutospacing="0" w:afterAutospacing="0" w:line="260" w:lineRule="exact"/>
              <w:ind w:firstLine="6213" w:firstLineChars="2959"/>
              <w:textAlignment w:val="center"/>
              <w:rPr>
                <w:rFonts w:ascii="仿宋_GB2312" w:hAnsi="宋体" w:eastAsia="仿宋_GB2312"/>
                <w:color w:val="000000" w:themeColor="text1"/>
                <w:kern w:val="0"/>
                <w:szCs w:val="21"/>
                <w14:textFill>
                  <w14:solidFill>
                    <w14:schemeClr w14:val="tx1"/>
                  </w14:solidFill>
                </w14:textFill>
              </w:rPr>
            </w:pPr>
          </w:p>
        </w:tc>
      </w:tr>
      <w:tr w14:paraId="13A4A91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jc w:val="center"/>
        </w:trPr>
        <w:tc>
          <w:tcPr>
            <w:tcW w:w="535" w:type="dxa"/>
            <w:vMerge w:val="restart"/>
            <w:tcBorders>
              <w:tl2br w:val="nil"/>
              <w:tr2bl w:val="nil"/>
            </w:tcBorders>
            <w:vAlign w:val="center"/>
          </w:tcPr>
          <w:p w14:paraId="0C197F3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43F3334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在未解除商品房买卖合同前，将作为合同标的物的商品房再行销售给他人的</w:t>
            </w:r>
          </w:p>
          <w:p w14:paraId="75C0FB2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83" w:type="dxa"/>
            <w:vMerge w:val="restart"/>
            <w:tcBorders>
              <w:tl2br w:val="nil"/>
              <w:tr2bl w:val="nil"/>
            </w:tcBorders>
            <w:vAlign w:val="center"/>
          </w:tcPr>
          <w:p w14:paraId="1463199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《商品房销售管理办法》（建设部令第88号）第十条</w:t>
            </w:r>
          </w:p>
          <w:p w14:paraId="3F1848C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20" w:type="dxa"/>
            <w:gridSpan w:val="2"/>
            <w:vMerge w:val="restart"/>
            <w:tcBorders>
              <w:tl2br w:val="nil"/>
              <w:tr2bl w:val="nil"/>
            </w:tcBorders>
            <w:vAlign w:val="center"/>
          </w:tcPr>
          <w:p w14:paraId="27A5A6A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销售管理办法》（建设部令第88号）第三十九条在未解除商品房买卖合同前，将作为合同标的物的商品房再行销售给他人的，处以警告，责令限期改正，并处2万元以上3万元以下罚款；构成犯罪的，依法追究刑事责任。</w:t>
            </w:r>
          </w:p>
          <w:p w14:paraId="3D61A84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第十条房地产开发企业不得在未解除商品房买卖合同前，将作为合同标的物的商品房再行销售给他人。</w:t>
            </w:r>
          </w:p>
          <w:p w14:paraId="7BAD448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p w14:paraId="2160BBB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2A25F36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1896B19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vAlign w:val="center"/>
          </w:tcPr>
          <w:p w14:paraId="2EFA6C0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警告，责令限期改正，并处2万元罚款。</w:t>
            </w:r>
          </w:p>
        </w:tc>
      </w:tr>
      <w:tr w14:paraId="420B327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jc w:val="center"/>
        </w:trPr>
        <w:tc>
          <w:tcPr>
            <w:tcW w:w="535" w:type="dxa"/>
            <w:vMerge w:val="continue"/>
            <w:tcBorders>
              <w:tl2br w:val="nil"/>
              <w:tr2bl w:val="nil"/>
            </w:tcBorders>
            <w:vAlign w:val="center"/>
          </w:tcPr>
          <w:p w14:paraId="4438345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E7E0BE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6BADDA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449A467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1E9C15A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7B58CBE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vAlign w:val="center"/>
          </w:tcPr>
          <w:p w14:paraId="117EF2B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警告，责令限期改正，并处2万元以上2.5万元以下罚款。</w:t>
            </w:r>
          </w:p>
        </w:tc>
      </w:tr>
      <w:tr w14:paraId="3C11C47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jc w:val="center"/>
        </w:trPr>
        <w:tc>
          <w:tcPr>
            <w:tcW w:w="535" w:type="dxa"/>
            <w:vMerge w:val="continue"/>
            <w:tcBorders>
              <w:tl2br w:val="nil"/>
              <w:tr2bl w:val="nil"/>
            </w:tcBorders>
            <w:vAlign w:val="center"/>
          </w:tcPr>
          <w:p w14:paraId="19BDE06B">
            <w:pPr>
              <w:pStyle w:val="29"/>
              <w:keepNext w:val="0"/>
              <w:keepLines w:val="0"/>
              <w:pageBreakBefore w:val="0"/>
              <w:numPr>
                <w:ilvl w:val="8"/>
                <w:numId w:val="2"/>
              </w:numPr>
              <w:overflowPunct/>
              <w:topLinePunct w:val="0"/>
              <w:bidi w:val="0"/>
              <w:spacing w:beforeAutospacing="0" w:afterAutospacing="0"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9BFE27C">
            <w:pPr>
              <w:keepNext w:val="0"/>
              <w:keepLines w:val="0"/>
              <w:pageBreakBefore w:val="0"/>
              <w:overflowPunct/>
              <w:topLinePunct w:val="0"/>
              <w:bidi w:val="0"/>
              <w:spacing w:beforeAutospacing="0" w:afterAutospacing="0" w:line="260" w:lineRule="exact"/>
              <w:ind w:firstLine="6213" w:firstLineChars="2959"/>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8504688">
            <w:pPr>
              <w:keepNext w:val="0"/>
              <w:keepLines w:val="0"/>
              <w:pageBreakBefore w:val="0"/>
              <w:overflowPunct/>
              <w:topLinePunct w:val="0"/>
              <w:bidi w:val="0"/>
              <w:spacing w:beforeAutospacing="0" w:afterAutospacing="0" w:line="260" w:lineRule="exact"/>
              <w:ind w:firstLine="6213" w:firstLineChars="2959"/>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543319E6">
            <w:pPr>
              <w:keepNext w:val="0"/>
              <w:keepLines w:val="0"/>
              <w:pageBreakBefore w:val="0"/>
              <w:overflowPunct/>
              <w:topLinePunct w:val="0"/>
              <w:bidi w:val="0"/>
              <w:spacing w:beforeAutospacing="0" w:afterAutospacing="0" w:line="260" w:lineRule="exact"/>
              <w:ind w:firstLine="6213" w:firstLineChars="2959"/>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118E71C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060CCFD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vAlign w:val="center"/>
          </w:tcPr>
          <w:p w14:paraId="4B0F922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警告，责令限期改正，并处2.5万元以上3万元以下罚款。</w:t>
            </w:r>
          </w:p>
        </w:tc>
      </w:tr>
      <w:tr w14:paraId="55B479D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jc w:val="center"/>
        </w:trPr>
        <w:tc>
          <w:tcPr>
            <w:tcW w:w="535" w:type="dxa"/>
            <w:vMerge w:val="restart"/>
            <w:tcBorders>
              <w:tl2br w:val="nil"/>
              <w:tr2bl w:val="nil"/>
            </w:tcBorders>
            <w:vAlign w:val="center"/>
          </w:tcPr>
          <w:p w14:paraId="7A30391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764259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房地产中介服务机构代理销售不符合销售条件的商品房的</w:t>
            </w:r>
          </w:p>
          <w:p w14:paraId="3A3A43F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restart"/>
            <w:tcBorders>
              <w:tl2br w:val="nil"/>
              <w:tr2bl w:val="nil"/>
            </w:tcBorders>
            <w:vAlign w:val="center"/>
          </w:tcPr>
          <w:p w14:paraId="7E81A5F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《商品房销售管理办法》（建设部令第88号）第二十七条第二款</w:t>
            </w:r>
          </w:p>
          <w:p w14:paraId="3392372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restart"/>
            <w:tcBorders>
              <w:tl2br w:val="nil"/>
              <w:tr2bl w:val="nil"/>
            </w:tcBorders>
            <w:vAlign w:val="center"/>
          </w:tcPr>
          <w:p w14:paraId="032FF1C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《商品房销售管理办法》（建设部令第88号）第二十七条第二款</w:t>
            </w:r>
            <w:r>
              <w:rPr>
                <w:rFonts w:ascii="仿宋_GB2312" w:hAnsi="宋体" w:eastAsia="仿宋_GB2312" w:cs="Times New Roman"/>
                <w:color w:val="000000" w:themeColor="text1"/>
                <w:kern w:val="0"/>
                <w:szCs w:val="21"/>
                <w14:textFill>
                  <w14:solidFill>
                    <w14:schemeClr w14:val="tx1"/>
                  </w14:solidFill>
                </w14:textFill>
              </w:rPr>
              <w:t>受托房地产中介服务机构不得代理销售不符合销售条件的商品房。</w:t>
            </w:r>
          </w:p>
          <w:p w14:paraId="42C9988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第四十三条房地产中介服务机构代理销售不符合销售条件的商品房的,处以警告，责令停止销售，并可处以2万元以上3万元以下罚款。</w:t>
            </w:r>
          </w:p>
          <w:p w14:paraId="6B60A93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03BBFAB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0992520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51B8876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代理销售不符合销售条件的商品房的，销售数量在3套以下的。</w:t>
            </w:r>
          </w:p>
        </w:tc>
        <w:tc>
          <w:tcPr>
            <w:tcW w:w="3260" w:type="dxa"/>
            <w:tcBorders>
              <w:tl2br w:val="nil"/>
              <w:tr2bl w:val="nil"/>
            </w:tcBorders>
            <w:vAlign w:val="center"/>
          </w:tcPr>
          <w:p w14:paraId="33AF8BF4">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警告，责令停止销售，并可处2万元罚款。</w:t>
            </w:r>
          </w:p>
        </w:tc>
      </w:tr>
      <w:tr w14:paraId="50406AC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jc w:val="center"/>
        </w:trPr>
        <w:tc>
          <w:tcPr>
            <w:tcW w:w="535" w:type="dxa"/>
            <w:vMerge w:val="continue"/>
            <w:tcBorders>
              <w:tl2br w:val="nil"/>
              <w:tr2bl w:val="nil"/>
            </w:tcBorders>
            <w:vAlign w:val="center"/>
          </w:tcPr>
          <w:p w14:paraId="3994077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E9A4F3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9A405D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61C1C1F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7C4F835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717A783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代理销售不符合销售条件的商品房的，销售数量在3套以上5套以下的。</w:t>
            </w:r>
          </w:p>
        </w:tc>
        <w:tc>
          <w:tcPr>
            <w:tcW w:w="3260" w:type="dxa"/>
            <w:tcBorders>
              <w:tl2br w:val="nil"/>
              <w:tr2bl w:val="nil"/>
            </w:tcBorders>
            <w:vAlign w:val="center"/>
          </w:tcPr>
          <w:p w14:paraId="08355338">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警告，责令停止销售，并可处2万元以上2.5万元以下罚款。</w:t>
            </w:r>
          </w:p>
        </w:tc>
      </w:tr>
      <w:tr w14:paraId="2E5A27E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jc w:val="center"/>
        </w:trPr>
        <w:tc>
          <w:tcPr>
            <w:tcW w:w="535" w:type="dxa"/>
            <w:vMerge w:val="continue"/>
            <w:tcBorders>
              <w:tl2br w:val="nil"/>
              <w:tr2bl w:val="nil"/>
            </w:tcBorders>
            <w:vAlign w:val="center"/>
          </w:tcPr>
          <w:p w14:paraId="4F1A347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3F78C6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F7F152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43F9ECE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4D8D532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65D7895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（1）经责令停止违法行为后，继续实施违法行为的；（2）销售数量在5套以上；（3）足以影响房地产市场秩序和社会稳定的。</w:t>
            </w:r>
          </w:p>
        </w:tc>
        <w:tc>
          <w:tcPr>
            <w:tcW w:w="3260" w:type="dxa"/>
            <w:tcBorders>
              <w:tl2br w:val="nil"/>
              <w:tr2bl w:val="nil"/>
            </w:tcBorders>
            <w:vAlign w:val="center"/>
          </w:tcPr>
          <w:p w14:paraId="3D3420FC">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警告，责令停止销售，并可处2.5万元以上3万元以下罚款。</w:t>
            </w:r>
          </w:p>
        </w:tc>
      </w:tr>
      <w:tr w14:paraId="53B7FEE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785210D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1A30A20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房产开发企业未按规定将测绘成果或者需要其提供的办理房屋权属登记的资料送房产行政主管部门的</w:t>
            </w:r>
          </w:p>
        </w:tc>
        <w:tc>
          <w:tcPr>
            <w:tcW w:w="983" w:type="dxa"/>
            <w:vMerge w:val="restart"/>
            <w:tcBorders>
              <w:tl2br w:val="nil"/>
              <w:tr2bl w:val="nil"/>
            </w:tcBorders>
            <w:tcMar>
              <w:top w:w="15" w:type="dxa"/>
              <w:left w:w="15" w:type="dxa"/>
              <w:bottom w:w="15" w:type="dxa"/>
              <w:right w:w="15" w:type="dxa"/>
            </w:tcMar>
            <w:vAlign w:val="center"/>
          </w:tcPr>
          <w:p w14:paraId="5F59B98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《商品房销售管理办法》（建设部令第88号）第三十四条</w:t>
            </w:r>
          </w:p>
        </w:tc>
        <w:tc>
          <w:tcPr>
            <w:tcW w:w="4120" w:type="dxa"/>
            <w:gridSpan w:val="2"/>
            <w:vMerge w:val="restart"/>
            <w:tcBorders>
              <w:tl2br w:val="nil"/>
              <w:tr2bl w:val="nil"/>
            </w:tcBorders>
            <w:tcMar>
              <w:top w:w="15" w:type="dxa"/>
              <w:left w:w="15" w:type="dxa"/>
              <w:bottom w:w="15" w:type="dxa"/>
              <w:right w:w="15" w:type="dxa"/>
            </w:tcMar>
            <w:vAlign w:val="center"/>
          </w:tcPr>
          <w:p w14:paraId="11A37FE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销售管理办法》（建设部令第88号）第四十一条房地产开发企业未按规定将测绘成果或者需要由其提供的办理房屋权属登记的资料报送房地产行政主管部门的，处以警告，责令限期改正，并可处以2万元以上3万元以下罚款。</w:t>
            </w:r>
          </w:p>
          <w:p w14:paraId="353A034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第三十四条房地产开发企业应当在商品房交付使用前按项目委托具有房产测绘资格的单位实施测绘，测绘成果报房地产行政主管部门审核后用于房屋权属登记。</w:t>
            </w:r>
          </w:p>
          <w:p w14:paraId="2035E87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房地产开发企业应当在商品房交付使用之日起60日内，将需要由其提供的办理房屋权属登记的资料报送房屋所在地房地产行政主管部门。</w:t>
            </w:r>
          </w:p>
          <w:p w14:paraId="6C246F0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DC66A4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9E098D3">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3032448D">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警告，责令限期改正，并可处2万元罚款。</w:t>
            </w:r>
          </w:p>
        </w:tc>
      </w:tr>
      <w:tr w14:paraId="29DE1D4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continue"/>
            <w:tcBorders>
              <w:tl2br w:val="nil"/>
              <w:tr2bl w:val="nil"/>
            </w:tcBorders>
            <w:vAlign w:val="center"/>
          </w:tcPr>
          <w:p w14:paraId="6B7891F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0E0010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23527C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D6C1FD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0F2217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708C3DD">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077E8AA0">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警告，责令限期改正，并可处2万元以上2.5万元以下罚款。</w:t>
            </w:r>
          </w:p>
        </w:tc>
      </w:tr>
      <w:tr w14:paraId="311F912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63B04F6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99553C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11BEFF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2830B9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B86F2E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F14213B">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3EC04A5B">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警告，责令限期改正，并可处2.5万元以上3万元以下罚款。</w:t>
            </w:r>
          </w:p>
        </w:tc>
      </w:tr>
      <w:tr w14:paraId="6F5F50D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55C2AFA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61807BF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房地产开发企业在销售商品房中有下列行为的： (一)未按照规定的现售条件现售商品房的； (二)未按照规定在商品房现售前将房地产开发项目手册及符合商品房现售条件的有关证明文件报送房地产开发主管部门备案的； (三)返本销售或者变相返本销售商品房的； (四)采取售后包租或者变相售后包租方式销售未竣工商品房的； (五)分割拆零销售商品住宅的； (六)不符合商品房销售条件，向买受人收取预订款性质费用的；(七)未按照规定向买受人明示《商品房销售管理办法》、《商品房买卖合同示范文本》、《城市商品房预售管理办法》的； (八)委托没有资格的机构代理销售商品房的</w:t>
            </w:r>
          </w:p>
        </w:tc>
        <w:tc>
          <w:tcPr>
            <w:tcW w:w="983" w:type="dxa"/>
            <w:vMerge w:val="restart"/>
            <w:tcBorders>
              <w:tl2br w:val="nil"/>
              <w:tr2bl w:val="nil"/>
            </w:tcBorders>
            <w:tcMar>
              <w:top w:w="15" w:type="dxa"/>
              <w:left w:w="15" w:type="dxa"/>
              <w:bottom w:w="15" w:type="dxa"/>
              <w:right w:w="15" w:type="dxa"/>
            </w:tcMar>
            <w:vAlign w:val="center"/>
          </w:tcPr>
          <w:p w14:paraId="55882BE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《商品房销售管理办法》（建设部令第88号）第四十二条</w:t>
            </w:r>
          </w:p>
        </w:tc>
        <w:tc>
          <w:tcPr>
            <w:tcW w:w="4120" w:type="dxa"/>
            <w:gridSpan w:val="2"/>
            <w:vMerge w:val="restart"/>
            <w:tcBorders>
              <w:tl2br w:val="nil"/>
              <w:tr2bl w:val="nil"/>
            </w:tcBorders>
            <w:tcMar>
              <w:top w:w="15" w:type="dxa"/>
              <w:left w:w="15" w:type="dxa"/>
              <w:bottom w:w="15" w:type="dxa"/>
              <w:right w:w="15" w:type="dxa"/>
            </w:tcMar>
            <w:vAlign w:val="center"/>
          </w:tcPr>
          <w:p w14:paraId="6B067E6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《商品房销售管理办法》（建设部令第88号）第四十二条房地产开发企业在销售商品房中有下列行为之一的，处以警告，责令限期改正，并可处以1万元以上3万元以下罚款。 (一)未按照规定的现售条件现售商品房的； (二)未按照规定在商品房现售前将房地产开发项目手册及符合商品房现售条件的有关证明文件报送房地产开发主管部门备案的； (三)返本销售或者变相返本销售商品房的； (四)采取售后包租或者变相售后包租方式销售未竣工商品房的； (五)分割拆零销售商品住宅的； (六)不符合商品房销售条件，向买受人收取预订款性质费用的；(七)未按照规定向买受人明示《商品房销售管理办法》、《商品房买卖合同示范文本》、《城市商品房预售管理办法》的； (八)委托没有资格的机构代理销售商品房的</w:t>
            </w:r>
          </w:p>
        </w:tc>
        <w:tc>
          <w:tcPr>
            <w:tcW w:w="1134" w:type="dxa"/>
            <w:tcBorders>
              <w:tl2br w:val="nil"/>
              <w:tr2bl w:val="nil"/>
            </w:tcBorders>
            <w:tcMar>
              <w:top w:w="15" w:type="dxa"/>
              <w:left w:w="15" w:type="dxa"/>
              <w:bottom w:w="15" w:type="dxa"/>
              <w:right w:w="15" w:type="dxa"/>
            </w:tcMar>
            <w:vAlign w:val="center"/>
          </w:tcPr>
          <w:p w14:paraId="78930FF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C83E51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34D859AB">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警告，责令限期改正，并可处1万元罚款。</w:t>
            </w:r>
          </w:p>
        </w:tc>
      </w:tr>
      <w:tr w14:paraId="347128B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continue"/>
            <w:tcBorders>
              <w:tl2br w:val="nil"/>
              <w:tr2bl w:val="nil"/>
            </w:tcBorders>
            <w:vAlign w:val="center"/>
          </w:tcPr>
          <w:p w14:paraId="25B6F37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E12BCA0">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BA501F4">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3BD517C">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1324C8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BDAE71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17DD4524">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警告，责令限期改正，并可处1万元以上2万元以下罚款。</w:t>
            </w:r>
          </w:p>
        </w:tc>
      </w:tr>
      <w:tr w14:paraId="204F9A4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7A1C2EA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F1512A5">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2A902B2">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FBAFD77">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97ED78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95C4AC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263B53C7">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警告，责令限期改正，并可处2万元以上3万元以下罚款。</w:t>
            </w:r>
          </w:p>
        </w:tc>
      </w:tr>
      <w:tr w14:paraId="77BF5B4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1" w:hRule="atLeast"/>
          <w:jc w:val="center"/>
        </w:trPr>
        <w:tc>
          <w:tcPr>
            <w:tcW w:w="535" w:type="dxa"/>
            <w:vMerge w:val="restart"/>
            <w:tcBorders>
              <w:tl2br w:val="nil"/>
              <w:tr2bl w:val="nil"/>
            </w:tcBorders>
            <w:tcMar>
              <w:top w:w="15" w:type="dxa"/>
              <w:left w:w="15" w:type="dxa"/>
              <w:bottom w:w="15" w:type="dxa"/>
              <w:right w:w="15" w:type="dxa"/>
            </w:tcMar>
            <w:vAlign w:val="center"/>
          </w:tcPr>
          <w:p w14:paraId="71AC6D1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70EA09C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未办理租赁登记备案出租房屋、房屋租赁登记备案内容发生变化、续租或者租赁终止，当事人未到原租赁登记备案的部门办理房屋租赁登记备案的、变更、延续或者注销手续的</w:t>
            </w:r>
          </w:p>
        </w:tc>
        <w:tc>
          <w:tcPr>
            <w:tcW w:w="983" w:type="dxa"/>
            <w:vMerge w:val="restart"/>
            <w:tcBorders>
              <w:tl2br w:val="nil"/>
              <w:tr2bl w:val="nil"/>
            </w:tcBorders>
            <w:tcMar>
              <w:top w:w="15" w:type="dxa"/>
              <w:left w:w="15" w:type="dxa"/>
              <w:bottom w:w="15" w:type="dxa"/>
              <w:right w:w="15" w:type="dxa"/>
            </w:tcMar>
            <w:vAlign w:val="center"/>
          </w:tcPr>
          <w:p w14:paraId="211E6BC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《商品房屋租赁管理办法》（建设部令第6号）第十四条第一款，第十九条，《安徽省城市房屋租赁管理办法》第八条</w:t>
            </w:r>
          </w:p>
        </w:tc>
        <w:tc>
          <w:tcPr>
            <w:tcW w:w="4120" w:type="dxa"/>
            <w:gridSpan w:val="2"/>
            <w:vMerge w:val="restart"/>
            <w:tcBorders>
              <w:tl2br w:val="nil"/>
              <w:tr2bl w:val="nil"/>
            </w:tcBorders>
            <w:tcMar>
              <w:top w:w="15" w:type="dxa"/>
              <w:left w:w="15" w:type="dxa"/>
              <w:bottom w:w="15" w:type="dxa"/>
              <w:right w:w="15" w:type="dxa"/>
            </w:tcMar>
            <w:vAlign w:val="center"/>
          </w:tcPr>
          <w:p w14:paraId="5A918F1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屋租赁管理办法》（建设部令第6号）第二十三条违反本办法第十四条第一款、第十九条规定的，由直辖市、市、县人民政府建设（房地产）主管部门责令限期改正；个人逾期不改正的，处以一千元以下罚款；单位逾期不改正的，处以一千元以上一万元以下罚款。《安徽省城市房屋租赁管理办法》第十六条房屋租赁当事人违反本办法规定，未办理房屋租赁登记备案而出租房屋的，由县级以上地方人民政府房地产管理部门责令限期补办登记备案，并及时通知同级税务机关；经税务机关查实，房屋租赁当事人偷税、逃税的，按照税收法律、法规处理。</w:t>
            </w:r>
          </w:p>
          <w:p w14:paraId="300A9F4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《商品房屋租赁管理办法》（建设部令第6号）第十四条第一款 房屋租赁合同订立后三十日内，房屋租赁当事人应当到租赁房屋所在地直辖市、市、县人民政府建设（房地产）主管部门办理</w:t>
            </w:r>
            <w:r>
              <w:fldChar w:fldCharType="begin"/>
            </w:r>
            <w:r>
              <w:instrText xml:space="preserve"> HYPERLINK "https://baike.baidu.com/item/%E6%88%BF%E5%B1%8B%E7%A7%9F%E8%B5%81%E7%99%BB%E8%AE%B0/9767013" \t "https://baike.baidu.com/item/%E5%95%86%E5%93%81%E6%88%BF%E5%B1%8B%E7%A7%9F%E8%B5%81%E7%AE%A1%E7%90%86%E5%8A%9E%E6%B3%95/_blank" </w:instrText>
            </w:r>
            <w:r>
              <w:fldChar w:fldCharType="separate"/>
            </w:r>
            <w:r>
              <w:rPr>
                <w:rFonts w:ascii="仿宋_GB2312" w:hAnsi="宋体" w:eastAsia="仿宋_GB2312" w:cs="Times New Roman"/>
                <w:color w:val="000000" w:themeColor="text1"/>
                <w:kern w:val="0"/>
                <w:szCs w:val="21"/>
                <w14:textFill>
                  <w14:solidFill>
                    <w14:schemeClr w14:val="tx1"/>
                  </w14:solidFill>
                </w14:textFill>
              </w:rPr>
              <w:t>房屋租赁登记</w:t>
            </w:r>
            <w:r>
              <w:rPr>
                <w:rFonts w:ascii="仿宋_GB2312" w:hAnsi="宋体" w:eastAsia="仿宋_GB2312" w:cs="Times New Roman"/>
                <w:color w:val="000000" w:themeColor="text1"/>
                <w:kern w:val="0"/>
                <w:szCs w:val="21"/>
                <w14:textFill>
                  <w14:solidFill>
                    <w14:schemeClr w14:val="tx1"/>
                  </w14:solidFill>
                </w14:textFill>
              </w:rPr>
              <w:fldChar w:fldCharType="end"/>
            </w:r>
            <w:r>
              <w:rPr>
                <w:rFonts w:ascii="仿宋_GB2312" w:hAnsi="宋体" w:eastAsia="仿宋_GB2312" w:cs="Times New Roman"/>
                <w:color w:val="000000" w:themeColor="text1"/>
                <w:kern w:val="0"/>
                <w:szCs w:val="21"/>
                <w14:textFill>
                  <w14:solidFill>
                    <w14:schemeClr w14:val="tx1"/>
                  </w14:solidFill>
                </w14:textFill>
              </w:rPr>
              <w:t>备案。</w:t>
            </w:r>
          </w:p>
          <w:p w14:paraId="39E8231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第十九条 房屋租赁登记备案内容发生变化、续租或者租赁终止的，当事人应当在三十日内，到原租赁登记备案的部门办理房屋租赁登记备案的变更、延续或者注销手续。</w:t>
            </w:r>
          </w:p>
          <w:p w14:paraId="51F8869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《安徽省城市房屋租赁管理办法》</w:t>
            </w:r>
            <w:r>
              <w:rPr>
                <w:rFonts w:ascii="仿宋_GB2312" w:hAnsi="宋体" w:eastAsia="仿宋_GB2312" w:cs="Times New Roman"/>
                <w:color w:val="000000" w:themeColor="text1"/>
                <w:kern w:val="0"/>
                <w:szCs w:val="21"/>
                <w14:textFill>
                  <w14:solidFill>
                    <w14:schemeClr w14:val="tx1"/>
                  </w14:solidFill>
                </w14:textFill>
              </w:rPr>
              <w:t>第八条房屋租赁实行登记备案制度。</w:t>
            </w:r>
          </w:p>
          <w:p w14:paraId="248301E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房屋租赁当事人应当按照下列规定向房屋所在地市、县人民政府房地产管理部门申请登记备案：</w:t>
            </w:r>
          </w:p>
          <w:p w14:paraId="614116B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（一）租赁期限6个月以上的，自房屋租赁合同签订之日起30日内申请登记备案；</w:t>
            </w:r>
          </w:p>
          <w:p w14:paraId="402D202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（二）租赁期限6个月以下的，自房屋租赁合同签订之日起10日内申请登记备案。</w:t>
            </w:r>
          </w:p>
        </w:tc>
        <w:tc>
          <w:tcPr>
            <w:tcW w:w="1134" w:type="dxa"/>
            <w:tcBorders>
              <w:tl2br w:val="nil"/>
              <w:tr2bl w:val="nil"/>
            </w:tcBorders>
            <w:tcMar>
              <w:top w:w="15" w:type="dxa"/>
              <w:left w:w="15" w:type="dxa"/>
              <w:bottom w:w="15" w:type="dxa"/>
              <w:right w:w="15" w:type="dxa"/>
            </w:tcMar>
            <w:vAlign w:val="center"/>
          </w:tcPr>
          <w:p w14:paraId="7F57652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81587E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5BCB894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w:t>
            </w:r>
          </w:p>
        </w:tc>
      </w:tr>
      <w:tr w14:paraId="234874D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535" w:type="dxa"/>
            <w:vMerge w:val="continue"/>
            <w:tcBorders>
              <w:tl2br w:val="nil"/>
              <w:tr2bl w:val="nil"/>
            </w:tcBorders>
            <w:vAlign w:val="center"/>
          </w:tcPr>
          <w:p w14:paraId="1D66DFA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9B144B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28912F6">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D72DB79">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00BE6B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1CD39D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经责令改正，逾期不改，违法行为存续3个月以下的。</w:t>
            </w:r>
          </w:p>
        </w:tc>
        <w:tc>
          <w:tcPr>
            <w:tcW w:w="3260" w:type="dxa"/>
            <w:tcBorders>
              <w:tl2br w:val="nil"/>
              <w:tr2bl w:val="nil"/>
            </w:tcBorders>
            <w:tcMar>
              <w:top w:w="15" w:type="dxa"/>
              <w:left w:w="15" w:type="dxa"/>
              <w:bottom w:w="15" w:type="dxa"/>
              <w:right w:w="15" w:type="dxa"/>
            </w:tcMar>
            <w:vAlign w:val="center"/>
          </w:tcPr>
          <w:p w14:paraId="25B771D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个人处以5百元以下罚款；单位处以5千元以下罚款。</w:t>
            </w:r>
          </w:p>
        </w:tc>
      </w:tr>
      <w:tr w14:paraId="227E88B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3F2A198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EDBA49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67E8BE7">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4D7C254">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B2AC53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4DC61C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经责令改正，逾期不改，违法行为存续3个月以上的。</w:t>
            </w:r>
          </w:p>
        </w:tc>
        <w:tc>
          <w:tcPr>
            <w:tcW w:w="3260" w:type="dxa"/>
            <w:tcBorders>
              <w:tl2br w:val="nil"/>
              <w:tr2bl w:val="nil"/>
            </w:tcBorders>
            <w:tcMar>
              <w:top w:w="15" w:type="dxa"/>
              <w:left w:w="15" w:type="dxa"/>
              <w:bottom w:w="15" w:type="dxa"/>
              <w:right w:w="15" w:type="dxa"/>
            </w:tcMar>
            <w:vAlign w:val="center"/>
          </w:tcPr>
          <w:p w14:paraId="65AA77F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个人处以5百元以上1千元以下罚款；单位处以5千元以上1万元以下罚款。</w:t>
            </w:r>
          </w:p>
        </w:tc>
      </w:tr>
      <w:tr w14:paraId="25029EC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tcMar>
              <w:top w:w="15" w:type="dxa"/>
              <w:left w:w="15" w:type="dxa"/>
              <w:bottom w:w="15" w:type="dxa"/>
              <w:right w:w="15" w:type="dxa"/>
            </w:tcMar>
            <w:vAlign w:val="center"/>
          </w:tcPr>
          <w:p w14:paraId="577D008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156183C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违法建筑的房屋对外出租的</w:t>
            </w:r>
          </w:p>
        </w:tc>
        <w:tc>
          <w:tcPr>
            <w:tcW w:w="983" w:type="dxa"/>
            <w:vMerge w:val="restart"/>
            <w:tcBorders>
              <w:tl2br w:val="nil"/>
              <w:tr2bl w:val="nil"/>
            </w:tcBorders>
            <w:tcMar>
              <w:top w:w="15" w:type="dxa"/>
              <w:left w:w="15" w:type="dxa"/>
              <w:bottom w:w="15" w:type="dxa"/>
              <w:right w:w="15" w:type="dxa"/>
            </w:tcMar>
            <w:vAlign w:val="center"/>
          </w:tcPr>
          <w:p w14:paraId="0CF5D90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《商品房屋租赁管理办法》第六条第一款第（一）项</w:t>
            </w:r>
          </w:p>
        </w:tc>
        <w:tc>
          <w:tcPr>
            <w:tcW w:w="4120" w:type="dxa"/>
            <w:gridSpan w:val="2"/>
            <w:vMerge w:val="restart"/>
            <w:tcBorders>
              <w:tl2br w:val="nil"/>
              <w:tr2bl w:val="nil"/>
            </w:tcBorders>
            <w:tcMar>
              <w:top w:w="15" w:type="dxa"/>
              <w:left w:w="15" w:type="dxa"/>
              <w:bottom w:w="15" w:type="dxa"/>
              <w:right w:w="15" w:type="dxa"/>
            </w:tcMar>
            <w:vAlign w:val="center"/>
          </w:tcPr>
          <w:p w14:paraId="3763467A">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屋租赁管理办法》（建设部令第6号）第二十一条违反本办法第六条规定的，由直辖市、市、县人民政府建设（房地产）主管部门责令限期改正，对没有违法所得的，可处以五千元以下罚款；对有违法所得的，可以处以违法所得一倍以上三倍以下，但不超过三万元的罚款。</w:t>
            </w:r>
          </w:p>
          <w:p w14:paraId="6280C07F">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第六条</w:t>
            </w:r>
            <w:r>
              <w:rPr>
                <w:rFonts w:hint="eastAsia" w:ascii="仿宋_GB2312" w:hAnsi="宋体" w:eastAsia="仿宋_GB2312" w:cs="Times New Roman"/>
                <w:color w:val="000000" w:themeColor="text1"/>
                <w:kern w:val="0"/>
                <w:szCs w:val="21"/>
                <w14:textFill>
                  <w14:solidFill>
                    <w14:schemeClr w14:val="tx1"/>
                  </w14:solidFill>
                </w14:textFill>
              </w:rPr>
              <w:t>第一款第（一）项</w:t>
            </w:r>
            <w:r>
              <w:rPr>
                <w:rFonts w:ascii="仿宋_GB2312" w:hAnsi="宋体" w:eastAsia="仿宋_GB2312" w:cs="Times New Roman"/>
                <w:color w:val="000000" w:themeColor="text1"/>
                <w:kern w:val="0"/>
                <w:szCs w:val="21"/>
                <w14:textFill>
                  <w14:solidFill>
                    <w14:schemeClr w14:val="tx1"/>
                  </w14:solidFill>
                </w14:textFill>
              </w:rPr>
              <w:t>有下列情形之一的房屋不得出租：</w:t>
            </w:r>
          </w:p>
          <w:p w14:paraId="5A7E8BF0">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（一）属于</w:t>
            </w:r>
            <w:r>
              <w:fldChar w:fldCharType="begin"/>
            </w:r>
            <w:r>
              <w:instrText xml:space="preserve"> HYPERLINK "https://baike.baidu.com/item/%E8%BF%9D%E6%B3%95%E5%BB%BA%E7%AD%91" \t "https://baike.baidu.com/item/%E5%95%86%E5%93%81%E6%88%BF%E5%B1%8B%E7%A7%9F%E8%B5%81%E7%AE%A1%E7%90%86%E5%8A%9E%E6%B3%95/_blank" </w:instrText>
            </w:r>
            <w:r>
              <w:fldChar w:fldCharType="separate"/>
            </w:r>
            <w:r>
              <w:rPr>
                <w:rFonts w:ascii="仿宋_GB2312" w:hAnsi="宋体" w:eastAsia="仿宋_GB2312" w:cs="Times New Roman"/>
                <w:color w:val="000000" w:themeColor="text1"/>
                <w:kern w:val="0"/>
                <w:szCs w:val="21"/>
                <w14:textFill>
                  <w14:solidFill>
                    <w14:schemeClr w14:val="tx1"/>
                  </w14:solidFill>
                </w14:textFill>
              </w:rPr>
              <w:t>违法建筑</w:t>
            </w:r>
            <w:r>
              <w:rPr>
                <w:rFonts w:ascii="仿宋_GB2312" w:hAnsi="宋体" w:eastAsia="仿宋_GB2312" w:cs="Times New Roman"/>
                <w:color w:val="000000" w:themeColor="text1"/>
                <w:kern w:val="0"/>
                <w:szCs w:val="21"/>
                <w14:textFill>
                  <w14:solidFill>
                    <w14:schemeClr w14:val="tx1"/>
                  </w14:solidFill>
                </w14:textFill>
              </w:rPr>
              <w:fldChar w:fldCharType="end"/>
            </w:r>
            <w:r>
              <w:rPr>
                <w:rFonts w:ascii="仿宋_GB2312" w:hAnsi="宋体" w:eastAsia="仿宋_GB2312" w:cs="Times New Roman"/>
                <w:color w:val="000000" w:themeColor="text1"/>
                <w:kern w:val="0"/>
                <w:szCs w:val="21"/>
                <w14:textFill>
                  <w14:solidFill>
                    <w14:schemeClr w14:val="tx1"/>
                  </w14:solidFill>
                </w14:textFill>
              </w:rPr>
              <w:t>的；</w:t>
            </w:r>
          </w:p>
        </w:tc>
        <w:tc>
          <w:tcPr>
            <w:tcW w:w="1134" w:type="dxa"/>
            <w:tcBorders>
              <w:tl2br w:val="nil"/>
              <w:tr2bl w:val="nil"/>
            </w:tcBorders>
            <w:tcMar>
              <w:top w:w="15" w:type="dxa"/>
              <w:left w:w="15" w:type="dxa"/>
              <w:bottom w:w="15" w:type="dxa"/>
              <w:right w:w="15" w:type="dxa"/>
            </w:tcMar>
            <w:vAlign w:val="center"/>
          </w:tcPr>
          <w:p w14:paraId="781D3A4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1227CC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7F5C088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责令限期改正，对没有违法所得的，可处以1千5百元以下罚款；对有违法所得的，可以处以违法所得1倍以上1.5倍以下，但不超过2万元的罚款。</w:t>
            </w:r>
          </w:p>
        </w:tc>
      </w:tr>
      <w:tr w14:paraId="6DB9A8B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59B6285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EAA543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597C14D">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12CBD93">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14184A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87B5ED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7AD673B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责令限期改正，对没有违法所得的，处以1千5百元以上3千5百元以下罚款；对有违法所得的，处以违法所得1.5倍以上2.5倍以下，但不超过2.5万元的罚款。</w:t>
            </w:r>
          </w:p>
        </w:tc>
      </w:tr>
      <w:tr w14:paraId="545A8A3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6DBAF28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DCC60C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24A6556">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B7DEA66">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504501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255E14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52F392E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责令限期改正，对没有违法所得的，处以3千5百元以上5千元以下罚款；对有违法所得的，处以违法所得2.5倍以上3倍以下，但不超过3万元的罚款。</w:t>
            </w:r>
          </w:p>
        </w:tc>
      </w:tr>
      <w:tr w14:paraId="42C72F7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restart"/>
            <w:tcBorders>
              <w:tl2br w:val="nil"/>
              <w:tr2bl w:val="nil"/>
            </w:tcBorders>
            <w:vAlign w:val="center"/>
          </w:tcPr>
          <w:p w14:paraId="187DE80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13EE68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不符合安全、防灾等工程建设强制性标准的房屋出租的</w:t>
            </w:r>
          </w:p>
        </w:tc>
        <w:tc>
          <w:tcPr>
            <w:tcW w:w="983" w:type="dxa"/>
            <w:vMerge w:val="restart"/>
            <w:tcBorders>
              <w:tl2br w:val="nil"/>
              <w:tr2bl w:val="nil"/>
            </w:tcBorders>
            <w:vAlign w:val="center"/>
          </w:tcPr>
          <w:p w14:paraId="58E6FFA9">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《商品房屋租赁管理办法》第六条第一款第（二）项</w:t>
            </w:r>
          </w:p>
        </w:tc>
        <w:tc>
          <w:tcPr>
            <w:tcW w:w="4120" w:type="dxa"/>
            <w:gridSpan w:val="2"/>
            <w:vMerge w:val="restart"/>
            <w:tcBorders>
              <w:tl2br w:val="nil"/>
              <w:tr2bl w:val="nil"/>
            </w:tcBorders>
            <w:vAlign w:val="center"/>
          </w:tcPr>
          <w:p w14:paraId="3AA3E19D">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屋租赁管理办法》（建设部令第6号）第二十一条违反本办法第六条规定的，由直辖市、市、县人民政府建设（房地产）主管部门责令限期改正，对没有违法所得的，可处以五千元以下罚款；对有违法所得的，可以处以违法所得一倍以上三倍以下，但不超过三万元的罚款。</w:t>
            </w:r>
          </w:p>
          <w:p w14:paraId="25DCF129">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第六条</w:t>
            </w:r>
            <w:r>
              <w:rPr>
                <w:rFonts w:hint="eastAsia" w:ascii="仿宋_GB2312" w:hAnsi="宋体" w:eastAsia="仿宋_GB2312" w:cs="Times New Roman"/>
                <w:color w:val="000000" w:themeColor="text1"/>
                <w:kern w:val="0"/>
                <w:szCs w:val="21"/>
                <w14:textFill>
                  <w14:solidFill>
                    <w14:schemeClr w14:val="tx1"/>
                  </w14:solidFill>
                </w14:textFill>
              </w:rPr>
              <w:t>第一款第（二）项</w:t>
            </w:r>
            <w:r>
              <w:rPr>
                <w:rFonts w:ascii="仿宋_GB2312" w:hAnsi="宋体" w:eastAsia="仿宋_GB2312" w:cs="Times New Roman"/>
                <w:color w:val="000000" w:themeColor="text1"/>
                <w:kern w:val="0"/>
                <w:szCs w:val="21"/>
                <w14:textFill>
                  <w14:solidFill>
                    <w14:schemeClr w14:val="tx1"/>
                  </w14:solidFill>
                </w14:textFill>
              </w:rPr>
              <w:t>有下列情形之一的房屋不得出租：</w:t>
            </w:r>
          </w:p>
          <w:p w14:paraId="5980700D">
            <w:pPr>
              <w:keepNext w:val="0"/>
              <w:keepLines w:val="0"/>
              <w:pageBreakBefore w:val="0"/>
              <w:widowControl/>
              <w:overflowPunct/>
              <w:topLinePunct w:val="0"/>
              <w:bidi w:val="0"/>
              <w:spacing w:beforeAutospacing="0" w:afterAutospacing="0" w:line="260" w:lineRule="exact"/>
              <w:rPr>
                <w:color w:val="000000" w:themeColor="text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（二）不符合安全、防灾等工程建设强制性标准的；</w:t>
            </w:r>
          </w:p>
        </w:tc>
        <w:tc>
          <w:tcPr>
            <w:tcW w:w="1134" w:type="dxa"/>
            <w:tcBorders>
              <w:tl2br w:val="nil"/>
              <w:tr2bl w:val="nil"/>
            </w:tcBorders>
            <w:tcMar>
              <w:top w:w="15" w:type="dxa"/>
              <w:left w:w="15" w:type="dxa"/>
              <w:bottom w:w="15" w:type="dxa"/>
              <w:right w:w="15" w:type="dxa"/>
            </w:tcMar>
            <w:vAlign w:val="center"/>
          </w:tcPr>
          <w:p w14:paraId="217A7F8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1482D2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421E2B7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责令限期改正，对没有违法所得的，可处以1千5百元以下罚款；对有违法所得的，可以处以违法所得1倍以上1.5倍以下，但不超过2万元的罚款。</w:t>
            </w:r>
          </w:p>
        </w:tc>
      </w:tr>
      <w:tr w14:paraId="44469EB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6639103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1224B6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60AA952">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B69911C">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78A3AD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33867E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04F0C77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责令限期改正，对没有违法所得的，处以1千5百元以上3千5百元以下罚款；对有违法所得的，处以违法所得1.5倍以上2.5倍以下，但不超过2.5万元的罚款。</w:t>
            </w:r>
          </w:p>
        </w:tc>
      </w:tr>
      <w:tr w14:paraId="6D3DC30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59280E8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0B6303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D0B899D">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E58321C">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FDBCEF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0B2362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000094C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责令限期改正，对没有违法所得的，处以3千5百元以上5千元以下罚款；对有违法所得的，处以违法所得2.5倍以上3倍以下，但不超过3万元的罚款。</w:t>
            </w:r>
          </w:p>
        </w:tc>
      </w:tr>
      <w:tr w14:paraId="403D699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restart"/>
            <w:tcBorders>
              <w:tl2br w:val="nil"/>
              <w:tr2bl w:val="nil"/>
            </w:tcBorders>
            <w:vAlign w:val="center"/>
          </w:tcPr>
          <w:p w14:paraId="2A31A4E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AF2DA7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擅自改变房屋使用性质的</w:t>
            </w:r>
          </w:p>
        </w:tc>
        <w:tc>
          <w:tcPr>
            <w:tcW w:w="983" w:type="dxa"/>
            <w:vMerge w:val="restart"/>
            <w:tcBorders>
              <w:tl2br w:val="nil"/>
              <w:tr2bl w:val="nil"/>
            </w:tcBorders>
            <w:vAlign w:val="center"/>
          </w:tcPr>
          <w:p w14:paraId="485EEB07">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《商品房屋租赁管理办法》第六条第一款第（三）项</w:t>
            </w:r>
          </w:p>
        </w:tc>
        <w:tc>
          <w:tcPr>
            <w:tcW w:w="4120" w:type="dxa"/>
            <w:gridSpan w:val="2"/>
            <w:vMerge w:val="restart"/>
            <w:tcBorders>
              <w:tl2br w:val="nil"/>
              <w:tr2bl w:val="nil"/>
            </w:tcBorders>
            <w:vAlign w:val="center"/>
          </w:tcPr>
          <w:p w14:paraId="2EA25D43">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屋租赁管理办法》（建设部令第6号）第二十一条违反本办法第六条规定的，由直辖市、市、县人民政府建设（房地产）主管部门责令限期改正，对没有违法所得的，可处以五千元以下罚款；对有违法所得的，可以处以违法所得一倍以上三倍以下，但不超过三万元的罚款。</w:t>
            </w:r>
          </w:p>
          <w:p w14:paraId="27EBEA4E">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第六条第一款第（三）项</w:t>
            </w:r>
            <w:r>
              <w:rPr>
                <w:rFonts w:ascii="仿宋_GB2312" w:hAnsi="宋体" w:eastAsia="仿宋_GB2312" w:cs="Times New Roman"/>
                <w:color w:val="000000" w:themeColor="text1"/>
                <w:kern w:val="0"/>
                <w:szCs w:val="21"/>
                <w14:textFill>
                  <w14:solidFill>
                    <w14:schemeClr w14:val="tx1"/>
                  </w14:solidFill>
                </w14:textFill>
              </w:rPr>
              <w:t>有下列情形之一的房屋不得出租：</w:t>
            </w:r>
          </w:p>
          <w:p w14:paraId="5A76219C">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（三）违反规定改变房屋使用性质的；</w:t>
            </w:r>
          </w:p>
          <w:p w14:paraId="4C7E6EF2">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p>
          <w:p w14:paraId="3F0EB5A1">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146903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0170BD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7FB8CC8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责令限期改正，对没有违法所得的，可处以1千5百元以下罚款；对有违法所得的，可以处以违法所得1倍以上1.5倍以下，但不超过2万元的罚款。</w:t>
            </w:r>
          </w:p>
        </w:tc>
      </w:tr>
      <w:tr w14:paraId="3B69A38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155D6A9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363BC1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3016E7C">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0DBA1A0">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12B994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370604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00272E5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责令限期改正，对没有违法所得的，处以1千5百元以上3千5百元以下罚款；对有违法所得的，处以违法所得1.5倍以上2.5倍以下，但不超过2.5万元的罚款。</w:t>
            </w:r>
          </w:p>
        </w:tc>
      </w:tr>
      <w:tr w14:paraId="033C9B1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581E7FC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67442A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D9587CF">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7300881">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6FDFD6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30B809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744A020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责令限期改正，对没有违法所得的，处以3千5百元以上5千元以下罚款；对有违法所得的，处以违法所得2.5倍以上3倍以下，但不超过3万元的罚款。</w:t>
            </w:r>
          </w:p>
        </w:tc>
      </w:tr>
      <w:tr w14:paraId="02BBDA5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restart"/>
            <w:tcBorders>
              <w:tl2br w:val="nil"/>
              <w:tr2bl w:val="nil"/>
            </w:tcBorders>
            <w:vAlign w:val="center"/>
          </w:tcPr>
          <w:p w14:paraId="723767D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FBF585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出租法律、法规规定禁止出租的其他情形房屋的</w:t>
            </w:r>
          </w:p>
        </w:tc>
        <w:tc>
          <w:tcPr>
            <w:tcW w:w="983" w:type="dxa"/>
            <w:vMerge w:val="restart"/>
            <w:tcBorders>
              <w:tl2br w:val="nil"/>
              <w:tr2bl w:val="nil"/>
            </w:tcBorders>
            <w:vAlign w:val="center"/>
          </w:tcPr>
          <w:p w14:paraId="2B2E742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《商品房屋租赁管理办法》第六条第一款第（四）项</w:t>
            </w:r>
          </w:p>
        </w:tc>
        <w:tc>
          <w:tcPr>
            <w:tcW w:w="4120" w:type="dxa"/>
            <w:gridSpan w:val="2"/>
            <w:vMerge w:val="restart"/>
            <w:tcBorders>
              <w:tl2br w:val="nil"/>
              <w:tr2bl w:val="nil"/>
            </w:tcBorders>
            <w:vAlign w:val="center"/>
          </w:tcPr>
          <w:p w14:paraId="0C70EC0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屋租赁管理办法》（建设部令第6号）第二十一条违反本办法第六条规定的，由直辖市、市、县人民政府建设（房地产）主管部门责令限期改正，对没有违法所得的，可处以五千元以下罚款；对有违法所得的，可以处以违法所得一倍以上三倍以下，但不超过三万元的罚款。</w:t>
            </w:r>
          </w:p>
          <w:p w14:paraId="2AB0D10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第六条</w:t>
            </w:r>
            <w:r>
              <w:rPr>
                <w:rFonts w:hint="eastAsia" w:ascii="仿宋_GB2312" w:hAnsi="宋体" w:eastAsia="仿宋_GB2312" w:cs="Times New Roman"/>
                <w:color w:val="000000" w:themeColor="text1"/>
                <w:kern w:val="0"/>
                <w:szCs w:val="21"/>
                <w14:textFill>
                  <w14:solidFill>
                    <w14:schemeClr w14:val="tx1"/>
                  </w14:solidFill>
                </w14:textFill>
              </w:rPr>
              <w:t>第一款第（四）项</w:t>
            </w:r>
            <w:r>
              <w:rPr>
                <w:rFonts w:ascii="仿宋_GB2312" w:hAnsi="宋体" w:eastAsia="仿宋_GB2312" w:cs="Times New Roman"/>
                <w:color w:val="000000" w:themeColor="text1"/>
                <w:kern w:val="0"/>
                <w:szCs w:val="21"/>
                <w14:textFill>
                  <w14:solidFill>
                    <w14:schemeClr w14:val="tx1"/>
                  </w14:solidFill>
                </w14:textFill>
              </w:rPr>
              <w:t>有下列情形之一的房屋不得出租：</w:t>
            </w:r>
          </w:p>
          <w:p w14:paraId="5508630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（四）法律、法规规定禁止出租的其他情形。</w:t>
            </w:r>
          </w:p>
          <w:p w14:paraId="59C5150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6673AC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5B86A76">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7FE98BBC">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责令限期改正，对没有违法所得的，可处以1千5百元以下罚款；对有违法所得的，可以处以违法所得1倍以上1.5倍以下，但不超过2万元的罚款。</w:t>
            </w:r>
          </w:p>
        </w:tc>
      </w:tr>
      <w:tr w14:paraId="1A2D7A4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587C841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7ADCF1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D0B052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EAF299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072234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39DDC97">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1B129C63">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责令限期改正，对没有违法所得的，处以1千5百元以上3千5百元以下罚款；对有违法所得的，处以违法所得1.5倍以上2.5倍以下，但不超过2.5万元的罚款。</w:t>
            </w:r>
          </w:p>
        </w:tc>
      </w:tr>
      <w:tr w14:paraId="11400A2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7B1ED48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C979E4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D6F83C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AE822A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C5137D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A233444">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0114611D">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责令限期改正，对没有违法所得的，处以3千5百元以上5千元以下罚款；对有违法所得的，处以违法所得2.5倍以上3倍以下，但不超过3万元的罚款。</w:t>
            </w:r>
          </w:p>
        </w:tc>
      </w:tr>
      <w:tr w14:paraId="73B5CC2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0CFEAD3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34FCF2F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出租人违反本办法规定，将不得出租的房屋出租的</w:t>
            </w:r>
          </w:p>
          <w:p w14:paraId="3045D88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restart"/>
            <w:tcBorders>
              <w:tl2br w:val="nil"/>
              <w:tr2bl w:val="nil"/>
            </w:tcBorders>
            <w:tcMar>
              <w:top w:w="15" w:type="dxa"/>
              <w:left w:w="15" w:type="dxa"/>
              <w:bottom w:w="15" w:type="dxa"/>
              <w:right w:w="15" w:type="dxa"/>
            </w:tcMar>
            <w:vAlign w:val="center"/>
          </w:tcPr>
          <w:p w14:paraId="14EBC6D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p w14:paraId="04678D5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《安徽省城市房屋租赁管理办法》第四条</w:t>
            </w:r>
          </w:p>
          <w:p w14:paraId="668EC7E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restart"/>
            <w:tcBorders>
              <w:tl2br w:val="nil"/>
              <w:tr2bl w:val="nil"/>
            </w:tcBorders>
            <w:tcMar>
              <w:top w:w="15" w:type="dxa"/>
              <w:left w:w="15" w:type="dxa"/>
              <w:bottom w:w="15" w:type="dxa"/>
              <w:right w:w="15" w:type="dxa"/>
            </w:tcMar>
            <w:vAlign w:val="center"/>
          </w:tcPr>
          <w:p w14:paraId="31D764F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安徽省城市房屋租赁管理办法》第十七条出租人违反本办法规定，将不得出租的房屋出租的，由县级以上地方人民政府房地产管理部门责令停止出租，没有违法所得的，处以1000元以下的罚款；有违法所得的，处以违法所得1至2倍的罚款，罚款不超过3万元。</w:t>
            </w:r>
          </w:p>
          <w:p w14:paraId="3778C6A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第四条有下列情形之一的房屋，不得出租：</w:t>
            </w:r>
          </w:p>
          <w:p w14:paraId="6F58E2D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（一）未依法取得房屋所有权证和土地使用权证的；</w:t>
            </w:r>
          </w:p>
          <w:p w14:paraId="3C721B2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（二）产权有争议或者受到限制的；</w:t>
            </w:r>
          </w:p>
          <w:p w14:paraId="64F32AB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（三）共有房屋未取得共有人同意的；</w:t>
            </w:r>
          </w:p>
          <w:p w14:paraId="440D5AD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（四）已作为资产抵押，未经抵押权人同意的；</w:t>
            </w:r>
          </w:p>
          <w:p w14:paraId="64C3F55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（五）属于违法建筑的；</w:t>
            </w:r>
          </w:p>
          <w:p w14:paraId="2B615DF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（六）不符合房屋安全标准，影响使用安全的；</w:t>
            </w:r>
          </w:p>
          <w:p w14:paraId="4F49688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（七）法律、法规规定禁止出租的其他情形。</w:t>
            </w:r>
          </w:p>
        </w:tc>
        <w:tc>
          <w:tcPr>
            <w:tcW w:w="1134" w:type="dxa"/>
            <w:tcBorders>
              <w:tl2br w:val="nil"/>
              <w:tr2bl w:val="nil"/>
            </w:tcBorders>
            <w:tcMar>
              <w:top w:w="15" w:type="dxa"/>
              <w:left w:w="15" w:type="dxa"/>
              <w:bottom w:w="15" w:type="dxa"/>
              <w:right w:w="15" w:type="dxa"/>
            </w:tcMar>
            <w:vAlign w:val="center"/>
          </w:tcPr>
          <w:p w14:paraId="0F7054D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714C279">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0A9EBDDF">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责令停止出租，没有违法所得的，处以3百元以下的罚款；有违法所得的，处以违法所得1倍的罚款，罚款不超过1万元。</w:t>
            </w:r>
          </w:p>
        </w:tc>
      </w:tr>
      <w:tr w14:paraId="1A1EC41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 w:hRule="atLeast"/>
          <w:jc w:val="center"/>
        </w:trPr>
        <w:tc>
          <w:tcPr>
            <w:tcW w:w="535" w:type="dxa"/>
            <w:vMerge w:val="continue"/>
            <w:tcBorders>
              <w:tl2br w:val="nil"/>
              <w:tr2bl w:val="nil"/>
            </w:tcBorders>
            <w:vAlign w:val="center"/>
          </w:tcPr>
          <w:p w14:paraId="0AF9C84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A330A7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BC33A6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735E77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08AAA1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23B7E7B">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1004B708">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责令停止出租，没有违法所得的，处以3百元以上6百元以下的罚款；有违法所得的，处以违法所得1倍以上1.5倍以下的罚款，罚款不超过2万元。</w:t>
            </w:r>
          </w:p>
        </w:tc>
      </w:tr>
      <w:tr w14:paraId="121049F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4D931C3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71E827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9DE274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3972ABF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2C4BBC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0F8DCF0">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40B177AE">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责令停止出租，没有违法所得的，处以6百元以上1千元以下的罚款；有违法所得的，处以违法所得1.5倍以上2倍以下的罚款，罚款不超过3万元。</w:t>
            </w:r>
          </w:p>
        </w:tc>
      </w:tr>
      <w:tr w14:paraId="34B636F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restart"/>
            <w:tcBorders>
              <w:tl2br w:val="nil"/>
              <w:tr2bl w:val="nil"/>
            </w:tcBorders>
            <w:vAlign w:val="center"/>
          </w:tcPr>
          <w:p w14:paraId="7E5BFFA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D721CD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p w14:paraId="0DAC338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出租住房，未按原设计的房间为最小出租单位，人均租住建筑面积低于当地政府规定的最低标准的</w:t>
            </w:r>
          </w:p>
          <w:p w14:paraId="56B495F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restart"/>
            <w:tcBorders>
              <w:tl2br w:val="nil"/>
              <w:tr2bl w:val="nil"/>
            </w:tcBorders>
            <w:vAlign w:val="center"/>
          </w:tcPr>
          <w:p w14:paraId="75B6916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p w14:paraId="787163DC">
            <w:pPr>
              <w:keepNext w:val="0"/>
              <w:keepLines w:val="0"/>
              <w:pageBreakBefore w:val="0"/>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《商品房屋租赁管理办法》第八条第一款</w:t>
            </w:r>
          </w:p>
        </w:tc>
        <w:tc>
          <w:tcPr>
            <w:tcW w:w="4120" w:type="dxa"/>
            <w:gridSpan w:val="2"/>
            <w:vMerge w:val="restart"/>
            <w:tcBorders>
              <w:tl2br w:val="nil"/>
              <w:tr2bl w:val="nil"/>
            </w:tcBorders>
            <w:vAlign w:val="center"/>
          </w:tcPr>
          <w:p w14:paraId="79EA80B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p w14:paraId="47ED6AC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《商品房屋租赁管理办法》第二十二条违反本办法第八条规定的，由直辖市、市、县人民政府建设（房地产）主管部门责令限期改正，逾期不改正的，可处以五千元以上三万元以下罚款。</w:t>
            </w:r>
          </w:p>
          <w:p w14:paraId="4A77C6B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第八条第一款出租住房的，应当以原设计的房间为最小出租单位，人均租住建筑面积不得低于当地人民政府规定的最低标准。</w:t>
            </w:r>
          </w:p>
          <w:p w14:paraId="2C5B376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549C52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682519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358E092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w:t>
            </w:r>
          </w:p>
        </w:tc>
      </w:tr>
      <w:tr w14:paraId="77499AC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0" w:hRule="atLeast"/>
          <w:jc w:val="center"/>
        </w:trPr>
        <w:tc>
          <w:tcPr>
            <w:tcW w:w="535" w:type="dxa"/>
            <w:vMerge w:val="continue"/>
            <w:tcBorders>
              <w:tl2br w:val="nil"/>
              <w:tr2bl w:val="nil"/>
            </w:tcBorders>
            <w:vAlign w:val="center"/>
          </w:tcPr>
          <w:p w14:paraId="1E30FC6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CBA3A4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CC1AA1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0EAA0DD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6FBFCA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470D2C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经责令限期改正，逾期1个月以下。</w:t>
            </w:r>
          </w:p>
        </w:tc>
        <w:tc>
          <w:tcPr>
            <w:tcW w:w="3260" w:type="dxa"/>
            <w:tcBorders>
              <w:tl2br w:val="nil"/>
              <w:tr2bl w:val="nil"/>
            </w:tcBorders>
            <w:tcMar>
              <w:top w:w="15" w:type="dxa"/>
              <w:left w:w="15" w:type="dxa"/>
              <w:bottom w:w="15" w:type="dxa"/>
              <w:right w:w="15" w:type="dxa"/>
            </w:tcMar>
            <w:vAlign w:val="center"/>
          </w:tcPr>
          <w:p w14:paraId="26C40F6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可处以5千元以上2万元以下罚款。</w:t>
            </w:r>
          </w:p>
        </w:tc>
      </w:tr>
      <w:tr w14:paraId="0EDDE86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715DFDF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6C1850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321B02E">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7153042B">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F14B66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F5DEB9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（1）经责令限期改正，逾期1个月以上；（2）2年内2次及以上同类型违法；（3）足以影响房地产市场秩序和社会稳定的。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50FF8C8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可处以2万元以上3万元以下罚款。</w:t>
            </w:r>
          </w:p>
        </w:tc>
      </w:tr>
      <w:tr w14:paraId="2E84A5B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restart"/>
            <w:tcBorders>
              <w:tl2br w:val="nil"/>
              <w:tr2bl w:val="nil"/>
            </w:tcBorders>
            <w:vAlign w:val="center"/>
          </w:tcPr>
          <w:p w14:paraId="5046C1C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6CAC42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厨房、卫生间、阳台和地下储藏室出租供人员居住的</w:t>
            </w:r>
          </w:p>
        </w:tc>
        <w:tc>
          <w:tcPr>
            <w:tcW w:w="983" w:type="dxa"/>
            <w:vMerge w:val="restart"/>
            <w:tcBorders>
              <w:tl2br w:val="nil"/>
              <w:tr2bl w:val="nil"/>
            </w:tcBorders>
            <w:vAlign w:val="center"/>
          </w:tcPr>
          <w:p w14:paraId="3520C57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《商品房屋租赁管理办法》第八条第二款</w:t>
            </w:r>
          </w:p>
        </w:tc>
        <w:tc>
          <w:tcPr>
            <w:tcW w:w="4120" w:type="dxa"/>
            <w:gridSpan w:val="2"/>
            <w:vMerge w:val="restart"/>
            <w:tcBorders>
              <w:tl2br w:val="nil"/>
              <w:tr2bl w:val="nil"/>
            </w:tcBorders>
            <w:vAlign w:val="center"/>
          </w:tcPr>
          <w:p w14:paraId="628DE9F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《商品房屋租赁管理办法》第二十二条：</w:t>
            </w:r>
          </w:p>
          <w:p w14:paraId="372AA7A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违反本办法第八条规定的，由直辖市、市、县人民政府建设（房地产）主管部门责令限期改正，逾期不改正的，可处以五千元以上三万元以下罚款。</w:t>
            </w:r>
          </w:p>
          <w:p w14:paraId="5BF29AB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第八条第二款厨房、卫生间、阳台和地下储藏室不得出租供人员居住。</w:t>
            </w:r>
          </w:p>
          <w:p w14:paraId="2E6CD0D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8B859E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0460C5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3D2594E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w:t>
            </w:r>
          </w:p>
        </w:tc>
      </w:tr>
      <w:tr w14:paraId="674892A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18EF25F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5DAF0E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7A45FA0">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33630006">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F20214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49CB32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经责令限期改正，逾期1个月以下。</w:t>
            </w:r>
          </w:p>
        </w:tc>
        <w:tc>
          <w:tcPr>
            <w:tcW w:w="3260" w:type="dxa"/>
            <w:tcBorders>
              <w:tl2br w:val="nil"/>
              <w:tr2bl w:val="nil"/>
            </w:tcBorders>
            <w:tcMar>
              <w:top w:w="15" w:type="dxa"/>
              <w:left w:w="15" w:type="dxa"/>
              <w:bottom w:w="15" w:type="dxa"/>
              <w:right w:w="15" w:type="dxa"/>
            </w:tcMar>
            <w:vAlign w:val="center"/>
          </w:tcPr>
          <w:p w14:paraId="4E5CCE9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可处以5千元以上2万元以下罚款。</w:t>
            </w:r>
          </w:p>
        </w:tc>
      </w:tr>
      <w:tr w14:paraId="5F94CBD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64E4434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7C1043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0C42075">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507EE886">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BE146F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A4084B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（1）经责令限期改正，逾期1个月以上；（2）2年内2次及以上同类型违法；（3）足以影响房地产市场秩序和社会稳定的。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524456F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可处以2万元以上3万元以下罚款。</w:t>
            </w:r>
          </w:p>
        </w:tc>
      </w:tr>
      <w:tr w14:paraId="7A5D6F3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restart"/>
            <w:tcBorders>
              <w:tl2br w:val="nil"/>
              <w:tr2bl w:val="nil"/>
            </w:tcBorders>
            <w:vAlign w:val="center"/>
          </w:tcPr>
          <w:p w14:paraId="37FFCF0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2408B2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房屋租赁合同订立后三十日内，房屋租赁当事人未办理房屋租赁登记备案的</w:t>
            </w:r>
          </w:p>
        </w:tc>
        <w:tc>
          <w:tcPr>
            <w:tcW w:w="983" w:type="dxa"/>
            <w:vMerge w:val="restart"/>
            <w:tcBorders>
              <w:tl2br w:val="nil"/>
              <w:tr2bl w:val="nil"/>
            </w:tcBorders>
            <w:vAlign w:val="center"/>
          </w:tcPr>
          <w:p w14:paraId="23DE761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《商品房屋租赁管理办法》第十四条第一款</w:t>
            </w:r>
          </w:p>
        </w:tc>
        <w:tc>
          <w:tcPr>
            <w:tcW w:w="4120" w:type="dxa"/>
            <w:gridSpan w:val="2"/>
            <w:vMerge w:val="restart"/>
            <w:tcBorders>
              <w:tl2br w:val="nil"/>
              <w:tr2bl w:val="nil"/>
            </w:tcBorders>
            <w:vAlign w:val="center"/>
          </w:tcPr>
          <w:p w14:paraId="3E2FD01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《商品房屋租赁管理办法》第二十三条：</w:t>
            </w:r>
          </w:p>
          <w:p w14:paraId="7379162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违反本办法第十四条第一款、第十九条规定，由直辖市、市、县人民政府建设（房地产）主管部门责令限期改正；个人逾期不改正的，处以一千元以下罚款；单位逾期不改正的，处以一千元以上一万元以下罚款</w:t>
            </w:r>
          </w:p>
          <w:p w14:paraId="6A02CB32">
            <w:pPr>
              <w:keepNext w:val="0"/>
              <w:keepLines w:val="0"/>
              <w:pageBreakBefore w:val="0"/>
              <w:overflowPunct/>
              <w:topLinePunct w:val="0"/>
              <w:bidi w:val="0"/>
              <w:spacing w:beforeAutospacing="0" w:afterAutospacing="0" w:line="260" w:lineRule="exact"/>
              <w:rPr>
                <w:color w:val="000000" w:themeColor="text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第十四条第一款房屋租赁合同订立后三十日内，房屋租赁当事人应当到租赁房屋所在地直辖市、市、县人民政府建设（房地产）主管部门办理</w:t>
            </w:r>
            <w:r>
              <w:fldChar w:fldCharType="begin"/>
            </w:r>
            <w:r>
              <w:instrText xml:space="preserve"> HYPERLINK "https://baike.baidu.com/item/%E6%88%BF%E5%B1%8B%E7%A7%9F%E8%B5%81%E7%99%BB%E8%AE%B0/9767013" \t "https://baike.baidu.com/item/%E5%95%86%E5%93%81%E6%88%BF%E5%B1%8B%E7%A7%9F%E8%B5%81%E7%AE%A1%E7%90%86%E5%8A%9E%E6%B3%95/_blank" </w:instrText>
            </w:r>
            <w:r>
              <w:fldChar w:fldCharType="separate"/>
            </w:r>
            <w:r>
              <w:rPr>
                <w:rFonts w:ascii="仿宋_GB2312" w:hAnsi="宋体" w:eastAsia="仿宋_GB2312" w:cs="Times New Roman"/>
                <w:color w:val="000000" w:themeColor="text1"/>
                <w:kern w:val="0"/>
                <w:szCs w:val="21"/>
                <w14:textFill>
                  <w14:solidFill>
                    <w14:schemeClr w14:val="tx1"/>
                  </w14:solidFill>
                </w14:textFill>
              </w:rPr>
              <w:t>房屋租赁登记</w:t>
            </w:r>
            <w:r>
              <w:rPr>
                <w:rFonts w:ascii="仿宋_GB2312" w:hAnsi="宋体" w:eastAsia="仿宋_GB2312" w:cs="Times New Roman"/>
                <w:color w:val="000000" w:themeColor="text1"/>
                <w:kern w:val="0"/>
                <w:szCs w:val="21"/>
                <w14:textFill>
                  <w14:solidFill>
                    <w14:schemeClr w14:val="tx1"/>
                  </w14:solidFill>
                </w14:textFill>
              </w:rPr>
              <w:fldChar w:fldCharType="end"/>
            </w:r>
            <w:r>
              <w:rPr>
                <w:rFonts w:ascii="仿宋_GB2312" w:hAnsi="宋体" w:eastAsia="仿宋_GB2312" w:cs="Times New Roman"/>
                <w:color w:val="000000" w:themeColor="text1"/>
                <w:kern w:val="0"/>
                <w:szCs w:val="21"/>
                <w14:textFill>
                  <w14:solidFill>
                    <w14:schemeClr w14:val="tx1"/>
                  </w14:solidFill>
                </w14:textFill>
              </w:rPr>
              <w:t>备案。</w:t>
            </w:r>
          </w:p>
        </w:tc>
        <w:tc>
          <w:tcPr>
            <w:tcW w:w="1134" w:type="dxa"/>
            <w:tcBorders>
              <w:tl2br w:val="nil"/>
              <w:tr2bl w:val="nil"/>
            </w:tcBorders>
            <w:tcMar>
              <w:top w:w="15" w:type="dxa"/>
              <w:left w:w="15" w:type="dxa"/>
              <w:bottom w:w="15" w:type="dxa"/>
              <w:right w:w="15" w:type="dxa"/>
            </w:tcMar>
            <w:vAlign w:val="center"/>
          </w:tcPr>
          <w:p w14:paraId="72E8C17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E86E82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5F7AEAB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w:t>
            </w:r>
          </w:p>
        </w:tc>
      </w:tr>
      <w:tr w14:paraId="182342B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4139004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8835BB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BA1A03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16FFDDD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C35CD1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F36B60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经责令限期改正，逾期1个月以下。</w:t>
            </w:r>
          </w:p>
        </w:tc>
        <w:tc>
          <w:tcPr>
            <w:tcW w:w="3260" w:type="dxa"/>
            <w:tcBorders>
              <w:tl2br w:val="nil"/>
              <w:tr2bl w:val="nil"/>
            </w:tcBorders>
            <w:tcMar>
              <w:top w:w="15" w:type="dxa"/>
              <w:left w:w="15" w:type="dxa"/>
              <w:bottom w:w="15" w:type="dxa"/>
              <w:right w:w="15" w:type="dxa"/>
            </w:tcMar>
            <w:vAlign w:val="center"/>
          </w:tcPr>
          <w:p w14:paraId="57C4A04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个人处以5百元以下罚款；单位处以1千元以上5千元以下罚款。</w:t>
            </w:r>
          </w:p>
        </w:tc>
      </w:tr>
      <w:tr w14:paraId="467DAAC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48DA003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561535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72746F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1181095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E02DB1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34581A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（1）经责令限期改正，逾期1个月以上；（2）2年内2次及以上同类型违法；（3）足以影响房地产市场秩序和社会稳定的。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4CC3FEC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个人处以5百元以上1千元以下罚款；单位处以5千元以上1万元以下罚款。</w:t>
            </w:r>
          </w:p>
        </w:tc>
      </w:tr>
      <w:tr w14:paraId="386D0E5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restart"/>
            <w:tcBorders>
              <w:tl2br w:val="nil"/>
              <w:tr2bl w:val="nil"/>
            </w:tcBorders>
            <w:vAlign w:val="center"/>
          </w:tcPr>
          <w:p w14:paraId="189561A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E78EE7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房屋租赁登记备案内容发生变化、续租或者租赁终止的，当事人未到原租赁登记备案的部门办理房屋租赁登记备案的变更、延续或者注销手续的</w:t>
            </w:r>
          </w:p>
        </w:tc>
        <w:tc>
          <w:tcPr>
            <w:tcW w:w="983" w:type="dxa"/>
            <w:vMerge w:val="restart"/>
            <w:tcBorders>
              <w:tl2br w:val="nil"/>
              <w:tr2bl w:val="nil"/>
            </w:tcBorders>
            <w:vAlign w:val="center"/>
          </w:tcPr>
          <w:p w14:paraId="1FFD7C3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《商品房屋租赁管理办法》第十九条</w:t>
            </w:r>
          </w:p>
        </w:tc>
        <w:tc>
          <w:tcPr>
            <w:tcW w:w="4120" w:type="dxa"/>
            <w:gridSpan w:val="2"/>
            <w:vMerge w:val="restart"/>
            <w:tcBorders>
              <w:tl2br w:val="nil"/>
              <w:tr2bl w:val="nil"/>
            </w:tcBorders>
            <w:vAlign w:val="center"/>
          </w:tcPr>
          <w:p w14:paraId="0D385B7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《商品房屋租赁管理办法》第二十三条：</w:t>
            </w:r>
          </w:p>
          <w:p w14:paraId="00D99BA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违反本办法第十四条第一款、第十九条规定，由直辖市、市、县人民政府建设（房地产）主管部门责令限期改正；个人逾期不改正的，处以一千元以下罚款；单位逾期不改正的，处以一千元以上一万元以下罚款</w:t>
            </w:r>
          </w:p>
          <w:p w14:paraId="285987C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第十九条 房屋租赁登记备案内容发生变化、续租或者租赁终止的，当事人应当在三十日内，到原租赁登记备案的部门办理房屋租赁登记备案的变更、延续或者注销手续。</w:t>
            </w:r>
          </w:p>
          <w:p w14:paraId="3C70D17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71E2F4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69A0B1D">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74CD16E1">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w:t>
            </w:r>
          </w:p>
        </w:tc>
      </w:tr>
      <w:tr w14:paraId="4DCAF89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73D5625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61D5D5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E43A8C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3AED6B1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964029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2CAE3E3">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经责令限期改正，逾期1个月以下未改的。</w:t>
            </w:r>
          </w:p>
        </w:tc>
        <w:tc>
          <w:tcPr>
            <w:tcW w:w="3260" w:type="dxa"/>
            <w:tcBorders>
              <w:tl2br w:val="nil"/>
              <w:tr2bl w:val="nil"/>
            </w:tcBorders>
            <w:tcMar>
              <w:top w:w="15" w:type="dxa"/>
              <w:left w:w="15" w:type="dxa"/>
              <w:bottom w:w="15" w:type="dxa"/>
              <w:right w:w="15" w:type="dxa"/>
            </w:tcMar>
            <w:vAlign w:val="center"/>
          </w:tcPr>
          <w:p w14:paraId="3ABA0E45">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个人处以5百元以下罚款；单位处以1千元以上5千元以下罚款。</w:t>
            </w:r>
          </w:p>
        </w:tc>
      </w:tr>
      <w:tr w14:paraId="36C6BFA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2461178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65DA45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78D754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5C85CB4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8AF1D1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67AE5C0">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（1）经责令限期改正，逾期1个月以上未改的；（2）2年内2次及以上同类型违法；（3）足以影响房地产市场秩序和社会稳定的。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67DE6EC1">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个人处以5百元以上1千元以下罚款；单位处以5千元以上1万元以下罚款。</w:t>
            </w:r>
          </w:p>
        </w:tc>
      </w:tr>
      <w:tr w14:paraId="2B47E5E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9" w:hRule="atLeast"/>
          <w:jc w:val="center"/>
        </w:trPr>
        <w:tc>
          <w:tcPr>
            <w:tcW w:w="535" w:type="dxa"/>
            <w:vMerge w:val="restart"/>
            <w:tcBorders>
              <w:tl2br w:val="nil"/>
              <w:tr2bl w:val="nil"/>
            </w:tcBorders>
            <w:vAlign w:val="center"/>
          </w:tcPr>
          <w:p w14:paraId="3792FDD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46A2C4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房地产经纪人员以个人名义承接房地产经纪业务和收取费用的</w:t>
            </w:r>
          </w:p>
        </w:tc>
        <w:tc>
          <w:tcPr>
            <w:tcW w:w="983" w:type="dxa"/>
            <w:vMerge w:val="restart"/>
            <w:tcBorders>
              <w:tl2br w:val="nil"/>
              <w:tr2bl w:val="nil"/>
            </w:tcBorders>
            <w:vAlign w:val="center"/>
          </w:tcPr>
          <w:p w14:paraId="70C541B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《房地产经纪管理办法》第十四条第二款，</w:t>
            </w:r>
            <w:r>
              <w:rPr>
                <w:rFonts w:ascii="仿宋_GB2312" w:hAnsi="宋体" w:eastAsia="仿宋_GB2312" w:cs="Times New Roman"/>
                <w:color w:val="000000" w:themeColor="text1"/>
                <w:kern w:val="0"/>
                <w:szCs w:val="21"/>
                <w14:textFill>
                  <w14:solidFill>
                    <w14:schemeClr w14:val="tx1"/>
                  </w14:solidFill>
                </w14:textFill>
              </w:rPr>
              <w:t>第三十三条</w:t>
            </w:r>
            <w:r>
              <w:rPr>
                <w:rFonts w:hint="eastAsia" w:ascii="仿宋_GB2312" w:hAnsi="宋体" w:eastAsia="仿宋_GB2312" w:cs="Times New Roman"/>
                <w:color w:val="000000" w:themeColor="text1"/>
                <w:kern w:val="0"/>
                <w:szCs w:val="21"/>
                <w14:textFill>
                  <w14:solidFill>
                    <w14:schemeClr w14:val="tx1"/>
                  </w14:solidFill>
                </w14:textFill>
              </w:rPr>
              <w:t>第一款第</w:t>
            </w:r>
            <w:r>
              <w:rPr>
                <w:rFonts w:ascii="仿宋_GB2312" w:hAnsi="宋体" w:eastAsia="仿宋_GB2312" w:cs="Times New Roman"/>
                <w:color w:val="000000" w:themeColor="text1"/>
                <w:kern w:val="0"/>
                <w:szCs w:val="21"/>
                <w14:textFill>
                  <w14:solidFill>
                    <w14:schemeClr w14:val="tx1"/>
                  </w14:solidFill>
                </w14:textFill>
              </w:rPr>
              <w:t>（一）</w:t>
            </w:r>
            <w:r>
              <w:rPr>
                <w:rFonts w:hint="eastAsia" w:ascii="仿宋_GB2312" w:hAnsi="宋体" w:eastAsia="仿宋_GB2312" w:cs="Times New Roman"/>
                <w:color w:val="000000" w:themeColor="text1"/>
                <w:kern w:val="0"/>
                <w:szCs w:val="21"/>
                <w14:textFill>
                  <w14:solidFill>
                    <w14:schemeClr w14:val="tx1"/>
                  </w14:solidFill>
                </w14:textFill>
              </w:rPr>
              <w:t>项</w:t>
            </w:r>
          </w:p>
        </w:tc>
        <w:tc>
          <w:tcPr>
            <w:tcW w:w="4120" w:type="dxa"/>
            <w:gridSpan w:val="2"/>
            <w:vMerge w:val="restart"/>
            <w:tcBorders>
              <w:tl2br w:val="nil"/>
              <w:tr2bl w:val="nil"/>
            </w:tcBorders>
            <w:vAlign w:val="center"/>
          </w:tcPr>
          <w:p w14:paraId="2E6ACCA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第三十三条　违反本办法，有下列行为之一的，由县级以上地方人民政府建设（房地产）主管部门责令限期改正，记入信用档案；对房地产经纪人员处以1万元罚款；对房地产经纪机构处以1万元以上3万元以下罚款：</w:t>
            </w:r>
          </w:p>
          <w:p w14:paraId="42920AF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（一）房地产经纪人员以个人名义承接房地产经纪业务和收取费用的；</w:t>
            </w:r>
          </w:p>
          <w:p w14:paraId="158B02E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第十四条</w:t>
            </w:r>
            <w:r>
              <w:rPr>
                <w:rFonts w:hint="eastAsia" w:ascii="仿宋_GB2312" w:hAnsi="宋体" w:eastAsia="仿宋_GB2312" w:cs="Times New Roman"/>
                <w:color w:val="000000" w:themeColor="text1"/>
                <w:kern w:val="0"/>
                <w:szCs w:val="21"/>
                <w14:textFill>
                  <w14:solidFill>
                    <w14:schemeClr w14:val="tx1"/>
                  </w14:solidFill>
                </w14:textFill>
              </w:rPr>
              <w:t>第二款</w:t>
            </w:r>
          </w:p>
          <w:p w14:paraId="2D92E91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房地产经纪人员不得以个人名义承接房地产经纪业务和收取费用。</w:t>
            </w:r>
          </w:p>
        </w:tc>
        <w:tc>
          <w:tcPr>
            <w:tcW w:w="1134" w:type="dxa"/>
            <w:tcBorders>
              <w:tl2br w:val="nil"/>
              <w:tr2bl w:val="nil"/>
            </w:tcBorders>
            <w:tcMar>
              <w:top w:w="15" w:type="dxa"/>
              <w:left w:w="15" w:type="dxa"/>
              <w:bottom w:w="15" w:type="dxa"/>
              <w:right w:w="15" w:type="dxa"/>
            </w:tcMar>
            <w:vAlign w:val="center"/>
          </w:tcPr>
          <w:p w14:paraId="12A96E7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AC2E8C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违法行为存续期间为1个月以下的。</w:t>
            </w:r>
          </w:p>
        </w:tc>
        <w:tc>
          <w:tcPr>
            <w:tcW w:w="3260" w:type="dxa"/>
            <w:tcBorders>
              <w:tl2br w:val="nil"/>
              <w:tr2bl w:val="nil"/>
            </w:tcBorders>
            <w:tcMar>
              <w:top w:w="15" w:type="dxa"/>
              <w:left w:w="15" w:type="dxa"/>
              <w:bottom w:w="15" w:type="dxa"/>
              <w:right w:w="15" w:type="dxa"/>
            </w:tcMar>
            <w:vAlign w:val="center"/>
          </w:tcPr>
          <w:p w14:paraId="52840EA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责令限期改正，记入信用档案，房地产经纪人员处以1万元罚款；对房地产经纪机构处1万元以上1.5万元以下的罚款。</w:t>
            </w:r>
          </w:p>
        </w:tc>
      </w:tr>
      <w:tr w14:paraId="53BCA23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4FF2138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6B7A05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85C13F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0D852957">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2DD4B3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D79B0D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违法行为存续期间为1个月以上3个月以下的。</w:t>
            </w:r>
          </w:p>
        </w:tc>
        <w:tc>
          <w:tcPr>
            <w:tcW w:w="3260" w:type="dxa"/>
            <w:tcBorders>
              <w:tl2br w:val="nil"/>
              <w:tr2bl w:val="nil"/>
            </w:tcBorders>
            <w:tcMar>
              <w:top w:w="15" w:type="dxa"/>
              <w:left w:w="15" w:type="dxa"/>
              <w:bottom w:w="15" w:type="dxa"/>
              <w:right w:w="15" w:type="dxa"/>
            </w:tcMar>
            <w:vAlign w:val="center"/>
          </w:tcPr>
          <w:p w14:paraId="45E1723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责令限期改正，记入信用档案，房地产经纪人员处以1万元罚款；对房地产经纪机构处1.5万元以上2.5万元以下的罚款。</w:t>
            </w:r>
          </w:p>
        </w:tc>
      </w:tr>
      <w:tr w14:paraId="50CC8F6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45C16C0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0F13BB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EA7224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6370C532">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E54254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35B63E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违法行为存续期间为3个月以上的。</w:t>
            </w:r>
          </w:p>
        </w:tc>
        <w:tc>
          <w:tcPr>
            <w:tcW w:w="3260" w:type="dxa"/>
            <w:tcBorders>
              <w:tl2br w:val="nil"/>
              <w:tr2bl w:val="nil"/>
            </w:tcBorders>
            <w:tcMar>
              <w:top w:w="15" w:type="dxa"/>
              <w:left w:w="15" w:type="dxa"/>
              <w:bottom w:w="15" w:type="dxa"/>
              <w:right w:w="15" w:type="dxa"/>
            </w:tcMar>
            <w:vAlign w:val="center"/>
          </w:tcPr>
          <w:p w14:paraId="4C07592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责令限期改正，记入信用档案，房地产经纪人员处以1万元罚款；对房地产经纪机构处2.5万元以上3万元以下的罚款。</w:t>
            </w:r>
          </w:p>
        </w:tc>
      </w:tr>
      <w:tr w14:paraId="0D05E30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21C52F6D">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115DEA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fldChar w:fldCharType="begin"/>
            </w:r>
            <w:r>
              <w:instrText xml:space="preserve"> HYPERLINK "http://baike.baidu.com/subview/3575614/3575614.htm" \t "_blank" </w:instrText>
            </w:r>
            <w:r>
              <w:fldChar w:fldCharType="separate"/>
            </w:r>
            <w:r>
              <w:rPr>
                <w:rFonts w:hint="eastAsia" w:ascii="仿宋_GB2312" w:hAnsi="宋体" w:eastAsia="仿宋_GB2312" w:cs="Times New Roman"/>
                <w:color w:val="000000" w:themeColor="text1"/>
                <w:kern w:val="0"/>
                <w:szCs w:val="21"/>
                <w14:textFill>
                  <w14:solidFill>
                    <w14:schemeClr w14:val="tx1"/>
                  </w14:solidFill>
                </w14:textFill>
              </w:rPr>
              <w:t>房地产经纪机构</w:t>
            </w:r>
            <w:r>
              <w:rPr>
                <w:rFonts w:hint="eastAsia" w:ascii="仿宋_GB2312" w:hAnsi="宋体" w:eastAsia="仿宋_GB2312" w:cs="Times New Roman"/>
                <w:color w:val="000000" w:themeColor="text1"/>
                <w:kern w:val="0"/>
                <w:szCs w:val="21"/>
                <w14:textFill>
                  <w14:solidFill>
                    <w14:schemeClr w14:val="tx1"/>
                  </w14:solidFill>
                </w14:textFill>
              </w:rPr>
              <w:fldChar w:fldCharType="end"/>
            </w:r>
            <w:r>
              <w:rPr>
                <w:rFonts w:hint="eastAsia" w:ascii="仿宋_GB2312" w:hAnsi="宋体" w:eastAsia="仿宋_GB2312" w:cs="Times New Roman"/>
                <w:color w:val="000000" w:themeColor="text1"/>
                <w:kern w:val="0"/>
                <w:szCs w:val="21"/>
                <w14:textFill>
                  <w14:solidFill>
                    <w14:schemeClr w14:val="tx1"/>
                  </w14:solidFill>
                </w14:textFill>
              </w:rPr>
              <w:t>提供代办贷款、代办房地产登记等其他服务，未向委托人说明服务内容、收费标准等情况，并未经委托人同意的</w:t>
            </w:r>
          </w:p>
        </w:tc>
        <w:tc>
          <w:tcPr>
            <w:tcW w:w="983" w:type="dxa"/>
            <w:vMerge w:val="restart"/>
            <w:tcBorders>
              <w:tl2br w:val="nil"/>
              <w:tr2bl w:val="nil"/>
            </w:tcBorders>
            <w:vAlign w:val="center"/>
          </w:tcPr>
          <w:p w14:paraId="5AAA051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《房地产经纪管理办法》第十七条，</w:t>
            </w:r>
            <w:r>
              <w:rPr>
                <w:rFonts w:ascii="仿宋_GB2312" w:hAnsi="宋体" w:eastAsia="仿宋_GB2312" w:cs="Times New Roman"/>
                <w:color w:val="000000" w:themeColor="text1"/>
                <w:kern w:val="0"/>
                <w:szCs w:val="21"/>
                <w14:textFill>
                  <w14:solidFill>
                    <w14:schemeClr w14:val="tx1"/>
                  </w14:solidFill>
                </w14:textFill>
              </w:rPr>
              <w:t>第三十三条</w:t>
            </w:r>
            <w:r>
              <w:rPr>
                <w:rFonts w:hint="eastAsia" w:ascii="仿宋_GB2312" w:hAnsi="宋体" w:eastAsia="仿宋_GB2312" w:cs="Times New Roman"/>
                <w:color w:val="000000" w:themeColor="text1"/>
                <w:kern w:val="0"/>
                <w:szCs w:val="21"/>
                <w14:textFill>
                  <w14:solidFill>
                    <w14:schemeClr w14:val="tx1"/>
                  </w14:solidFill>
                </w14:textFill>
              </w:rPr>
              <w:t>第一款第</w:t>
            </w:r>
            <w:r>
              <w:rPr>
                <w:rFonts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二</w:t>
            </w:r>
            <w:r>
              <w:rPr>
                <w:rFonts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项</w:t>
            </w:r>
          </w:p>
        </w:tc>
        <w:tc>
          <w:tcPr>
            <w:tcW w:w="4120" w:type="dxa"/>
            <w:gridSpan w:val="2"/>
            <w:vMerge w:val="restart"/>
            <w:tcBorders>
              <w:tl2br w:val="nil"/>
              <w:tr2bl w:val="nil"/>
            </w:tcBorders>
            <w:vAlign w:val="center"/>
          </w:tcPr>
          <w:p w14:paraId="14D1F17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《房地产经纪管理办法》第三十三条：</w:t>
            </w:r>
          </w:p>
          <w:p w14:paraId="256690D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违反本办法，有下列行为之一的，由县级以上地方人民政府建设（房地产）主管部门责令限期改正，记入信用档案；对房地产经纪人员处以1万元罚款；对房地产经纪机构处以1万元以上3万元以下罚款。</w:t>
            </w:r>
          </w:p>
          <w:p w14:paraId="2C018E2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（二）房地产经纪机构提供代办贷款、代办房地产登记等其他服务，未向委托人说明服务内容、收费标准等情况，并未经委托人同意的；</w:t>
            </w:r>
          </w:p>
          <w:p w14:paraId="792B131C">
            <w:pPr>
              <w:keepNext w:val="0"/>
              <w:keepLines w:val="0"/>
              <w:pageBreakBefore w:val="0"/>
              <w:overflowPunct/>
              <w:topLinePunct w:val="0"/>
              <w:bidi w:val="0"/>
              <w:snapToGrid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第十七条</w:t>
            </w:r>
            <w:r>
              <w:rPr>
                <w:rFonts w:ascii="仿宋_GB2312" w:hAnsi="宋体" w:eastAsia="仿宋_GB2312" w:cs="Times New Roman"/>
                <w:color w:val="000000" w:themeColor="text1"/>
                <w:kern w:val="0"/>
                <w:szCs w:val="21"/>
                <w14:textFill>
                  <w14:solidFill>
                    <w14:schemeClr w14:val="tx1"/>
                  </w14:solidFill>
                </w14:textFill>
              </w:rPr>
              <w:t>房地产经纪机构提供代办贷款、代办房地产登记等其他服务的，应当向委托人说明服务内容、收费标准等情况，经委托人同意后，另行签订合同。</w:t>
            </w:r>
          </w:p>
          <w:p w14:paraId="276CAB5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752049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6F070C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52F54CB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责令限期改正，记入信用档案，房地产经纪人员处以1万元罚款；对房地产经纪机构处1万元以上1.5万元以下的罚款。</w:t>
            </w:r>
          </w:p>
        </w:tc>
      </w:tr>
      <w:tr w14:paraId="0B357F7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6236FBD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ED159C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E3FB2A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63FB1915">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49BC20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F6A8EF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6407939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责令限期改正，记入信用档案，房地产经纪人员处以1万元罚款；对房地产经纪机构处1.5万元以上2.5万元以下的罚款。</w:t>
            </w:r>
          </w:p>
        </w:tc>
      </w:tr>
      <w:tr w14:paraId="4C0D526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0660584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118FEA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EB1811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28BEBEEA">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AE03E6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D5F7CC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78C8752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责令限期改正，记入信用档案，房地产经纪人员处以1万元罚款；对房地产经纪机构处2.5万元以上3万元以下的罚款。</w:t>
            </w:r>
          </w:p>
        </w:tc>
      </w:tr>
      <w:tr w14:paraId="2D0896D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453CA9D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EE9537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房地产经纪服务合同</w:t>
            </w:r>
            <w:r>
              <w:rPr>
                <w:rFonts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未</w:t>
            </w:r>
            <w:r>
              <w:rPr>
                <w:rFonts w:ascii="仿宋_GB2312" w:hAnsi="宋体" w:eastAsia="仿宋_GB2312" w:cs="Times New Roman"/>
                <w:color w:val="000000" w:themeColor="text1"/>
                <w:kern w:val="0"/>
                <w:szCs w:val="21"/>
                <w14:textFill>
                  <w14:solidFill>
                    <w14:schemeClr w14:val="tx1"/>
                  </w14:solidFill>
                </w14:textFill>
              </w:rPr>
              <w:t>加盖房地产经纪机构印章，</w:t>
            </w:r>
            <w:r>
              <w:rPr>
                <w:rFonts w:hint="eastAsia" w:ascii="仿宋_GB2312" w:hAnsi="宋体" w:eastAsia="仿宋_GB2312" w:cs="Times New Roman"/>
                <w:color w:val="000000" w:themeColor="text1"/>
                <w:kern w:val="0"/>
                <w:szCs w:val="21"/>
                <w14:textFill>
                  <w14:solidFill>
                    <w14:schemeClr w14:val="tx1"/>
                  </w14:solidFill>
                </w14:textFill>
              </w:rPr>
              <w:t>未由从事该业务的一名房地产经纪人或者两名房地产经纪人协理签名的</w:t>
            </w:r>
          </w:p>
        </w:tc>
        <w:tc>
          <w:tcPr>
            <w:tcW w:w="983" w:type="dxa"/>
            <w:vMerge w:val="restart"/>
            <w:tcBorders>
              <w:tl2br w:val="nil"/>
              <w:tr2bl w:val="nil"/>
            </w:tcBorders>
            <w:vAlign w:val="center"/>
          </w:tcPr>
          <w:p w14:paraId="3F64C24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《房地产经纪管理办法》第二十条，</w:t>
            </w:r>
            <w:r>
              <w:rPr>
                <w:rFonts w:ascii="仿宋_GB2312" w:hAnsi="宋体" w:eastAsia="仿宋_GB2312" w:cs="Times New Roman"/>
                <w:color w:val="000000" w:themeColor="text1"/>
                <w:kern w:val="0"/>
                <w:szCs w:val="21"/>
                <w14:textFill>
                  <w14:solidFill>
                    <w14:schemeClr w14:val="tx1"/>
                  </w14:solidFill>
                </w14:textFill>
              </w:rPr>
              <w:t>第三十三条</w:t>
            </w:r>
            <w:r>
              <w:rPr>
                <w:rFonts w:hint="eastAsia" w:ascii="仿宋_GB2312" w:hAnsi="宋体" w:eastAsia="仿宋_GB2312" w:cs="Times New Roman"/>
                <w:color w:val="000000" w:themeColor="text1"/>
                <w:kern w:val="0"/>
                <w:szCs w:val="21"/>
                <w14:textFill>
                  <w14:solidFill>
                    <w14:schemeClr w14:val="tx1"/>
                  </w14:solidFill>
                </w14:textFill>
              </w:rPr>
              <w:t>第一款第</w:t>
            </w:r>
            <w:r>
              <w:rPr>
                <w:rFonts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三</w:t>
            </w:r>
            <w:r>
              <w:rPr>
                <w:rFonts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项</w:t>
            </w:r>
          </w:p>
        </w:tc>
        <w:tc>
          <w:tcPr>
            <w:tcW w:w="4120" w:type="dxa"/>
            <w:gridSpan w:val="2"/>
            <w:vMerge w:val="restart"/>
            <w:tcBorders>
              <w:tl2br w:val="nil"/>
              <w:tr2bl w:val="nil"/>
            </w:tcBorders>
            <w:vAlign w:val="center"/>
          </w:tcPr>
          <w:p w14:paraId="294A58F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《房地产经纪管理办法》第三十三条：</w:t>
            </w:r>
          </w:p>
          <w:p w14:paraId="07ED875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违反本办法，有下列行为之一的，由县级以上地方人民政府建设（房地产）主管部门责令限期改正，记入信用档案；对房地产经纪人员处以1万元罚款；对房地产经纪机构处以1万元以上3万元以下罚款。</w:t>
            </w:r>
          </w:p>
          <w:p w14:paraId="4BB3954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（三）房地产经纪服务合同未由从事该业务的一名房地产经纪人或者两名房地产经纪人协理签名的；</w:t>
            </w:r>
          </w:p>
          <w:p w14:paraId="6CE2266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第二十条</w:t>
            </w:r>
            <w:r>
              <w:rPr>
                <w:rFonts w:ascii="仿宋_GB2312" w:hAnsi="宋体" w:eastAsia="仿宋_GB2312" w:cs="Times New Roman"/>
                <w:color w:val="000000" w:themeColor="text1"/>
                <w:kern w:val="0"/>
                <w:szCs w:val="21"/>
                <w14:textFill>
                  <w14:solidFill>
                    <w14:schemeClr w14:val="tx1"/>
                  </w14:solidFill>
                </w14:textFill>
              </w:rPr>
              <w:t>房地产经纪机构签订的房地产经纪服务合同，应当加盖房地产经纪机构印章，并由从事该业务的一名房地产经纪人或者两名房地产经纪人协理签名。</w:t>
            </w:r>
          </w:p>
          <w:p w14:paraId="21D90B1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4C12A7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5EF516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7F2C9B0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责令限期改正，记入信用档案，房地产经纪人员处以1万元罚款；对房地产经纪机构处1万元以上1.5万元以下的罚款。</w:t>
            </w:r>
          </w:p>
        </w:tc>
      </w:tr>
      <w:tr w14:paraId="26062FE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2177571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98B0E6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58825F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0794F7CD">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E67215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7702C2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67DA343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责令限期改正，记入信用档案，房地产经纪人员处以1万元罚款；对房地产经纪机构处1.5万元以上2.5万元以下的罚款。</w:t>
            </w:r>
          </w:p>
        </w:tc>
      </w:tr>
      <w:tr w14:paraId="727C8A1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4758A52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8B1B2D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9B5F15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659CDB30">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EDBE54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E103A6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6DCB89A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责令限期改正，记入信用档案，房地产经纪人员处以1万元罚款；对房地产经纪机构处2.5万元以上3万元以下的罚款。</w:t>
            </w:r>
          </w:p>
        </w:tc>
      </w:tr>
      <w:tr w14:paraId="180E8AF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7C645E7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B679A9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房地产经纪机构签订房地产经纪服务合同前，未向委托人说明和书面告知相关内容和规定事项的</w:t>
            </w:r>
          </w:p>
        </w:tc>
        <w:tc>
          <w:tcPr>
            <w:tcW w:w="983" w:type="dxa"/>
            <w:vMerge w:val="restart"/>
            <w:tcBorders>
              <w:tl2br w:val="nil"/>
              <w:tr2bl w:val="nil"/>
            </w:tcBorders>
            <w:vAlign w:val="center"/>
          </w:tcPr>
          <w:p w14:paraId="05543D0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《房地产经纪管理办法》第二十一条，</w:t>
            </w:r>
            <w:r>
              <w:rPr>
                <w:rFonts w:ascii="仿宋_GB2312" w:hAnsi="宋体" w:eastAsia="仿宋_GB2312" w:cs="Times New Roman"/>
                <w:color w:val="000000" w:themeColor="text1"/>
                <w:kern w:val="0"/>
                <w:szCs w:val="21"/>
                <w14:textFill>
                  <w14:solidFill>
                    <w14:schemeClr w14:val="tx1"/>
                  </w14:solidFill>
                </w14:textFill>
              </w:rPr>
              <w:t>第三十三条</w:t>
            </w:r>
            <w:r>
              <w:rPr>
                <w:rFonts w:hint="eastAsia" w:ascii="仿宋_GB2312" w:hAnsi="宋体" w:eastAsia="仿宋_GB2312" w:cs="Times New Roman"/>
                <w:color w:val="000000" w:themeColor="text1"/>
                <w:kern w:val="0"/>
                <w:szCs w:val="21"/>
                <w14:textFill>
                  <w14:solidFill>
                    <w14:schemeClr w14:val="tx1"/>
                  </w14:solidFill>
                </w14:textFill>
              </w:rPr>
              <w:t>第一款第</w:t>
            </w:r>
            <w:r>
              <w:rPr>
                <w:rFonts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四</w:t>
            </w:r>
            <w:r>
              <w:rPr>
                <w:rFonts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项</w:t>
            </w:r>
          </w:p>
        </w:tc>
        <w:tc>
          <w:tcPr>
            <w:tcW w:w="4120" w:type="dxa"/>
            <w:gridSpan w:val="2"/>
            <w:vMerge w:val="restart"/>
            <w:tcBorders>
              <w:tl2br w:val="nil"/>
              <w:tr2bl w:val="nil"/>
            </w:tcBorders>
            <w:vAlign w:val="center"/>
          </w:tcPr>
          <w:p w14:paraId="687C102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《房地产经纪管理办法》第三十三条：</w:t>
            </w:r>
          </w:p>
          <w:p w14:paraId="6AD1C70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违反本办法，有下列行为之一的，由县级以上地方人民政府建设（房地产）主管部门责令限期改正，记入信用档案；对房地产经纪人员处以1万元罚款；对房地产经纪机构处以1万元以上3万元以下罚款。</w:t>
            </w:r>
          </w:p>
          <w:p w14:paraId="315ECF4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（四）房地产经纪机构签订房地产经纪服务合同前，不向交易当事人说明和书面告知规定事项的；</w:t>
            </w:r>
          </w:p>
          <w:p w14:paraId="29B0B04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第二十一条　房地产经纪机构签订房地产经纪服务合同前，应当向委托人说明房地产经纪服务合同和</w:t>
            </w:r>
            <w:r>
              <w:fldChar w:fldCharType="begin"/>
            </w:r>
            <w:r>
              <w:instrText xml:space="preserve"> HYPERLINK "https://baike.baidu.com/item/%E6%88%BF%E5%B1%8B%E4%B9%B0%E5%8D%96%E5%90%88%E5%90%8C/9488602" \t "https://baike.baidu.com/item/_blank" </w:instrText>
            </w:r>
            <w:r>
              <w:fldChar w:fldCharType="separate"/>
            </w:r>
            <w:r>
              <w:rPr>
                <w:rFonts w:ascii="仿宋_GB2312" w:hAnsi="宋体" w:eastAsia="仿宋_GB2312" w:cs="Times New Roman"/>
                <w:color w:val="000000" w:themeColor="text1"/>
                <w:kern w:val="0"/>
                <w:szCs w:val="21"/>
                <w14:textFill>
                  <w14:solidFill>
                    <w14:schemeClr w14:val="tx1"/>
                  </w14:solidFill>
                </w14:textFill>
              </w:rPr>
              <w:t>房屋买卖合同</w:t>
            </w:r>
            <w:r>
              <w:rPr>
                <w:rFonts w:ascii="仿宋_GB2312" w:hAnsi="宋体" w:eastAsia="仿宋_GB2312" w:cs="Times New Roman"/>
                <w:color w:val="000000" w:themeColor="text1"/>
                <w:kern w:val="0"/>
                <w:szCs w:val="21"/>
                <w14:textFill>
                  <w14:solidFill>
                    <w14:schemeClr w14:val="tx1"/>
                  </w14:solidFill>
                </w14:textFill>
              </w:rPr>
              <w:fldChar w:fldCharType="end"/>
            </w:r>
            <w:r>
              <w:rPr>
                <w:rFonts w:ascii="仿宋_GB2312" w:hAnsi="宋体" w:eastAsia="仿宋_GB2312" w:cs="Times New Roman"/>
                <w:color w:val="000000" w:themeColor="text1"/>
                <w:kern w:val="0"/>
                <w:szCs w:val="21"/>
                <w14:textFill>
                  <w14:solidFill>
                    <w14:schemeClr w14:val="tx1"/>
                  </w14:solidFill>
                </w14:textFill>
              </w:rPr>
              <w:t>或者</w:t>
            </w:r>
            <w:r>
              <w:fldChar w:fldCharType="begin"/>
            </w:r>
            <w:r>
              <w:instrText xml:space="preserve"> HYPERLINK "https://baike.baidu.com/item/%E6%88%BF%E5%B1%8B%E7%A7%9F%E8%B5%81%E5%90%88%E5%90%8C" \t "https://baike.baidu.com/item/_blank" </w:instrText>
            </w:r>
            <w:r>
              <w:fldChar w:fldCharType="separate"/>
            </w:r>
            <w:r>
              <w:rPr>
                <w:rFonts w:ascii="仿宋_GB2312" w:hAnsi="宋体" w:eastAsia="仿宋_GB2312" w:cs="Times New Roman"/>
                <w:color w:val="000000" w:themeColor="text1"/>
                <w:kern w:val="0"/>
                <w:szCs w:val="21"/>
                <w14:textFill>
                  <w14:solidFill>
                    <w14:schemeClr w14:val="tx1"/>
                  </w14:solidFill>
                </w14:textFill>
              </w:rPr>
              <w:t>房屋租赁合同</w:t>
            </w:r>
            <w:r>
              <w:rPr>
                <w:rFonts w:ascii="仿宋_GB2312" w:hAnsi="宋体" w:eastAsia="仿宋_GB2312" w:cs="Times New Roman"/>
                <w:color w:val="000000" w:themeColor="text1"/>
                <w:kern w:val="0"/>
                <w:szCs w:val="21"/>
                <w14:textFill>
                  <w14:solidFill>
                    <w14:schemeClr w14:val="tx1"/>
                  </w14:solidFill>
                </w14:textFill>
              </w:rPr>
              <w:fldChar w:fldCharType="end"/>
            </w:r>
            <w:r>
              <w:rPr>
                <w:rFonts w:ascii="仿宋_GB2312" w:hAnsi="宋体" w:eastAsia="仿宋_GB2312" w:cs="Times New Roman"/>
                <w:color w:val="000000" w:themeColor="text1"/>
                <w:kern w:val="0"/>
                <w:szCs w:val="21"/>
                <w14:textFill>
                  <w14:solidFill>
                    <w14:schemeClr w14:val="tx1"/>
                  </w14:solidFill>
                </w14:textFill>
              </w:rPr>
              <w:t>的相关内容，并书面告知下列事项：</w:t>
            </w:r>
          </w:p>
          <w:p w14:paraId="2DFAA7D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（一）是否与委托房屋有利害关系；</w:t>
            </w:r>
          </w:p>
          <w:p w14:paraId="0C7809D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（二）应当由委托人协助的事宜、提供的资料；</w:t>
            </w:r>
          </w:p>
          <w:p w14:paraId="310852E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（三）委托房屋的市场参考价格；</w:t>
            </w:r>
          </w:p>
          <w:p w14:paraId="1EEF1F0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（四）房屋交易的一般程序及可能存在的风险；</w:t>
            </w:r>
          </w:p>
          <w:p w14:paraId="7FCADBF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（五）房屋交易涉及的税费；</w:t>
            </w:r>
          </w:p>
          <w:p w14:paraId="1554D26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（六）经纪服务的内容及完成标准；</w:t>
            </w:r>
          </w:p>
          <w:p w14:paraId="2112DAB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（七）经纪服务收费标准和支付时间；</w:t>
            </w:r>
          </w:p>
          <w:p w14:paraId="5D2E639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（八）其他需要告知的事项。</w:t>
            </w:r>
          </w:p>
        </w:tc>
        <w:tc>
          <w:tcPr>
            <w:tcW w:w="1134" w:type="dxa"/>
            <w:tcBorders>
              <w:tl2br w:val="nil"/>
              <w:tr2bl w:val="nil"/>
            </w:tcBorders>
            <w:tcMar>
              <w:top w:w="15" w:type="dxa"/>
              <w:left w:w="15" w:type="dxa"/>
              <w:bottom w:w="15" w:type="dxa"/>
              <w:right w:w="15" w:type="dxa"/>
            </w:tcMar>
            <w:vAlign w:val="center"/>
          </w:tcPr>
          <w:p w14:paraId="3620162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554868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18B2F5F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责令限期改正，记入信用档案，房地产经纪人员处以1万元罚款；对房地产经纪机构处1万元以上1.5万元以下的罚款。</w:t>
            </w:r>
          </w:p>
        </w:tc>
      </w:tr>
      <w:tr w14:paraId="3A2867B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7C7B1D4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3E8039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E58464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182DA6EE">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D19C0F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13771E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22A82AD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责令限期改正，记入信用档案，房地产经纪人员处以1万元罚款；对房地产经纪机构处1.5万元以上2.5万元以下的罚款。</w:t>
            </w:r>
          </w:p>
        </w:tc>
      </w:tr>
      <w:tr w14:paraId="278982F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11B4546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B65C3D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105AB6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6E73270C">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B07853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B5A056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p w14:paraId="5A0C8DE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p>
        </w:tc>
        <w:tc>
          <w:tcPr>
            <w:tcW w:w="3260" w:type="dxa"/>
            <w:tcBorders>
              <w:tl2br w:val="nil"/>
              <w:tr2bl w:val="nil"/>
            </w:tcBorders>
            <w:tcMar>
              <w:top w:w="15" w:type="dxa"/>
              <w:left w:w="15" w:type="dxa"/>
              <w:bottom w:w="15" w:type="dxa"/>
              <w:right w:w="15" w:type="dxa"/>
            </w:tcMar>
            <w:vAlign w:val="center"/>
          </w:tcPr>
          <w:p w14:paraId="23A4F35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责令限期改正，记入信用档案，房地产经纪人员处以1万元罚款；对房地产经纪机构处2.5万元以上3万元以下的罚款。</w:t>
            </w:r>
          </w:p>
        </w:tc>
      </w:tr>
      <w:tr w14:paraId="23171B9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0EF0D6F2">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94589C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房地产经纪机构未按照规定如实记录业务情况或者保存房地产经纪服务合同的</w:t>
            </w:r>
          </w:p>
        </w:tc>
        <w:tc>
          <w:tcPr>
            <w:tcW w:w="983" w:type="dxa"/>
            <w:vMerge w:val="restart"/>
            <w:tcBorders>
              <w:tl2br w:val="nil"/>
              <w:tr2bl w:val="nil"/>
            </w:tcBorders>
            <w:vAlign w:val="center"/>
          </w:tcPr>
          <w:p w14:paraId="55C1CF3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《房地产经纪管理办法》第二十六条第一款，</w:t>
            </w:r>
            <w:r>
              <w:rPr>
                <w:rFonts w:ascii="仿宋_GB2312" w:hAnsi="宋体" w:eastAsia="仿宋_GB2312" w:cs="Times New Roman"/>
                <w:color w:val="000000" w:themeColor="text1"/>
                <w:kern w:val="0"/>
                <w:szCs w:val="21"/>
                <w14:textFill>
                  <w14:solidFill>
                    <w14:schemeClr w14:val="tx1"/>
                  </w14:solidFill>
                </w14:textFill>
              </w:rPr>
              <w:t>第三十三条</w:t>
            </w:r>
            <w:r>
              <w:rPr>
                <w:rFonts w:hint="eastAsia" w:ascii="仿宋_GB2312" w:hAnsi="宋体" w:eastAsia="仿宋_GB2312" w:cs="Times New Roman"/>
                <w:color w:val="000000" w:themeColor="text1"/>
                <w:kern w:val="0"/>
                <w:szCs w:val="21"/>
                <w14:textFill>
                  <w14:solidFill>
                    <w14:schemeClr w14:val="tx1"/>
                  </w14:solidFill>
                </w14:textFill>
              </w:rPr>
              <w:t>第一款</w:t>
            </w:r>
            <w:r>
              <w:rPr>
                <w:rFonts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五</w:t>
            </w:r>
            <w:r>
              <w:rPr>
                <w:rFonts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项</w:t>
            </w:r>
          </w:p>
        </w:tc>
        <w:tc>
          <w:tcPr>
            <w:tcW w:w="4120" w:type="dxa"/>
            <w:gridSpan w:val="2"/>
            <w:vMerge w:val="restart"/>
            <w:tcBorders>
              <w:tl2br w:val="nil"/>
              <w:tr2bl w:val="nil"/>
            </w:tcBorders>
            <w:vAlign w:val="center"/>
          </w:tcPr>
          <w:p w14:paraId="318835C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《房地产经纪管理办法》第三十三条：</w:t>
            </w:r>
          </w:p>
          <w:p w14:paraId="41DAD4B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违反本办法，有下列行为之一的，由县级以上地方人民政府建设（房地产）主管部门责令限期改正，记入信用档案；对房地产经纪人员处以1万元罚款；对房地产经纪机构处以1万元以上3万元以下罚款。</w:t>
            </w:r>
          </w:p>
          <w:p w14:paraId="4C2E501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（五）房地产经纪机构未按照规定如实记录业务情况或者保存房地产经纪服务合同的。</w:t>
            </w:r>
          </w:p>
          <w:p w14:paraId="673F082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第二十六条</w:t>
            </w:r>
            <w:r>
              <w:rPr>
                <w:rFonts w:hint="eastAsia" w:ascii="仿宋_GB2312" w:hAnsi="宋体" w:eastAsia="仿宋_GB2312" w:cs="Times New Roman"/>
                <w:color w:val="000000" w:themeColor="text1"/>
                <w:kern w:val="0"/>
                <w:szCs w:val="21"/>
                <w14:textFill>
                  <w14:solidFill>
                    <w14:schemeClr w14:val="tx1"/>
                  </w14:solidFill>
                </w14:textFill>
              </w:rPr>
              <w:t>第一款</w:t>
            </w:r>
            <w:r>
              <w:rPr>
                <w:rFonts w:ascii="仿宋_GB2312" w:hAnsi="宋体" w:eastAsia="仿宋_GB2312" w:cs="Times New Roman"/>
                <w:color w:val="000000" w:themeColor="text1"/>
                <w:kern w:val="0"/>
                <w:szCs w:val="21"/>
                <w14:textFill>
                  <w14:solidFill>
                    <w14:schemeClr w14:val="tx1"/>
                  </w14:solidFill>
                </w14:textFill>
              </w:rPr>
              <w:t>房地产经纪机构应当建立业务记录制度，如实记录业务情况。</w:t>
            </w:r>
          </w:p>
          <w:p w14:paraId="785097C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p w14:paraId="5BB4296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3AAC5A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0611E1E">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7098024D">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责令限期改正，记入信用档案，房地产经纪人员处以1万元罚款；对房地产经纪机构处1万元以上1.5万元以下的罚款。</w:t>
            </w:r>
          </w:p>
        </w:tc>
      </w:tr>
      <w:tr w14:paraId="648F506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266D536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B74E56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244958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43F304A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230B2F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CF1C2A2">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76FF7B90">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责令限期改正，记入信用档案，房地产经纪人员处以1万元罚款；对房地产经纪机构处1.5万元以上2.5万元以下的罚款。</w:t>
            </w:r>
          </w:p>
        </w:tc>
      </w:tr>
      <w:tr w14:paraId="70F75D7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3CECC38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F3B7CB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16C7DF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14C06E6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FBA28B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7EB38CA">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4DF7A88F">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责令限期改正，记入信用档案，房地产经纪人员处以1万元罚款；对房地产经纪机构处2.5万元以上3万元以下的罚款。</w:t>
            </w:r>
          </w:p>
        </w:tc>
      </w:tr>
      <w:tr w14:paraId="5EC48E6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3342F2A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14A0A2C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房地产经纪机构擅自对外发布房源信息的</w:t>
            </w:r>
          </w:p>
        </w:tc>
        <w:tc>
          <w:tcPr>
            <w:tcW w:w="983" w:type="dxa"/>
            <w:vMerge w:val="restart"/>
            <w:tcBorders>
              <w:tl2br w:val="nil"/>
              <w:tr2bl w:val="nil"/>
            </w:tcBorders>
            <w:tcMar>
              <w:top w:w="15" w:type="dxa"/>
              <w:left w:w="15" w:type="dxa"/>
              <w:bottom w:w="15" w:type="dxa"/>
              <w:right w:w="15" w:type="dxa"/>
            </w:tcMar>
            <w:vAlign w:val="center"/>
          </w:tcPr>
          <w:p w14:paraId="23014A2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《房地产经纪管理办法》第二十二条第一款</w:t>
            </w:r>
          </w:p>
        </w:tc>
        <w:tc>
          <w:tcPr>
            <w:tcW w:w="4120" w:type="dxa"/>
            <w:gridSpan w:val="2"/>
            <w:vMerge w:val="restart"/>
            <w:tcBorders>
              <w:tl2br w:val="nil"/>
              <w:tr2bl w:val="nil"/>
            </w:tcBorders>
            <w:tcMar>
              <w:top w:w="15" w:type="dxa"/>
              <w:left w:w="15" w:type="dxa"/>
              <w:bottom w:w="15" w:type="dxa"/>
              <w:right w:w="15" w:type="dxa"/>
            </w:tcMar>
            <w:vAlign w:val="center"/>
          </w:tcPr>
          <w:p w14:paraId="0B6E037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经纪管理办法》第三十五条违反本办法第二十二条，房地产经纪机构擅自对外发布房源信息的，由县级以上地方人民政府建设（房地产）主管部门责令限期改正，记入信用档案，取消网上签约资格，并处以1万元以上3万元以下罚款。</w:t>
            </w:r>
          </w:p>
          <w:p w14:paraId="269149F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第二十二条第一款</w:t>
            </w:r>
            <w:r>
              <w:rPr>
                <w:rFonts w:ascii="仿宋_GB2312" w:hAnsi="宋体" w:eastAsia="仿宋_GB2312" w:cs="Times New Roman"/>
                <w:color w:val="000000" w:themeColor="text1"/>
                <w:kern w:val="0"/>
                <w:szCs w:val="21"/>
                <w14:textFill>
                  <w14:solidFill>
                    <w14:schemeClr w14:val="tx1"/>
                  </w14:solidFill>
                </w14:textFill>
              </w:rPr>
              <w:t>房地产经纪机构与委托人签订房屋出售、出租经纪服务合同，应当查看委托出售、出租的房屋及</w:t>
            </w:r>
            <w:r>
              <w:fldChar w:fldCharType="begin"/>
            </w:r>
            <w:r>
              <w:instrText xml:space="preserve"> HYPERLINK "https://baike.baidu.com/item/%E6%88%BF%E5%B1%8B%E6%9D%83%E5%B1%9E%E8%AF%81%E4%B9%A6" \t "https://baike.baidu.com/item/%E6%88%BF%E5%9C%B0%E4%BA%A7%E7%BB%8F%E7%BA%AA%E7%AE%A1%E7%90%86%E5%8A%9E%E6%B3%95/_blank" </w:instrText>
            </w:r>
            <w:r>
              <w:fldChar w:fldCharType="separate"/>
            </w:r>
            <w:r>
              <w:rPr>
                <w:rFonts w:ascii="仿宋_GB2312" w:hAnsi="宋体" w:eastAsia="仿宋_GB2312" w:cs="Times New Roman"/>
                <w:color w:val="000000" w:themeColor="text1"/>
                <w:kern w:val="0"/>
                <w:szCs w:val="21"/>
                <w14:textFill>
                  <w14:solidFill>
                    <w14:schemeClr w14:val="tx1"/>
                  </w14:solidFill>
                </w14:textFill>
              </w:rPr>
              <w:t>房屋权属证书</w:t>
            </w:r>
            <w:r>
              <w:rPr>
                <w:rFonts w:ascii="仿宋_GB2312" w:hAnsi="宋体" w:eastAsia="仿宋_GB2312" w:cs="Times New Roman"/>
                <w:color w:val="000000" w:themeColor="text1"/>
                <w:kern w:val="0"/>
                <w:szCs w:val="21"/>
                <w14:textFill>
                  <w14:solidFill>
                    <w14:schemeClr w14:val="tx1"/>
                  </w14:solidFill>
                </w14:textFill>
              </w:rPr>
              <w:fldChar w:fldCharType="end"/>
            </w:r>
            <w:r>
              <w:rPr>
                <w:rFonts w:ascii="仿宋_GB2312" w:hAnsi="宋体" w:eastAsia="仿宋_GB2312" w:cs="Times New Roman"/>
                <w:color w:val="000000" w:themeColor="text1"/>
                <w:kern w:val="0"/>
                <w:szCs w:val="21"/>
                <w14:textFill>
                  <w14:solidFill>
                    <w14:schemeClr w14:val="tx1"/>
                  </w14:solidFill>
                </w14:textFill>
              </w:rPr>
              <w:t>，委托人的身份证明等有关资料，并应当编制房屋状况说明书。经委托人书面同意后，方可以对外发布相应的房源信息。</w:t>
            </w:r>
          </w:p>
          <w:p w14:paraId="676C02E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D581A4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FCA38E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5A37F35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责令限期改正，记入信用档案，取消网上签约资格1个月，处1万元以上1.5元以下的罚款。</w:t>
            </w:r>
          </w:p>
        </w:tc>
      </w:tr>
      <w:tr w14:paraId="3EC420E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continue"/>
            <w:tcBorders>
              <w:tl2br w:val="nil"/>
              <w:tr2bl w:val="nil"/>
            </w:tcBorders>
            <w:vAlign w:val="center"/>
          </w:tcPr>
          <w:p w14:paraId="26E5F21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51FE38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4953D9B">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BCDFE3F">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BD5481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762703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731910D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责令限期改正，记入信用档案，取消网上签约资格2个月，处1.5万元以上2.5万元以下的罚款。</w:t>
            </w:r>
          </w:p>
        </w:tc>
      </w:tr>
      <w:tr w14:paraId="2A7A51B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2D33E9A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72AE3C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F618975">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F30AA37">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4F087A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E7498C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24B013C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责令限期改正，记入信用档案，取消网上签约资格3个月，处2.5万元以上3万元以下的罚款。</w:t>
            </w:r>
          </w:p>
        </w:tc>
      </w:tr>
      <w:tr w14:paraId="3AB2A27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 w:hRule="atLeast"/>
          <w:jc w:val="center"/>
        </w:trPr>
        <w:tc>
          <w:tcPr>
            <w:tcW w:w="535" w:type="dxa"/>
            <w:vMerge w:val="restart"/>
            <w:tcBorders>
              <w:tl2br w:val="nil"/>
              <w:tr2bl w:val="nil"/>
            </w:tcBorders>
            <w:tcMar>
              <w:top w:w="15" w:type="dxa"/>
              <w:left w:w="15" w:type="dxa"/>
              <w:bottom w:w="15" w:type="dxa"/>
              <w:right w:w="15" w:type="dxa"/>
            </w:tcMar>
            <w:vAlign w:val="center"/>
          </w:tcPr>
          <w:p w14:paraId="6D510A9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3FF40E1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聘用单位为申请人提供虚假注册材料的</w:t>
            </w:r>
          </w:p>
        </w:tc>
        <w:tc>
          <w:tcPr>
            <w:tcW w:w="983" w:type="dxa"/>
            <w:vMerge w:val="restart"/>
            <w:tcBorders>
              <w:tl2br w:val="nil"/>
              <w:tr2bl w:val="nil"/>
            </w:tcBorders>
            <w:tcMar>
              <w:top w:w="15" w:type="dxa"/>
              <w:left w:w="15" w:type="dxa"/>
              <w:bottom w:w="15" w:type="dxa"/>
              <w:right w:w="15" w:type="dxa"/>
            </w:tcMar>
            <w:vAlign w:val="center"/>
          </w:tcPr>
          <w:p w14:paraId="012E9DD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p w14:paraId="5E58172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p w14:paraId="48632289">
            <w:pPr>
              <w:keepNext w:val="0"/>
              <w:keepLines w:val="0"/>
              <w:pageBreakBefore w:val="0"/>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《注册房地产估价师管理办法》第三十四条</w:t>
            </w:r>
          </w:p>
        </w:tc>
        <w:tc>
          <w:tcPr>
            <w:tcW w:w="4120" w:type="dxa"/>
            <w:gridSpan w:val="2"/>
            <w:vMerge w:val="restart"/>
            <w:tcBorders>
              <w:tl2br w:val="nil"/>
              <w:tr2bl w:val="nil"/>
            </w:tcBorders>
            <w:tcMar>
              <w:top w:w="15" w:type="dxa"/>
              <w:left w:w="15" w:type="dxa"/>
              <w:bottom w:w="15" w:type="dxa"/>
              <w:right w:w="15" w:type="dxa"/>
            </w:tcMar>
            <w:vAlign w:val="center"/>
          </w:tcPr>
          <w:p w14:paraId="2327058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《注册房地产估价师管理办法》第三十四条：</w:t>
            </w:r>
          </w:p>
          <w:p w14:paraId="6C5A4B6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聘用单位为申请人提供虚假注册材料的，由省、自治区、直辖市人民政府建设（房地产）主管部门给予警告，并可处以1万元以上3万元以下的罚款。</w:t>
            </w:r>
          </w:p>
          <w:p w14:paraId="097AA2F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4EF48D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4B41C3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61F8011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给予警告，并可处以1万元以上1.5万元以下的罚款。</w:t>
            </w:r>
          </w:p>
        </w:tc>
      </w:tr>
      <w:tr w14:paraId="6F5F6AD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 w:hRule="atLeast"/>
          <w:jc w:val="center"/>
        </w:trPr>
        <w:tc>
          <w:tcPr>
            <w:tcW w:w="535" w:type="dxa"/>
            <w:vMerge w:val="continue"/>
            <w:tcBorders>
              <w:tl2br w:val="nil"/>
              <w:tr2bl w:val="nil"/>
            </w:tcBorders>
            <w:tcMar>
              <w:top w:w="15" w:type="dxa"/>
              <w:left w:w="15" w:type="dxa"/>
              <w:bottom w:w="15" w:type="dxa"/>
              <w:right w:w="15" w:type="dxa"/>
            </w:tcMar>
            <w:vAlign w:val="center"/>
          </w:tcPr>
          <w:p w14:paraId="0B2B6A1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tcMar>
              <w:top w:w="15" w:type="dxa"/>
              <w:left w:w="15" w:type="dxa"/>
              <w:bottom w:w="15" w:type="dxa"/>
              <w:right w:w="15" w:type="dxa"/>
            </w:tcMar>
            <w:vAlign w:val="center"/>
          </w:tcPr>
          <w:p w14:paraId="409FD4C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tcMar>
              <w:top w:w="15" w:type="dxa"/>
              <w:left w:w="15" w:type="dxa"/>
              <w:bottom w:w="15" w:type="dxa"/>
              <w:right w:w="15" w:type="dxa"/>
            </w:tcMar>
            <w:vAlign w:val="center"/>
          </w:tcPr>
          <w:p w14:paraId="56787DC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20" w:type="dxa"/>
            <w:gridSpan w:val="2"/>
            <w:vMerge w:val="continue"/>
            <w:tcBorders>
              <w:tl2br w:val="nil"/>
              <w:tr2bl w:val="nil"/>
            </w:tcBorders>
            <w:tcMar>
              <w:top w:w="15" w:type="dxa"/>
              <w:left w:w="15" w:type="dxa"/>
              <w:bottom w:w="15" w:type="dxa"/>
              <w:right w:w="15" w:type="dxa"/>
            </w:tcMar>
            <w:vAlign w:val="center"/>
          </w:tcPr>
          <w:p w14:paraId="0288353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F3F4CB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A4540D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1DFAEE8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给予警告，并处以1.5万元以上2.5万元以下的罚款。</w:t>
            </w:r>
          </w:p>
        </w:tc>
      </w:tr>
      <w:tr w14:paraId="037C86E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 w:hRule="atLeast"/>
          <w:jc w:val="center"/>
        </w:trPr>
        <w:tc>
          <w:tcPr>
            <w:tcW w:w="535" w:type="dxa"/>
            <w:vMerge w:val="continue"/>
            <w:tcBorders>
              <w:tl2br w:val="nil"/>
              <w:tr2bl w:val="nil"/>
            </w:tcBorders>
            <w:tcMar>
              <w:top w:w="15" w:type="dxa"/>
              <w:left w:w="15" w:type="dxa"/>
              <w:bottom w:w="15" w:type="dxa"/>
              <w:right w:w="15" w:type="dxa"/>
            </w:tcMar>
            <w:vAlign w:val="center"/>
          </w:tcPr>
          <w:p w14:paraId="050C684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tcMar>
              <w:top w:w="15" w:type="dxa"/>
              <w:left w:w="15" w:type="dxa"/>
              <w:bottom w:w="15" w:type="dxa"/>
              <w:right w:w="15" w:type="dxa"/>
            </w:tcMar>
            <w:vAlign w:val="center"/>
          </w:tcPr>
          <w:p w14:paraId="072958D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tcMar>
              <w:top w:w="15" w:type="dxa"/>
              <w:left w:w="15" w:type="dxa"/>
              <w:bottom w:w="15" w:type="dxa"/>
              <w:right w:w="15" w:type="dxa"/>
            </w:tcMar>
            <w:vAlign w:val="center"/>
          </w:tcPr>
          <w:p w14:paraId="68A69FE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tcMar>
              <w:top w:w="15" w:type="dxa"/>
              <w:left w:w="15" w:type="dxa"/>
              <w:bottom w:w="15" w:type="dxa"/>
              <w:right w:w="15" w:type="dxa"/>
            </w:tcMar>
            <w:vAlign w:val="center"/>
          </w:tcPr>
          <w:p w14:paraId="3AB1E04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F9B540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E7A9E0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7492F1B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给予警告，并处以2.5万元以上3万元以下的罚款。</w:t>
            </w:r>
          </w:p>
        </w:tc>
      </w:tr>
      <w:tr w14:paraId="7F1C44F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5" w:hRule="atLeast"/>
          <w:jc w:val="center"/>
        </w:trPr>
        <w:tc>
          <w:tcPr>
            <w:tcW w:w="535" w:type="dxa"/>
            <w:vMerge w:val="restart"/>
            <w:tcBorders>
              <w:tl2br w:val="nil"/>
              <w:tr2bl w:val="nil"/>
            </w:tcBorders>
            <w:tcMar>
              <w:top w:w="15" w:type="dxa"/>
              <w:left w:w="15" w:type="dxa"/>
              <w:bottom w:w="15" w:type="dxa"/>
              <w:right w:w="15" w:type="dxa"/>
            </w:tcMar>
            <w:vAlign w:val="center"/>
          </w:tcPr>
          <w:p w14:paraId="539DB20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3C5129D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以欺骗、贿赂等不正当手段取得房地产估价师注册证书的</w:t>
            </w:r>
          </w:p>
        </w:tc>
        <w:tc>
          <w:tcPr>
            <w:tcW w:w="983" w:type="dxa"/>
            <w:vMerge w:val="restart"/>
            <w:tcBorders>
              <w:tl2br w:val="nil"/>
              <w:tr2bl w:val="nil"/>
            </w:tcBorders>
            <w:tcMar>
              <w:top w:w="15" w:type="dxa"/>
              <w:left w:w="15" w:type="dxa"/>
              <w:bottom w:w="15" w:type="dxa"/>
              <w:right w:w="15" w:type="dxa"/>
            </w:tcMar>
            <w:vAlign w:val="center"/>
          </w:tcPr>
          <w:p w14:paraId="4A552FB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《注册房地产估价师管理办法》第三十一条第二款</w:t>
            </w:r>
          </w:p>
        </w:tc>
        <w:tc>
          <w:tcPr>
            <w:tcW w:w="4120" w:type="dxa"/>
            <w:gridSpan w:val="2"/>
            <w:vMerge w:val="restart"/>
            <w:tcBorders>
              <w:tl2br w:val="nil"/>
              <w:tr2bl w:val="nil"/>
            </w:tcBorders>
            <w:tcMar>
              <w:top w:w="15" w:type="dxa"/>
              <w:left w:w="15" w:type="dxa"/>
              <w:bottom w:w="15" w:type="dxa"/>
              <w:right w:w="15" w:type="dxa"/>
            </w:tcMar>
            <w:vAlign w:val="center"/>
          </w:tcPr>
          <w:p w14:paraId="58C7016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《注册房地产估价师管理办法》第三十五条：</w:t>
            </w:r>
          </w:p>
          <w:p w14:paraId="3276D87C">
            <w:pPr>
              <w:keepNext w:val="0"/>
              <w:keepLines w:val="0"/>
              <w:pageBreakBefore w:val="0"/>
              <w:widowControl/>
              <w:overflowPunct/>
              <w:topLinePunct w:val="0"/>
              <w:bidi w:val="0"/>
              <w:spacing w:beforeAutospacing="0" w:afterAutospacing="0" w:line="260" w:lineRule="exact"/>
              <w:ind w:firstLine="42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由国务院建设主管部门撤销其注册，3年内不得再次申请注册，并由县级以上地方人民政府建设（房地产）主管部门处以罚款，其中没有违法所得的，处以1万元以下罚款，有违法所得的，处以违法所得3倍以下且不超过3万元的罚款；构成犯罪的，依法追究刑事责任。</w:t>
            </w:r>
            <w:r>
              <w:rPr>
                <w:rFonts w:ascii="仿宋_GB2312" w:hAnsi="宋体" w:eastAsia="仿宋_GB2312" w:cs="Times New Roman"/>
                <w:color w:val="000000" w:themeColor="text1"/>
                <w:kern w:val="0"/>
                <w:szCs w:val="21"/>
                <w14:textFill>
                  <w14:solidFill>
                    <w14:schemeClr w14:val="tx1"/>
                  </w14:solidFill>
                </w14:textFill>
              </w:rPr>
              <w:t>第三十一条</w:t>
            </w:r>
            <w:r>
              <w:rPr>
                <w:rFonts w:hint="eastAsia" w:ascii="仿宋_GB2312" w:hAnsi="宋体" w:eastAsia="仿宋_GB2312" w:cs="Times New Roman"/>
                <w:color w:val="000000" w:themeColor="text1"/>
                <w:kern w:val="0"/>
                <w:szCs w:val="21"/>
                <w14:textFill>
                  <w14:solidFill>
                    <w14:schemeClr w14:val="tx1"/>
                  </w14:solidFill>
                </w14:textFill>
              </w:rPr>
              <w:t>第二款</w:t>
            </w:r>
            <w:r>
              <w:rPr>
                <w:rFonts w:ascii="仿宋_GB2312" w:hAnsi="宋体" w:eastAsia="仿宋_GB2312" w:cs="Times New Roman"/>
                <w:color w:val="000000" w:themeColor="text1"/>
                <w:kern w:val="0"/>
                <w:szCs w:val="21"/>
                <w14:textFill>
                  <w14:solidFill>
                    <w14:schemeClr w14:val="tx1"/>
                  </w14:solidFill>
                </w14:textFill>
              </w:rPr>
              <w:t>申请人以欺骗、贿赂等不正当手段获准房地产估价师注册许可的，应当予以撤销。</w:t>
            </w:r>
          </w:p>
          <w:p w14:paraId="736BA79D">
            <w:pPr>
              <w:keepNext w:val="0"/>
              <w:keepLines w:val="0"/>
              <w:pageBreakBefore w:val="0"/>
              <w:overflowPunct/>
              <w:topLinePunct w:val="0"/>
              <w:bidi w:val="0"/>
              <w:spacing w:beforeAutospacing="0" w:afterAutospacing="0" w:line="260" w:lineRule="exact"/>
              <w:rPr>
                <w:color w:val="000000" w:themeColor="text1"/>
                <w14:textFill>
                  <w14:solidFill>
                    <w14:schemeClr w14:val="tx1"/>
                  </w14:solidFill>
                </w14:textFill>
              </w:rPr>
            </w:pPr>
          </w:p>
          <w:p w14:paraId="5392DA2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C58DE8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841767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5D0F7D2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国务院建设主管部门撤销其注册，3年内不得再次申请注册，并由县级以上地方人民政府建设（房地产）主管部门处以罚款，其中没有违法所得的，处以3千元以下罚款，有违法所得的，处以违法所得1倍以下且不超过1万元的罚款。</w:t>
            </w:r>
          </w:p>
        </w:tc>
      </w:tr>
      <w:tr w14:paraId="777AFD0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535" w:type="dxa"/>
            <w:vMerge w:val="continue"/>
            <w:tcBorders>
              <w:tl2br w:val="nil"/>
              <w:tr2bl w:val="nil"/>
            </w:tcBorders>
            <w:vAlign w:val="center"/>
          </w:tcPr>
          <w:p w14:paraId="6168A46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2A62DA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6C306AC">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287A53F">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872574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CF7DF8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22A23E0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国务院建设主管部门撤销其注册，3年内不得再次申请注册，并由县级以上地方人民政府建设（房地产）主管部门处以罚款，其中没有违法所得的，处以3千元以上6千元以下罚款，有违法所得的，处以违法所得1倍以上2倍以下且不超过2万元的罚款。</w:t>
            </w:r>
          </w:p>
        </w:tc>
      </w:tr>
      <w:tr w14:paraId="6D23ECC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2" w:hRule="atLeast"/>
          <w:jc w:val="center"/>
        </w:trPr>
        <w:tc>
          <w:tcPr>
            <w:tcW w:w="535" w:type="dxa"/>
            <w:vMerge w:val="continue"/>
            <w:tcBorders>
              <w:tl2br w:val="nil"/>
              <w:tr2bl w:val="nil"/>
            </w:tcBorders>
            <w:vAlign w:val="center"/>
          </w:tcPr>
          <w:p w14:paraId="436AF37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CE448C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8134181">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12D864E">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FB0E32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B8CC3E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04F6075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国务院建设主管部门撤销其注册，3年内不得再次申请注册，并由县级以上地方人民政府建设（房地产）主管部门处以罚款，其中没有违法所得的，处以6千元以上1万元以下罚款，有违法所得的，处以违法所得2倍以上3倍以下且不超过3万元的罚款。</w:t>
            </w:r>
          </w:p>
        </w:tc>
      </w:tr>
      <w:tr w14:paraId="44500E9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68B2BE5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16AE405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未经注册，擅自以注册房地产估价师名义从事房地产估价活动的</w:t>
            </w:r>
          </w:p>
        </w:tc>
        <w:tc>
          <w:tcPr>
            <w:tcW w:w="983" w:type="dxa"/>
            <w:vMerge w:val="restart"/>
            <w:tcBorders>
              <w:tl2br w:val="nil"/>
              <w:tr2bl w:val="nil"/>
            </w:tcBorders>
            <w:tcMar>
              <w:top w:w="15" w:type="dxa"/>
              <w:left w:w="15" w:type="dxa"/>
              <w:bottom w:w="15" w:type="dxa"/>
              <w:right w:w="15" w:type="dxa"/>
            </w:tcMar>
            <w:vAlign w:val="center"/>
          </w:tcPr>
          <w:p w14:paraId="7A15A5C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《注册房地产估价师管理办法》第十九条</w:t>
            </w:r>
          </w:p>
        </w:tc>
        <w:tc>
          <w:tcPr>
            <w:tcW w:w="4120" w:type="dxa"/>
            <w:gridSpan w:val="2"/>
            <w:vMerge w:val="restart"/>
            <w:tcBorders>
              <w:tl2br w:val="nil"/>
              <w:tr2bl w:val="nil"/>
            </w:tcBorders>
            <w:tcMar>
              <w:top w:w="15" w:type="dxa"/>
              <w:left w:w="15" w:type="dxa"/>
              <w:bottom w:w="15" w:type="dxa"/>
              <w:right w:w="15" w:type="dxa"/>
            </w:tcMar>
            <w:vAlign w:val="center"/>
          </w:tcPr>
          <w:p w14:paraId="025B5D5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《注册房地产估价师管理办法》第三十六条：</w:t>
            </w:r>
          </w:p>
          <w:p w14:paraId="2DC146C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反本办法规定，未经注册，擅自以注册房地产估价师名义从事房地产估价活动的，所签署的估价报告无效，由县级以上地方人民政府建设（房地产）主管部门给予警告，责令停止违法活动，并可处以1万元以上3万元以下的罚款；造成损失的，依法承担赔偿责任。</w:t>
            </w:r>
          </w:p>
          <w:p w14:paraId="4575211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第十九条　取得执业资格的人员，应当受聘于一个具有房地产估价机构资质的单位，经注册后方可从事房地产估价执业活动。</w:t>
            </w:r>
          </w:p>
        </w:tc>
        <w:tc>
          <w:tcPr>
            <w:tcW w:w="1134" w:type="dxa"/>
            <w:tcBorders>
              <w:tl2br w:val="nil"/>
              <w:tr2bl w:val="nil"/>
            </w:tcBorders>
            <w:tcMar>
              <w:top w:w="15" w:type="dxa"/>
              <w:left w:w="15" w:type="dxa"/>
              <w:bottom w:w="15" w:type="dxa"/>
              <w:right w:w="15" w:type="dxa"/>
            </w:tcMar>
            <w:vAlign w:val="center"/>
          </w:tcPr>
          <w:p w14:paraId="635A078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DA9748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083F3E2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给予警告，责令停止违法活动，并可处以1万元以上1.5万元以下的罚款。</w:t>
            </w:r>
          </w:p>
        </w:tc>
      </w:tr>
      <w:tr w14:paraId="6B866FD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continue"/>
            <w:tcBorders>
              <w:tl2br w:val="nil"/>
              <w:tr2bl w:val="nil"/>
            </w:tcBorders>
            <w:vAlign w:val="center"/>
          </w:tcPr>
          <w:p w14:paraId="54F5BC7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D8C787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00F13E6">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BEA2E6C">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05962F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AF635B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7668A94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给予警告，责令停止违法活动，并可处以1.5万元以上2.5万元以下的罚款。</w:t>
            </w:r>
          </w:p>
        </w:tc>
      </w:tr>
      <w:tr w14:paraId="56383DA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6C8B449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140D92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5AB1FBE">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B1EFF4C">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E4B6D1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442868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01C2EFA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给予警告，责令停止违法活动，并可处以2.5万元以上3万元以下的罚款。</w:t>
            </w:r>
          </w:p>
        </w:tc>
      </w:tr>
      <w:tr w14:paraId="7E83569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31AE264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4EBE8B6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注册房地产估价师未办理变更注册仍执业的</w:t>
            </w:r>
          </w:p>
        </w:tc>
        <w:tc>
          <w:tcPr>
            <w:tcW w:w="983" w:type="dxa"/>
            <w:vMerge w:val="restart"/>
            <w:tcBorders>
              <w:tl2br w:val="nil"/>
              <w:tr2bl w:val="nil"/>
            </w:tcBorders>
            <w:tcMar>
              <w:top w:w="15" w:type="dxa"/>
              <w:left w:w="15" w:type="dxa"/>
              <w:bottom w:w="15" w:type="dxa"/>
              <w:right w:w="15" w:type="dxa"/>
            </w:tcMar>
            <w:vAlign w:val="center"/>
          </w:tcPr>
          <w:p w14:paraId="57CA754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《注册房地产估价师管理办法》第十二条第一款</w:t>
            </w:r>
          </w:p>
        </w:tc>
        <w:tc>
          <w:tcPr>
            <w:tcW w:w="4120" w:type="dxa"/>
            <w:gridSpan w:val="2"/>
            <w:vMerge w:val="restart"/>
            <w:tcBorders>
              <w:tl2br w:val="nil"/>
              <w:tr2bl w:val="nil"/>
            </w:tcBorders>
            <w:tcMar>
              <w:top w:w="15" w:type="dxa"/>
              <w:left w:w="15" w:type="dxa"/>
              <w:bottom w:w="15" w:type="dxa"/>
              <w:right w:w="15" w:type="dxa"/>
            </w:tcMar>
            <w:vAlign w:val="center"/>
          </w:tcPr>
          <w:p w14:paraId="3000C55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《注册房地产估价师管理办法》第三十七条：</w:t>
            </w:r>
          </w:p>
          <w:p w14:paraId="25B8804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违反本办法规定，未办理变更注册仍执业的，由县级以上地方人民政府建设（房地产）主管部门责令限期改正；逾期不改正的，可处以5000元以下的罚款。</w:t>
            </w:r>
          </w:p>
          <w:p w14:paraId="026DDA4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第十二条第一款注册房地产估价师变更执业单位，应当与原聘用单位解除劳动合同，并按本办法第八条规定的程序办理变更注册手续，变更注册后延续原注册有效期。</w:t>
            </w:r>
          </w:p>
        </w:tc>
        <w:tc>
          <w:tcPr>
            <w:tcW w:w="1134" w:type="dxa"/>
            <w:tcBorders>
              <w:tl2br w:val="nil"/>
              <w:tr2bl w:val="nil"/>
            </w:tcBorders>
            <w:tcMar>
              <w:top w:w="15" w:type="dxa"/>
              <w:left w:w="15" w:type="dxa"/>
              <w:bottom w:w="15" w:type="dxa"/>
              <w:right w:w="15" w:type="dxa"/>
            </w:tcMar>
            <w:vAlign w:val="center"/>
          </w:tcPr>
          <w:p w14:paraId="4780680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A32B90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4D44CF2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责令限期改正；逾期不改正的可处以2千5百元以下的罚款。</w:t>
            </w:r>
          </w:p>
        </w:tc>
      </w:tr>
      <w:tr w14:paraId="410F1E4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continue"/>
            <w:tcBorders>
              <w:tl2br w:val="nil"/>
              <w:tr2bl w:val="nil"/>
            </w:tcBorders>
            <w:vAlign w:val="center"/>
          </w:tcPr>
          <w:p w14:paraId="470593C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1F03FB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FD6A67D">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388E2D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228AA0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B49507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692B33C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责令限期改正；逾期不改正的可处以2千5百元罚款。</w:t>
            </w:r>
          </w:p>
        </w:tc>
      </w:tr>
      <w:tr w14:paraId="0941138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35AEC05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FCAE46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A41688F">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D41E4B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026C90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03787D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0283756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责令限期改正；逾期不改正的可处以2千5百元以上5千元以下的罚款。</w:t>
            </w:r>
          </w:p>
        </w:tc>
      </w:tr>
      <w:tr w14:paraId="292FB52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115BA47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B891BB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不履行注册房地产估价师义务</w:t>
            </w:r>
          </w:p>
        </w:tc>
        <w:tc>
          <w:tcPr>
            <w:tcW w:w="983" w:type="dxa"/>
            <w:vMerge w:val="restart"/>
            <w:tcBorders>
              <w:tl2br w:val="nil"/>
              <w:tr2bl w:val="nil"/>
            </w:tcBorders>
            <w:vAlign w:val="center"/>
          </w:tcPr>
          <w:p w14:paraId="12E158A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《注册房地产估价师管理办法》第二十六条第一款第（一）项</w:t>
            </w:r>
          </w:p>
        </w:tc>
        <w:tc>
          <w:tcPr>
            <w:tcW w:w="4120" w:type="dxa"/>
            <w:gridSpan w:val="2"/>
            <w:vMerge w:val="restart"/>
            <w:tcBorders>
              <w:tl2br w:val="nil"/>
              <w:tr2bl w:val="nil"/>
            </w:tcBorders>
            <w:vAlign w:val="center"/>
          </w:tcPr>
          <w:p w14:paraId="1507508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《注册房地产估价师管理办法》第三十八条：</w:t>
            </w:r>
          </w:p>
          <w:p w14:paraId="6DFB35C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有违反第二十六条行为之一的，由县级以上地方人民政府建设（房地产）主管部门给予警告，责令其改正，没有违法所得的，处以1万元以下罚款，有违法所得的，处以违法所得3倍以下且不超过3万元的罚款；造成损失的，依法承担赔偿责任；构成犯罪的，依法追究刑事责任。</w:t>
            </w:r>
          </w:p>
          <w:p w14:paraId="761EBB3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第二十六条</w:t>
            </w:r>
            <w:r>
              <w:rPr>
                <w:rFonts w:hint="eastAsia" w:ascii="仿宋_GB2312" w:hAnsi="宋体" w:eastAsia="仿宋_GB2312" w:cs="Times New Roman"/>
                <w:color w:val="000000" w:themeColor="text1"/>
                <w:kern w:val="0"/>
                <w:szCs w:val="21"/>
                <w14:textFill>
                  <w14:solidFill>
                    <w14:schemeClr w14:val="tx1"/>
                  </w14:solidFill>
                </w14:textFill>
              </w:rPr>
              <w:t>第一款</w:t>
            </w:r>
            <w:r>
              <w:rPr>
                <w:rFonts w:ascii="仿宋_GB2312" w:hAnsi="宋体" w:eastAsia="仿宋_GB2312" w:cs="Times New Roman"/>
                <w:color w:val="000000" w:themeColor="text1"/>
                <w:kern w:val="0"/>
                <w:szCs w:val="21"/>
                <w14:textFill>
                  <w14:solidFill>
                    <w14:schemeClr w14:val="tx1"/>
                  </w14:solidFill>
                </w14:textFill>
              </w:rPr>
              <w:t>注册房地产估价师不得有下列行为：</w:t>
            </w:r>
          </w:p>
          <w:p w14:paraId="0179B09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（一）不履行注册房地产估价师义务；</w:t>
            </w:r>
          </w:p>
        </w:tc>
        <w:tc>
          <w:tcPr>
            <w:tcW w:w="1134" w:type="dxa"/>
            <w:tcBorders>
              <w:tl2br w:val="nil"/>
              <w:tr2bl w:val="nil"/>
            </w:tcBorders>
            <w:tcMar>
              <w:top w:w="15" w:type="dxa"/>
              <w:left w:w="15" w:type="dxa"/>
              <w:bottom w:w="15" w:type="dxa"/>
              <w:right w:w="15" w:type="dxa"/>
            </w:tcMar>
            <w:vAlign w:val="center"/>
          </w:tcPr>
          <w:p w14:paraId="488B37B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519413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6D39A30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给予警告，责令其改正，没有违法所得的，处以3千元以下罚款，有违法所得的，处以违法所得1倍以下且不超过3万元的罚款。</w:t>
            </w:r>
          </w:p>
        </w:tc>
      </w:tr>
      <w:tr w14:paraId="43AAF0E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075F12C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DC9A99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95CD585">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DEDA5A1">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D5FEB5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64C03F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5E1B4A3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给予警告，责令其改正，没有违法所得的，处以3千元以上7千元以下罚款，有违法所得的，处以违法所得1倍以上2倍以下且不超过3万元的罚款。</w:t>
            </w:r>
          </w:p>
        </w:tc>
      </w:tr>
      <w:tr w14:paraId="0CDE3D4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6CA7395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FB718D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4FBCD62">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279B30A">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FAF607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F69BCC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5D73073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给予警告，责令其改正，没有违法所得的，处以7千元以上1万元以下罚款，有违法所得的，处以违法所得2倍以上3倍以下且不超过3万元的罚款。</w:t>
            </w:r>
          </w:p>
        </w:tc>
      </w:tr>
      <w:tr w14:paraId="702C3BC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39450692">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A28792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在执业过程中，索贿、受贿或者谋取合同约定费用外的其他利益</w:t>
            </w:r>
          </w:p>
        </w:tc>
        <w:tc>
          <w:tcPr>
            <w:tcW w:w="983" w:type="dxa"/>
            <w:vMerge w:val="restart"/>
            <w:tcBorders>
              <w:tl2br w:val="nil"/>
              <w:tr2bl w:val="nil"/>
            </w:tcBorders>
            <w:vAlign w:val="center"/>
          </w:tcPr>
          <w:p w14:paraId="2968B12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《注册房地产估价师管理办法》第二十六条第一款第（二）项</w:t>
            </w:r>
          </w:p>
        </w:tc>
        <w:tc>
          <w:tcPr>
            <w:tcW w:w="4120" w:type="dxa"/>
            <w:gridSpan w:val="2"/>
            <w:vMerge w:val="restart"/>
            <w:tcBorders>
              <w:tl2br w:val="nil"/>
              <w:tr2bl w:val="nil"/>
            </w:tcBorders>
            <w:vAlign w:val="center"/>
          </w:tcPr>
          <w:p w14:paraId="3BF07FA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《注册房地产估价师管理办法》第三十八条：</w:t>
            </w:r>
          </w:p>
          <w:p w14:paraId="5634D24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有违反第二十六条行为之一的，由县级以上地方人民政府建设（房地产）主管部门给予警告，责令其改正，没有违法所得的，处以1万元以下罚款，有违法所得的，处以违法所得3倍以下且不超过3万元的罚款；造成损失的，依法承担赔偿责任；构成犯罪的，依法追究刑事责任。</w:t>
            </w:r>
          </w:p>
          <w:p w14:paraId="17E6F7B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第二十六条</w:t>
            </w:r>
            <w:r>
              <w:rPr>
                <w:rFonts w:hint="eastAsia" w:ascii="仿宋_GB2312" w:hAnsi="宋体" w:eastAsia="仿宋_GB2312" w:cs="Times New Roman"/>
                <w:color w:val="000000" w:themeColor="text1"/>
                <w:kern w:val="0"/>
                <w:szCs w:val="21"/>
                <w14:textFill>
                  <w14:solidFill>
                    <w14:schemeClr w14:val="tx1"/>
                  </w14:solidFill>
                </w14:textFill>
              </w:rPr>
              <w:t>第一款</w:t>
            </w:r>
            <w:r>
              <w:rPr>
                <w:rFonts w:ascii="仿宋_GB2312" w:hAnsi="宋体" w:eastAsia="仿宋_GB2312" w:cs="Times New Roman"/>
                <w:color w:val="000000" w:themeColor="text1"/>
                <w:kern w:val="0"/>
                <w:szCs w:val="21"/>
                <w14:textFill>
                  <w14:solidFill>
                    <w14:schemeClr w14:val="tx1"/>
                  </w14:solidFill>
                </w14:textFill>
              </w:rPr>
              <w:t>注册房地产估价师不得有下列行为：</w:t>
            </w:r>
          </w:p>
          <w:p w14:paraId="0544057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（二）在执业过程中，索贿、受贿或者谋取合同约定费用外的其他利益；</w:t>
            </w:r>
          </w:p>
        </w:tc>
        <w:tc>
          <w:tcPr>
            <w:tcW w:w="1134" w:type="dxa"/>
            <w:tcBorders>
              <w:tl2br w:val="nil"/>
              <w:tr2bl w:val="nil"/>
            </w:tcBorders>
            <w:tcMar>
              <w:top w:w="15" w:type="dxa"/>
              <w:left w:w="15" w:type="dxa"/>
              <w:bottom w:w="15" w:type="dxa"/>
              <w:right w:w="15" w:type="dxa"/>
            </w:tcMar>
            <w:vAlign w:val="center"/>
          </w:tcPr>
          <w:p w14:paraId="3392F4A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5C57F3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索贿、受贿或者谋取合同约定费用外的其他利益价值5千元以下的。</w:t>
            </w:r>
          </w:p>
        </w:tc>
        <w:tc>
          <w:tcPr>
            <w:tcW w:w="3260" w:type="dxa"/>
            <w:tcBorders>
              <w:tl2br w:val="nil"/>
              <w:tr2bl w:val="nil"/>
            </w:tcBorders>
            <w:tcMar>
              <w:top w:w="15" w:type="dxa"/>
              <w:left w:w="15" w:type="dxa"/>
              <w:bottom w:w="15" w:type="dxa"/>
              <w:right w:w="15" w:type="dxa"/>
            </w:tcMar>
            <w:vAlign w:val="center"/>
          </w:tcPr>
          <w:p w14:paraId="132A077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给予警告，责令其改正，没有违法所得的，处以3千元以下罚款，有违法所得的，处以违法所得1倍以下且不超过3万元的罚款。</w:t>
            </w:r>
          </w:p>
        </w:tc>
      </w:tr>
      <w:tr w14:paraId="5155CA0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6CCD369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3D1720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BBF172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18AC3E2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19B158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A376AF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索贿、受贿或者谋取合同约定费用外的其他利益价值5千元以上1万元以下的。</w:t>
            </w:r>
          </w:p>
        </w:tc>
        <w:tc>
          <w:tcPr>
            <w:tcW w:w="3260" w:type="dxa"/>
            <w:tcBorders>
              <w:tl2br w:val="nil"/>
              <w:tr2bl w:val="nil"/>
            </w:tcBorders>
            <w:tcMar>
              <w:top w:w="15" w:type="dxa"/>
              <w:left w:w="15" w:type="dxa"/>
              <w:bottom w:w="15" w:type="dxa"/>
              <w:right w:w="15" w:type="dxa"/>
            </w:tcMar>
            <w:vAlign w:val="center"/>
          </w:tcPr>
          <w:p w14:paraId="6557C44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给予警告，责令其改正，没有违法所得的，处以3千元以上7千元以下罚款，有违法所得的，处以违法所得1倍以上2倍以下且不超过3万元的罚款。</w:t>
            </w:r>
          </w:p>
        </w:tc>
      </w:tr>
      <w:tr w14:paraId="4FE4932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179E94F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ECFD1B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C07A5A4">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2164AEE">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FC33B5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97B911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索贿、受贿或者谋取合同约定费用外的其他利益价值1万元以上的。</w:t>
            </w:r>
          </w:p>
        </w:tc>
        <w:tc>
          <w:tcPr>
            <w:tcW w:w="3260" w:type="dxa"/>
            <w:tcBorders>
              <w:tl2br w:val="nil"/>
              <w:tr2bl w:val="nil"/>
            </w:tcBorders>
            <w:tcMar>
              <w:top w:w="15" w:type="dxa"/>
              <w:left w:w="15" w:type="dxa"/>
              <w:bottom w:w="15" w:type="dxa"/>
              <w:right w:w="15" w:type="dxa"/>
            </w:tcMar>
            <w:vAlign w:val="center"/>
          </w:tcPr>
          <w:p w14:paraId="199F0B9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给予警告，责令其改正，没有违法所得的，处以7千元以上1万元以下罚款，有违法所得的，处以违法所得2倍以上3倍以下且不超过3万元的罚款。</w:t>
            </w:r>
          </w:p>
        </w:tc>
      </w:tr>
      <w:tr w14:paraId="4D01DB5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312E064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E78C87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在执业过程中实施商业贿赂</w:t>
            </w:r>
          </w:p>
        </w:tc>
        <w:tc>
          <w:tcPr>
            <w:tcW w:w="983" w:type="dxa"/>
            <w:vMerge w:val="restart"/>
            <w:tcBorders>
              <w:tl2br w:val="nil"/>
              <w:tr2bl w:val="nil"/>
            </w:tcBorders>
            <w:vAlign w:val="center"/>
          </w:tcPr>
          <w:p w14:paraId="7D085A4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《注册房地产估价师管理办法》第二十六条第一款第（三）项</w:t>
            </w:r>
          </w:p>
        </w:tc>
        <w:tc>
          <w:tcPr>
            <w:tcW w:w="4120" w:type="dxa"/>
            <w:gridSpan w:val="2"/>
            <w:vMerge w:val="restart"/>
            <w:tcBorders>
              <w:tl2br w:val="nil"/>
              <w:tr2bl w:val="nil"/>
            </w:tcBorders>
            <w:vAlign w:val="center"/>
          </w:tcPr>
          <w:p w14:paraId="6A4FE9C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《注册房地产估价师管理办法》第三十八条：</w:t>
            </w:r>
          </w:p>
          <w:p w14:paraId="2CDFBA5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有违反第二十六条行为之一的，由县级以上地方人民政府建设（房地产）主管部门给予警告，责令其改正，没有违法所得的，处以1万元以下罚款，有违法所得的，处以违法所得3倍以下且不超过3万元的罚款；造成损失的，依法承担赔偿责任；构成犯罪的，依法追究刑事责任。</w:t>
            </w:r>
          </w:p>
          <w:p w14:paraId="52FD344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第二十六条</w:t>
            </w:r>
            <w:r>
              <w:rPr>
                <w:rFonts w:hint="eastAsia" w:ascii="仿宋_GB2312" w:hAnsi="宋体" w:eastAsia="仿宋_GB2312" w:cs="Times New Roman"/>
                <w:color w:val="000000" w:themeColor="text1"/>
                <w:kern w:val="0"/>
                <w:szCs w:val="21"/>
                <w14:textFill>
                  <w14:solidFill>
                    <w14:schemeClr w14:val="tx1"/>
                  </w14:solidFill>
                </w14:textFill>
              </w:rPr>
              <w:t>第一款</w:t>
            </w:r>
            <w:r>
              <w:rPr>
                <w:rFonts w:ascii="仿宋_GB2312" w:hAnsi="宋体" w:eastAsia="仿宋_GB2312" w:cs="Times New Roman"/>
                <w:color w:val="000000" w:themeColor="text1"/>
                <w:kern w:val="0"/>
                <w:szCs w:val="21"/>
                <w14:textFill>
                  <w14:solidFill>
                    <w14:schemeClr w14:val="tx1"/>
                  </w14:solidFill>
                </w14:textFill>
              </w:rPr>
              <w:t>注册房地产估价师不得有下列行为：</w:t>
            </w:r>
          </w:p>
          <w:p w14:paraId="59CD65F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（三）在执业过程中实施商业贿赂；</w:t>
            </w:r>
          </w:p>
          <w:p w14:paraId="391C63B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2BD0C5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04EB03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实施商业贿赂价值5千元以下的。</w:t>
            </w:r>
          </w:p>
        </w:tc>
        <w:tc>
          <w:tcPr>
            <w:tcW w:w="3260" w:type="dxa"/>
            <w:tcBorders>
              <w:tl2br w:val="nil"/>
              <w:tr2bl w:val="nil"/>
            </w:tcBorders>
            <w:tcMar>
              <w:top w:w="15" w:type="dxa"/>
              <w:left w:w="15" w:type="dxa"/>
              <w:bottom w:w="15" w:type="dxa"/>
              <w:right w:w="15" w:type="dxa"/>
            </w:tcMar>
            <w:vAlign w:val="center"/>
          </w:tcPr>
          <w:p w14:paraId="510EF4E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给予警告，责令其改正，没有违法所得的，处以3千元以下罚款，有违法所得的，处以违法所得1倍以下且不超过3万元的罚款。</w:t>
            </w:r>
          </w:p>
        </w:tc>
      </w:tr>
      <w:tr w14:paraId="298458E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760D8C6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B69DED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DD38BBE">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E119343">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1667E9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856A76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实施商业贿赂价值5千元以上1万元以下的。</w:t>
            </w:r>
          </w:p>
        </w:tc>
        <w:tc>
          <w:tcPr>
            <w:tcW w:w="3260" w:type="dxa"/>
            <w:tcBorders>
              <w:tl2br w:val="nil"/>
              <w:tr2bl w:val="nil"/>
            </w:tcBorders>
            <w:tcMar>
              <w:top w:w="15" w:type="dxa"/>
              <w:left w:w="15" w:type="dxa"/>
              <w:bottom w:w="15" w:type="dxa"/>
              <w:right w:w="15" w:type="dxa"/>
            </w:tcMar>
            <w:vAlign w:val="center"/>
          </w:tcPr>
          <w:p w14:paraId="0915DB1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给予警告，责令其改正，没有违法所得的，处以3千元以上7千元以下罚款，有违法所得的，处以违法所得1倍以上2倍以下且不超过3万元的罚款。</w:t>
            </w:r>
          </w:p>
        </w:tc>
      </w:tr>
      <w:tr w14:paraId="14AF960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496A48A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BBF046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C8F56CA">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D33478C">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EB0970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963B40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实施商业贿赂价值1万元以上的。</w:t>
            </w:r>
          </w:p>
        </w:tc>
        <w:tc>
          <w:tcPr>
            <w:tcW w:w="3260" w:type="dxa"/>
            <w:tcBorders>
              <w:tl2br w:val="nil"/>
              <w:tr2bl w:val="nil"/>
            </w:tcBorders>
            <w:tcMar>
              <w:top w:w="15" w:type="dxa"/>
              <w:left w:w="15" w:type="dxa"/>
              <w:bottom w:w="15" w:type="dxa"/>
              <w:right w:w="15" w:type="dxa"/>
            </w:tcMar>
            <w:vAlign w:val="center"/>
          </w:tcPr>
          <w:p w14:paraId="6DDBC7E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给予警告，责令其改正，没有违法所得的，处以7千元以上1万元以下罚款，有违法所得的，处以违法所得2倍以上3倍以下且不超过3万元的罚款。</w:t>
            </w:r>
          </w:p>
        </w:tc>
      </w:tr>
      <w:tr w14:paraId="0451AEF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7ED8C662">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E05738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签署有虚假记载、误导性陈述或者重大遗漏的估价报告</w:t>
            </w:r>
          </w:p>
        </w:tc>
        <w:tc>
          <w:tcPr>
            <w:tcW w:w="983" w:type="dxa"/>
            <w:vMerge w:val="restart"/>
            <w:tcBorders>
              <w:tl2br w:val="nil"/>
              <w:tr2bl w:val="nil"/>
            </w:tcBorders>
            <w:vAlign w:val="center"/>
          </w:tcPr>
          <w:p w14:paraId="433C0B2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《注册房地产估价师管理办法》第二十六条第一款第（四）项</w:t>
            </w:r>
          </w:p>
        </w:tc>
        <w:tc>
          <w:tcPr>
            <w:tcW w:w="4120" w:type="dxa"/>
            <w:gridSpan w:val="2"/>
            <w:vMerge w:val="restart"/>
            <w:tcBorders>
              <w:tl2br w:val="nil"/>
              <w:tr2bl w:val="nil"/>
            </w:tcBorders>
            <w:vAlign w:val="center"/>
          </w:tcPr>
          <w:p w14:paraId="63FB895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《注册房地产估价师管理办法》第三十八条：</w:t>
            </w:r>
          </w:p>
          <w:p w14:paraId="4B1936F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有违反第二十六条行为之一的，由县级以上地方人民政府建设（房地产）主管部门给予警告，责令其改正，没有违法所得的，处以1万元以下罚款，有违法所得的，处以违法所得3倍以下且不超过3万元的罚款；造成损失的，依法承担赔偿责任；构成犯罪的，依法追究刑事责任。</w:t>
            </w:r>
            <w:r>
              <w:rPr>
                <w:rFonts w:ascii="仿宋_GB2312" w:hAnsi="宋体" w:eastAsia="仿宋_GB2312" w:cs="Times New Roman"/>
                <w:color w:val="000000" w:themeColor="text1"/>
                <w:kern w:val="0"/>
                <w:szCs w:val="21"/>
                <w14:textFill>
                  <w14:solidFill>
                    <w14:schemeClr w14:val="tx1"/>
                  </w14:solidFill>
                </w14:textFill>
              </w:rPr>
              <w:t>第二十六条</w:t>
            </w:r>
            <w:r>
              <w:rPr>
                <w:rFonts w:hint="eastAsia" w:ascii="仿宋_GB2312" w:hAnsi="宋体" w:eastAsia="仿宋_GB2312" w:cs="Times New Roman"/>
                <w:color w:val="000000" w:themeColor="text1"/>
                <w:kern w:val="0"/>
                <w:szCs w:val="21"/>
                <w14:textFill>
                  <w14:solidFill>
                    <w14:schemeClr w14:val="tx1"/>
                  </w14:solidFill>
                </w14:textFill>
              </w:rPr>
              <w:t>第一款</w:t>
            </w:r>
            <w:r>
              <w:rPr>
                <w:rFonts w:ascii="仿宋_GB2312" w:hAnsi="宋体" w:eastAsia="仿宋_GB2312" w:cs="Times New Roman"/>
                <w:color w:val="000000" w:themeColor="text1"/>
                <w:kern w:val="0"/>
                <w:szCs w:val="21"/>
                <w14:textFill>
                  <w14:solidFill>
                    <w14:schemeClr w14:val="tx1"/>
                  </w14:solidFill>
                </w14:textFill>
              </w:rPr>
              <w:t>注册房地产估价师不得有下列行为：</w:t>
            </w:r>
          </w:p>
          <w:p w14:paraId="5974F5C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（四）签署有虚假记载、误导性陈述或者重大遗漏的估价报告；</w:t>
            </w:r>
          </w:p>
        </w:tc>
        <w:tc>
          <w:tcPr>
            <w:tcW w:w="1134" w:type="dxa"/>
            <w:tcBorders>
              <w:tl2br w:val="nil"/>
              <w:tr2bl w:val="nil"/>
            </w:tcBorders>
            <w:tcMar>
              <w:top w:w="15" w:type="dxa"/>
              <w:left w:w="15" w:type="dxa"/>
              <w:bottom w:w="15" w:type="dxa"/>
              <w:right w:w="15" w:type="dxa"/>
            </w:tcMar>
            <w:vAlign w:val="center"/>
          </w:tcPr>
          <w:p w14:paraId="04CDEF9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3D1282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27A7AC1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给予警告，责令其改正，没有违法所得的，处以3千元以下罚款，有违法所得的，处以违法所得1倍以下且不超过3万元的罚款。</w:t>
            </w:r>
          </w:p>
        </w:tc>
      </w:tr>
      <w:tr w14:paraId="3EF366C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02F4D3F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2C8D27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1DCF2B5">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3EA03D4">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82F35C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42B653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0ED6430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给予警告，责令其改正，没有违法所得的，处以3千元以上7千元以下罚款，有违法所得的，处以违法所得1倍以上2倍以下且不超过3万元的罚款。</w:t>
            </w:r>
          </w:p>
        </w:tc>
      </w:tr>
      <w:tr w14:paraId="60A9D6B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586C6B7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530705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9DF931D">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94D87A8">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C9ADF8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0BA03E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2288674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给予警告，责令其改正，没有违法所得的，处以7千元以上1万元以下罚款，有违法所得的，处以违法所得2倍以上3倍以下且不超过3万元的罚款。</w:t>
            </w:r>
          </w:p>
        </w:tc>
      </w:tr>
      <w:tr w14:paraId="2E907CB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3349ECB2">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AB88BB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在估价报告中隐瞒或者歪曲事实</w:t>
            </w:r>
          </w:p>
        </w:tc>
        <w:tc>
          <w:tcPr>
            <w:tcW w:w="983" w:type="dxa"/>
            <w:vMerge w:val="restart"/>
            <w:tcBorders>
              <w:tl2br w:val="nil"/>
              <w:tr2bl w:val="nil"/>
            </w:tcBorders>
            <w:vAlign w:val="center"/>
          </w:tcPr>
          <w:p w14:paraId="3058301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《注册房地产估价师管理办法》第二十六条第一款第（五）项</w:t>
            </w:r>
          </w:p>
        </w:tc>
        <w:tc>
          <w:tcPr>
            <w:tcW w:w="4120" w:type="dxa"/>
            <w:gridSpan w:val="2"/>
            <w:vMerge w:val="restart"/>
            <w:tcBorders>
              <w:tl2br w:val="nil"/>
              <w:tr2bl w:val="nil"/>
            </w:tcBorders>
            <w:vAlign w:val="center"/>
          </w:tcPr>
          <w:p w14:paraId="5D78046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《注册房地产估价师管理办法》第三十八条：</w:t>
            </w:r>
          </w:p>
          <w:p w14:paraId="1C514F7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有违反第二十六条行为之一的，由县级以上地方人民政府建设（房地产）主管部门给予警告，责令其改正，没有违法所得的，处以1万元以下罚款，有违法所得的，处以违法所得3倍以下且不超过3万元的罚款；造成损失的，依法承担赔偿责任；构成犯罪的，依法追究刑事责任。</w:t>
            </w:r>
          </w:p>
          <w:p w14:paraId="2C56C7E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第二十六条</w:t>
            </w:r>
            <w:r>
              <w:rPr>
                <w:rFonts w:hint="eastAsia" w:ascii="仿宋_GB2312" w:hAnsi="宋体" w:eastAsia="仿宋_GB2312" w:cs="Times New Roman"/>
                <w:color w:val="000000" w:themeColor="text1"/>
                <w:kern w:val="0"/>
                <w:szCs w:val="21"/>
                <w14:textFill>
                  <w14:solidFill>
                    <w14:schemeClr w14:val="tx1"/>
                  </w14:solidFill>
                </w14:textFill>
              </w:rPr>
              <w:t>第一款</w:t>
            </w:r>
            <w:r>
              <w:rPr>
                <w:rFonts w:ascii="仿宋_GB2312" w:hAnsi="宋体" w:eastAsia="仿宋_GB2312" w:cs="Times New Roman"/>
                <w:color w:val="000000" w:themeColor="text1"/>
                <w:kern w:val="0"/>
                <w:szCs w:val="21"/>
                <w14:textFill>
                  <w14:solidFill>
                    <w14:schemeClr w14:val="tx1"/>
                  </w14:solidFill>
                </w14:textFill>
              </w:rPr>
              <w:t>注册房地产估价师不得有下列行为：</w:t>
            </w:r>
          </w:p>
          <w:p w14:paraId="0FAC5B7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（五）在估价报告中隐瞒或者歪曲事实；</w:t>
            </w:r>
          </w:p>
          <w:p w14:paraId="3643ADF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215174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BBA39D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6B76936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给予警告，责令其改正，没有违法所得的，处以3千元以下罚款，有违法所得的，处以违法所得1倍以下且不超过3万元的罚款。</w:t>
            </w:r>
          </w:p>
        </w:tc>
      </w:tr>
      <w:tr w14:paraId="2279F73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6D56D7A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98CDF5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C1E77C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6CEB30D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D235FF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C6B85E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003C88E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给予警告，责令其改正，没有违法所得的，处以3千元以上7千元以下罚款，有违法所得的，处以违法所得1倍以上2倍以下且不超过3万元的罚款。</w:t>
            </w:r>
          </w:p>
        </w:tc>
      </w:tr>
      <w:tr w14:paraId="2B23521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6E0262D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FE6BE0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1792742">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2F19973">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D857DA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44279C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196ED48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给予警告，责令其改正，没有违法所得的，处以7千元以上1万元以下罚款，有违法所得的，处以违法所得2倍以上3倍以下且不超过3万元的罚款。</w:t>
            </w:r>
          </w:p>
        </w:tc>
      </w:tr>
      <w:tr w14:paraId="79E8D4D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3AEFAA1D">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6F5579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允许他人以自己的名义从事房地产估价业务</w:t>
            </w:r>
          </w:p>
        </w:tc>
        <w:tc>
          <w:tcPr>
            <w:tcW w:w="983" w:type="dxa"/>
            <w:vMerge w:val="restart"/>
            <w:tcBorders>
              <w:tl2br w:val="nil"/>
              <w:tr2bl w:val="nil"/>
            </w:tcBorders>
            <w:vAlign w:val="center"/>
          </w:tcPr>
          <w:p w14:paraId="5D35C08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《注册房地产估价师管理办法》第二十六条第一款第（六）项</w:t>
            </w:r>
          </w:p>
        </w:tc>
        <w:tc>
          <w:tcPr>
            <w:tcW w:w="4120" w:type="dxa"/>
            <w:gridSpan w:val="2"/>
            <w:vMerge w:val="restart"/>
            <w:tcBorders>
              <w:tl2br w:val="nil"/>
              <w:tr2bl w:val="nil"/>
            </w:tcBorders>
            <w:vAlign w:val="center"/>
          </w:tcPr>
          <w:p w14:paraId="74E5B43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《注册房地产估价师管理办法》第三十八条：</w:t>
            </w:r>
          </w:p>
          <w:p w14:paraId="03E04CB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有违反第二十六条行为之一的，由县级以上地方人民政府建设（房地产）主管部门给予警告，责令其改正，没有违法所得的，处以1万元以下罚款，有违法所得的，处以违法所得3倍以下且不超过3万元的罚款；造成损失的，依法承担赔偿责任；构成犯罪的，依法追究刑事责任。</w:t>
            </w:r>
          </w:p>
          <w:p w14:paraId="50FDAEA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第二十六条</w:t>
            </w:r>
            <w:r>
              <w:rPr>
                <w:rFonts w:hint="eastAsia" w:ascii="仿宋_GB2312" w:hAnsi="宋体" w:eastAsia="仿宋_GB2312" w:cs="Times New Roman"/>
                <w:color w:val="000000" w:themeColor="text1"/>
                <w:kern w:val="0"/>
                <w:szCs w:val="21"/>
                <w14:textFill>
                  <w14:solidFill>
                    <w14:schemeClr w14:val="tx1"/>
                  </w14:solidFill>
                </w14:textFill>
              </w:rPr>
              <w:t>第一款</w:t>
            </w:r>
            <w:r>
              <w:rPr>
                <w:rFonts w:ascii="仿宋_GB2312" w:hAnsi="宋体" w:eastAsia="仿宋_GB2312" w:cs="Times New Roman"/>
                <w:color w:val="000000" w:themeColor="text1"/>
                <w:kern w:val="0"/>
                <w:szCs w:val="21"/>
                <w14:textFill>
                  <w14:solidFill>
                    <w14:schemeClr w14:val="tx1"/>
                  </w14:solidFill>
                </w14:textFill>
              </w:rPr>
              <w:t>注册房地产估价师不得有下列行为：</w:t>
            </w:r>
          </w:p>
          <w:p w14:paraId="787063B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（六）允许他人以自己的名义从事房地产估价业务；</w:t>
            </w:r>
          </w:p>
        </w:tc>
        <w:tc>
          <w:tcPr>
            <w:tcW w:w="1134" w:type="dxa"/>
            <w:tcBorders>
              <w:tl2br w:val="nil"/>
              <w:tr2bl w:val="nil"/>
            </w:tcBorders>
            <w:tcMar>
              <w:top w:w="15" w:type="dxa"/>
              <w:left w:w="15" w:type="dxa"/>
              <w:bottom w:w="15" w:type="dxa"/>
              <w:right w:w="15" w:type="dxa"/>
            </w:tcMar>
            <w:vAlign w:val="center"/>
          </w:tcPr>
          <w:p w14:paraId="162FAFD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F76A91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允许他人以自己的名义从事房地产估价业务1次的。</w:t>
            </w:r>
          </w:p>
        </w:tc>
        <w:tc>
          <w:tcPr>
            <w:tcW w:w="3260" w:type="dxa"/>
            <w:tcBorders>
              <w:tl2br w:val="nil"/>
              <w:tr2bl w:val="nil"/>
            </w:tcBorders>
            <w:tcMar>
              <w:top w:w="15" w:type="dxa"/>
              <w:left w:w="15" w:type="dxa"/>
              <w:bottom w:w="15" w:type="dxa"/>
              <w:right w:w="15" w:type="dxa"/>
            </w:tcMar>
            <w:vAlign w:val="center"/>
          </w:tcPr>
          <w:p w14:paraId="26B0F18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给予警告，责令其改正，没有违法所得的，处以3千元以下罚款，有违法所得的，处以违法所得1倍以下且不超过3万元的罚款。</w:t>
            </w:r>
          </w:p>
        </w:tc>
      </w:tr>
      <w:tr w14:paraId="636D684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483D9FA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6582F1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5D3FE90">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7BB90F4">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BA25B9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E364EE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允许他人以自己的名义从事房地产估价业务2次的。</w:t>
            </w:r>
          </w:p>
        </w:tc>
        <w:tc>
          <w:tcPr>
            <w:tcW w:w="3260" w:type="dxa"/>
            <w:tcBorders>
              <w:tl2br w:val="nil"/>
              <w:tr2bl w:val="nil"/>
            </w:tcBorders>
            <w:tcMar>
              <w:top w:w="15" w:type="dxa"/>
              <w:left w:w="15" w:type="dxa"/>
              <w:bottom w:w="15" w:type="dxa"/>
              <w:right w:w="15" w:type="dxa"/>
            </w:tcMar>
            <w:vAlign w:val="center"/>
          </w:tcPr>
          <w:p w14:paraId="71FFD67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给予警告，责令其改正，没有违法所得的，处以3千元以上7千元以下罚款，有违法所得的，处以违法所得1倍以上2倍以下且不超过3万元的罚款。</w:t>
            </w:r>
          </w:p>
        </w:tc>
      </w:tr>
      <w:tr w14:paraId="65C5821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59B0A65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935A5C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26C9DC6">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A2B9190">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BC9B33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C900E5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允许他人以自己的名义从事房地产估价业务3次以上的。</w:t>
            </w:r>
          </w:p>
        </w:tc>
        <w:tc>
          <w:tcPr>
            <w:tcW w:w="3260" w:type="dxa"/>
            <w:tcBorders>
              <w:tl2br w:val="nil"/>
              <w:tr2bl w:val="nil"/>
            </w:tcBorders>
            <w:tcMar>
              <w:top w:w="15" w:type="dxa"/>
              <w:left w:w="15" w:type="dxa"/>
              <w:bottom w:w="15" w:type="dxa"/>
              <w:right w:w="15" w:type="dxa"/>
            </w:tcMar>
            <w:vAlign w:val="center"/>
          </w:tcPr>
          <w:p w14:paraId="67049B3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给予警告，责令其改正，没有违法所得的，处以7千元以上1万元以下罚款，有违法所得的，处以违法所得2倍以上3倍以下且不超过3万元的罚款。</w:t>
            </w:r>
          </w:p>
        </w:tc>
      </w:tr>
      <w:tr w14:paraId="0EDF4EB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0D3C9E5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8FE593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p w14:paraId="5418E2C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p w14:paraId="4623A5E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同时在2个或者2个以上房地产估价机构执业</w:t>
            </w:r>
          </w:p>
        </w:tc>
        <w:tc>
          <w:tcPr>
            <w:tcW w:w="983" w:type="dxa"/>
            <w:vMerge w:val="restart"/>
            <w:tcBorders>
              <w:tl2br w:val="nil"/>
              <w:tr2bl w:val="nil"/>
            </w:tcBorders>
            <w:vAlign w:val="center"/>
          </w:tcPr>
          <w:p w14:paraId="6FC0AB5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p w14:paraId="63A61AF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p w14:paraId="05E40E4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《注册房地产估价师管理办法》第二十六条第一款第（七）项</w:t>
            </w:r>
          </w:p>
        </w:tc>
        <w:tc>
          <w:tcPr>
            <w:tcW w:w="4120" w:type="dxa"/>
            <w:gridSpan w:val="2"/>
            <w:vMerge w:val="restart"/>
            <w:tcBorders>
              <w:tl2br w:val="nil"/>
              <w:tr2bl w:val="nil"/>
            </w:tcBorders>
            <w:vAlign w:val="center"/>
          </w:tcPr>
          <w:p w14:paraId="3ADCFCD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p w14:paraId="30C8D3C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p w14:paraId="6F3FB9E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《注册房地产估价师管理办法》第三十八条：</w:t>
            </w:r>
          </w:p>
          <w:p w14:paraId="6EA1641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有违反第二十六条行为之一的，由县级以上地方人民政府建设（房地产）主管部门给予警告，责令其改正，没有违法所得的，处以1万元以下罚款，有违法所得的，处以违法所得3倍以下且不超过3万元的罚款；造成损失的，依法承担赔偿责任；构成犯罪的，依法追究刑事责任。</w:t>
            </w:r>
          </w:p>
          <w:p w14:paraId="2DE81EB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第二十六条</w:t>
            </w:r>
            <w:r>
              <w:rPr>
                <w:rFonts w:hint="eastAsia" w:ascii="仿宋_GB2312" w:hAnsi="宋体" w:eastAsia="仿宋_GB2312" w:cs="Times New Roman"/>
                <w:color w:val="000000" w:themeColor="text1"/>
                <w:kern w:val="0"/>
                <w:szCs w:val="21"/>
                <w14:textFill>
                  <w14:solidFill>
                    <w14:schemeClr w14:val="tx1"/>
                  </w14:solidFill>
                </w14:textFill>
              </w:rPr>
              <w:t>第一款</w:t>
            </w:r>
            <w:r>
              <w:rPr>
                <w:rFonts w:ascii="仿宋_GB2312" w:hAnsi="宋体" w:eastAsia="仿宋_GB2312" w:cs="Times New Roman"/>
                <w:color w:val="000000" w:themeColor="text1"/>
                <w:kern w:val="0"/>
                <w:szCs w:val="21"/>
                <w14:textFill>
                  <w14:solidFill>
                    <w14:schemeClr w14:val="tx1"/>
                  </w14:solidFill>
                </w14:textFill>
              </w:rPr>
              <w:t>注册房地产估价师不得有下列行为：</w:t>
            </w:r>
          </w:p>
          <w:p w14:paraId="437C447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（七）同时在2个或者2个以上房地产估价机构执业；</w:t>
            </w:r>
          </w:p>
        </w:tc>
        <w:tc>
          <w:tcPr>
            <w:tcW w:w="1134" w:type="dxa"/>
            <w:tcBorders>
              <w:tl2br w:val="nil"/>
              <w:tr2bl w:val="nil"/>
            </w:tcBorders>
            <w:tcMar>
              <w:top w:w="15" w:type="dxa"/>
              <w:left w:w="15" w:type="dxa"/>
              <w:bottom w:w="15" w:type="dxa"/>
              <w:right w:w="15" w:type="dxa"/>
            </w:tcMar>
            <w:vAlign w:val="center"/>
          </w:tcPr>
          <w:p w14:paraId="7434DDC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108619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同时在2个房地产估价机构执业的。</w:t>
            </w:r>
          </w:p>
        </w:tc>
        <w:tc>
          <w:tcPr>
            <w:tcW w:w="3260" w:type="dxa"/>
            <w:tcBorders>
              <w:tl2br w:val="nil"/>
              <w:tr2bl w:val="nil"/>
            </w:tcBorders>
            <w:tcMar>
              <w:top w:w="15" w:type="dxa"/>
              <w:left w:w="15" w:type="dxa"/>
              <w:bottom w:w="15" w:type="dxa"/>
              <w:right w:w="15" w:type="dxa"/>
            </w:tcMar>
            <w:vAlign w:val="center"/>
          </w:tcPr>
          <w:p w14:paraId="6F7EF07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给予警告，责令其改正，没有违法所得的，处以3千元以下罚款，有违法所得的，处以违法所得1倍以下且不超过3万元的罚款。</w:t>
            </w:r>
          </w:p>
        </w:tc>
      </w:tr>
      <w:tr w14:paraId="7CC3BD3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4AD0469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EBE9F4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5DA6F44">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AFE8F67">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1A5E0C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42AFAA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同时在3个房地产估价机构执业的。</w:t>
            </w:r>
          </w:p>
        </w:tc>
        <w:tc>
          <w:tcPr>
            <w:tcW w:w="3260" w:type="dxa"/>
            <w:tcBorders>
              <w:tl2br w:val="nil"/>
              <w:tr2bl w:val="nil"/>
            </w:tcBorders>
            <w:tcMar>
              <w:top w:w="15" w:type="dxa"/>
              <w:left w:w="15" w:type="dxa"/>
              <w:bottom w:w="15" w:type="dxa"/>
              <w:right w:w="15" w:type="dxa"/>
            </w:tcMar>
            <w:vAlign w:val="center"/>
          </w:tcPr>
          <w:p w14:paraId="0D9F77F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给予警告，责令其改正，没有违法所得的，处以3千元以上7千元以下罚款，有违法所得的，处以违法所得1倍以上2倍以下且不超过3万元的罚款。</w:t>
            </w:r>
          </w:p>
        </w:tc>
      </w:tr>
      <w:tr w14:paraId="72C12D2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5866A8A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985E72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100A402">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05DC3FC">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E7EB6C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DC4C40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同时在4个以上房地产估价机构执业的。</w:t>
            </w:r>
          </w:p>
        </w:tc>
        <w:tc>
          <w:tcPr>
            <w:tcW w:w="3260" w:type="dxa"/>
            <w:tcBorders>
              <w:tl2br w:val="nil"/>
              <w:tr2bl w:val="nil"/>
            </w:tcBorders>
            <w:tcMar>
              <w:top w:w="15" w:type="dxa"/>
              <w:left w:w="15" w:type="dxa"/>
              <w:bottom w:w="15" w:type="dxa"/>
              <w:right w:w="15" w:type="dxa"/>
            </w:tcMar>
            <w:vAlign w:val="center"/>
          </w:tcPr>
          <w:p w14:paraId="17C1EB1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给予警告，责令其改正，没有违法所得的，处以7千元以上1万元以下罚款，有违法所得的，处以违法所得2倍以上3倍以下且不超过3万元的罚款。</w:t>
            </w:r>
          </w:p>
        </w:tc>
      </w:tr>
      <w:tr w14:paraId="759B683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5CCCE2F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D010B2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以个人名义承揽房地产估价业务</w:t>
            </w:r>
          </w:p>
        </w:tc>
        <w:tc>
          <w:tcPr>
            <w:tcW w:w="983" w:type="dxa"/>
            <w:vMerge w:val="restart"/>
            <w:tcBorders>
              <w:tl2br w:val="nil"/>
              <w:tr2bl w:val="nil"/>
            </w:tcBorders>
            <w:vAlign w:val="center"/>
          </w:tcPr>
          <w:p w14:paraId="5A41A94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《注册房地产估价师管理办法》第二十六条第一款第（八）项</w:t>
            </w:r>
          </w:p>
        </w:tc>
        <w:tc>
          <w:tcPr>
            <w:tcW w:w="4120" w:type="dxa"/>
            <w:gridSpan w:val="2"/>
            <w:vMerge w:val="restart"/>
            <w:tcBorders>
              <w:tl2br w:val="nil"/>
              <w:tr2bl w:val="nil"/>
            </w:tcBorders>
            <w:vAlign w:val="center"/>
          </w:tcPr>
          <w:p w14:paraId="2973FF0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《注册房地产估价师管理办法》第三十八条：</w:t>
            </w:r>
          </w:p>
          <w:p w14:paraId="675356B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有违反第二十六条行为之一的，由县级以上地方人民政府建设（房地产）主管部门给予警告，责令其改正，没有违法所得的，处以1万元以下罚款，有违法所得的，处以违法所得3倍以下且不超过3万元的罚款；造成损失的，依法承担赔偿责任；构成犯罪的，依法追究刑事责任。</w:t>
            </w:r>
          </w:p>
          <w:p w14:paraId="65D0C27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第二十六条</w:t>
            </w:r>
            <w:r>
              <w:rPr>
                <w:rFonts w:hint="eastAsia" w:ascii="仿宋_GB2312" w:hAnsi="宋体" w:eastAsia="仿宋_GB2312" w:cs="Times New Roman"/>
                <w:color w:val="000000" w:themeColor="text1"/>
                <w:kern w:val="0"/>
                <w:szCs w:val="21"/>
                <w14:textFill>
                  <w14:solidFill>
                    <w14:schemeClr w14:val="tx1"/>
                  </w14:solidFill>
                </w14:textFill>
              </w:rPr>
              <w:t>第一款</w:t>
            </w:r>
            <w:r>
              <w:rPr>
                <w:rFonts w:ascii="仿宋_GB2312" w:hAnsi="宋体" w:eastAsia="仿宋_GB2312" w:cs="Times New Roman"/>
                <w:color w:val="000000" w:themeColor="text1"/>
                <w:kern w:val="0"/>
                <w:szCs w:val="21"/>
                <w14:textFill>
                  <w14:solidFill>
                    <w14:schemeClr w14:val="tx1"/>
                  </w14:solidFill>
                </w14:textFill>
              </w:rPr>
              <w:t>注册房地产估价师不得有下列行为：</w:t>
            </w:r>
          </w:p>
          <w:p w14:paraId="7BA8EBCF">
            <w:pPr>
              <w:keepNext w:val="0"/>
              <w:keepLines w:val="0"/>
              <w:pageBreakBefore w:val="0"/>
              <w:widowControl/>
              <w:overflowPunct/>
              <w:topLinePunct w:val="0"/>
              <w:bidi w:val="0"/>
              <w:spacing w:beforeAutospacing="0" w:afterAutospacing="0" w:line="260" w:lineRule="exact"/>
              <w:textAlignment w:val="center"/>
              <w:rPr>
                <w:color w:val="000000" w:themeColor="text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（八）以个人名义承揽房地产估价业务；</w:t>
            </w:r>
          </w:p>
        </w:tc>
        <w:tc>
          <w:tcPr>
            <w:tcW w:w="1134" w:type="dxa"/>
            <w:tcBorders>
              <w:tl2br w:val="nil"/>
              <w:tr2bl w:val="nil"/>
            </w:tcBorders>
            <w:tcMar>
              <w:top w:w="15" w:type="dxa"/>
              <w:left w:w="15" w:type="dxa"/>
              <w:bottom w:w="15" w:type="dxa"/>
              <w:right w:w="15" w:type="dxa"/>
            </w:tcMar>
            <w:vAlign w:val="center"/>
          </w:tcPr>
          <w:p w14:paraId="17B4633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C95D5C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以个人名义承揽房地产估价业务1次的。</w:t>
            </w:r>
          </w:p>
        </w:tc>
        <w:tc>
          <w:tcPr>
            <w:tcW w:w="3260" w:type="dxa"/>
            <w:tcBorders>
              <w:tl2br w:val="nil"/>
              <w:tr2bl w:val="nil"/>
            </w:tcBorders>
            <w:tcMar>
              <w:top w:w="15" w:type="dxa"/>
              <w:left w:w="15" w:type="dxa"/>
              <w:bottom w:w="15" w:type="dxa"/>
              <w:right w:w="15" w:type="dxa"/>
            </w:tcMar>
            <w:vAlign w:val="center"/>
          </w:tcPr>
          <w:p w14:paraId="389E8A1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给予警告，责令其改正，没有违法所得的，处以3千元以下罚款，有违法所得的，处以违法所得1倍以下且不超过3万元的罚款。</w:t>
            </w:r>
          </w:p>
        </w:tc>
      </w:tr>
      <w:tr w14:paraId="5A18C41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642C94F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975C61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CE60C12">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9472331">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4F7CCD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D9F064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以个人名义承揽房地产估价业务2次的。</w:t>
            </w:r>
          </w:p>
        </w:tc>
        <w:tc>
          <w:tcPr>
            <w:tcW w:w="3260" w:type="dxa"/>
            <w:tcBorders>
              <w:tl2br w:val="nil"/>
              <w:tr2bl w:val="nil"/>
            </w:tcBorders>
            <w:tcMar>
              <w:top w:w="15" w:type="dxa"/>
              <w:left w:w="15" w:type="dxa"/>
              <w:bottom w:w="15" w:type="dxa"/>
              <w:right w:w="15" w:type="dxa"/>
            </w:tcMar>
            <w:vAlign w:val="center"/>
          </w:tcPr>
          <w:p w14:paraId="4720851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给予警告，责令其改正，没有违法所得的，处以3千元以上7千元以下罚款，有违法所得的，处以违法所得1倍以上2倍以下且不超过3万元的罚款。</w:t>
            </w:r>
          </w:p>
        </w:tc>
      </w:tr>
      <w:tr w14:paraId="05B0F82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23AFEA7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08D63E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87947FA">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41C7EF7">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103434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0C25BF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以个人名义承揽房地产估价业务3次以上的。</w:t>
            </w:r>
          </w:p>
        </w:tc>
        <w:tc>
          <w:tcPr>
            <w:tcW w:w="3260" w:type="dxa"/>
            <w:tcBorders>
              <w:tl2br w:val="nil"/>
              <w:tr2bl w:val="nil"/>
            </w:tcBorders>
            <w:tcMar>
              <w:top w:w="15" w:type="dxa"/>
              <w:left w:w="15" w:type="dxa"/>
              <w:bottom w:w="15" w:type="dxa"/>
              <w:right w:w="15" w:type="dxa"/>
            </w:tcMar>
            <w:vAlign w:val="center"/>
          </w:tcPr>
          <w:p w14:paraId="7345E6D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给予警告，责令其改正，没有违法所得的，处以7千元以上1万元以下罚款，有违法所得的，处以违法所得2倍以上3倍以下且不超过3万元的罚款。</w:t>
            </w:r>
          </w:p>
        </w:tc>
      </w:tr>
      <w:tr w14:paraId="1201E27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268A116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11D8F2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涂改、出租、出借或者以其他形式非法转让注册证书</w:t>
            </w:r>
          </w:p>
        </w:tc>
        <w:tc>
          <w:tcPr>
            <w:tcW w:w="983" w:type="dxa"/>
            <w:vMerge w:val="restart"/>
            <w:tcBorders>
              <w:tl2br w:val="nil"/>
              <w:tr2bl w:val="nil"/>
            </w:tcBorders>
            <w:vAlign w:val="center"/>
          </w:tcPr>
          <w:p w14:paraId="5DBC412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《注册房地产估价师管理办法》第二十六条第一款第（九）项</w:t>
            </w:r>
          </w:p>
        </w:tc>
        <w:tc>
          <w:tcPr>
            <w:tcW w:w="4120" w:type="dxa"/>
            <w:gridSpan w:val="2"/>
            <w:vMerge w:val="restart"/>
            <w:tcBorders>
              <w:tl2br w:val="nil"/>
              <w:tr2bl w:val="nil"/>
            </w:tcBorders>
            <w:vAlign w:val="center"/>
          </w:tcPr>
          <w:p w14:paraId="37B186B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《注册房地产估价师管理办法》第三十八条</w:t>
            </w:r>
          </w:p>
          <w:p w14:paraId="31D8553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有违反第二十六条行为之一的，由县级以上地方人民政府建设（房地产）主管部门给予警告，责令其改正，没有违法所得的，处以1万元以下罚款，有违法所得的，处以违法所得3倍以下且不超过3万元的罚款；造成损失的，依法承担赔偿责任；构成犯罪的，依法追究刑事责任。</w:t>
            </w:r>
          </w:p>
          <w:p w14:paraId="34B0FAA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第二十六条</w:t>
            </w:r>
            <w:r>
              <w:rPr>
                <w:rFonts w:hint="eastAsia" w:ascii="仿宋_GB2312" w:hAnsi="宋体" w:eastAsia="仿宋_GB2312" w:cs="Times New Roman"/>
                <w:color w:val="000000" w:themeColor="text1"/>
                <w:kern w:val="0"/>
                <w:szCs w:val="21"/>
                <w14:textFill>
                  <w14:solidFill>
                    <w14:schemeClr w14:val="tx1"/>
                  </w14:solidFill>
                </w14:textFill>
              </w:rPr>
              <w:t>第一款</w:t>
            </w:r>
            <w:r>
              <w:rPr>
                <w:rFonts w:ascii="仿宋_GB2312" w:hAnsi="宋体" w:eastAsia="仿宋_GB2312" w:cs="Times New Roman"/>
                <w:color w:val="000000" w:themeColor="text1"/>
                <w:kern w:val="0"/>
                <w:szCs w:val="21"/>
                <w14:textFill>
                  <w14:solidFill>
                    <w14:schemeClr w14:val="tx1"/>
                  </w14:solidFill>
                </w14:textFill>
              </w:rPr>
              <w:t>注册房地产估价师不得有下列行为：</w:t>
            </w:r>
          </w:p>
          <w:p w14:paraId="29220E2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（九）涂改、出租、出借或者以其他形式非法转让注册证书；</w:t>
            </w:r>
          </w:p>
        </w:tc>
        <w:tc>
          <w:tcPr>
            <w:tcW w:w="1134" w:type="dxa"/>
            <w:tcBorders>
              <w:tl2br w:val="nil"/>
              <w:tr2bl w:val="nil"/>
            </w:tcBorders>
            <w:tcMar>
              <w:top w:w="15" w:type="dxa"/>
              <w:left w:w="15" w:type="dxa"/>
              <w:bottom w:w="15" w:type="dxa"/>
              <w:right w:w="15" w:type="dxa"/>
            </w:tcMar>
            <w:vAlign w:val="center"/>
          </w:tcPr>
          <w:p w14:paraId="3963E79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52BF1B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432126C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给予警告，责令其改正，没有违法所得的，处以3千元以下罚款，有违法所得的，处以违法所得1倍以下且不超过3万元的罚款。</w:t>
            </w:r>
          </w:p>
        </w:tc>
      </w:tr>
      <w:tr w14:paraId="45F181C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3C9C95E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82CFAF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16D5D82">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79092E5">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402C35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24657D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4E4939E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给予警告，责令其改正，没有违法所得的，处以3千元以上7千元以下罚款，有违法所得的，处以违法所得1倍以上2倍以下且不超过3万元的罚款。</w:t>
            </w:r>
          </w:p>
        </w:tc>
      </w:tr>
      <w:tr w14:paraId="13BE4B8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12854D4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66F73D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57DE37F">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BE46F7C">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67572E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6D4F05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484434C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给予警告，责令其改正，没有违法所得的，处以7千元以上1万元以下罚款，有违法所得的，处以违法所得2倍以上3倍以下且不超过3万元的罚款。</w:t>
            </w:r>
          </w:p>
        </w:tc>
      </w:tr>
      <w:tr w14:paraId="18069DD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6FB1776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2078E7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超出聘用单位业务范围从事房地产估价活动</w:t>
            </w:r>
          </w:p>
        </w:tc>
        <w:tc>
          <w:tcPr>
            <w:tcW w:w="983" w:type="dxa"/>
            <w:vMerge w:val="restart"/>
            <w:tcBorders>
              <w:tl2br w:val="nil"/>
              <w:tr2bl w:val="nil"/>
            </w:tcBorders>
            <w:vAlign w:val="center"/>
          </w:tcPr>
          <w:p w14:paraId="4501A95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《注册房地产估价师管理办法》第二十六条第一款第（十）项</w:t>
            </w:r>
          </w:p>
        </w:tc>
        <w:tc>
          <w:tcPr>
            <w:tcW w:w="4120" w:type="dxa"/>
            <w:gridSpan w:val="2"/>
            <w:vMerge w:val="restart"/>
            <w:tcBorders>
              <w:tl2br w:val="nil"/>
              <w:tr2bl w:val="nil"/>
            </w:tcBorders>
            <w:vAlign w:val="center"/>
          </w:tcPr>
          <w:p w14:paraId="4EE02E1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《注册房地产估价师管理办法》第三十八条：</w:t>
            </w:r>
          </w:p>
          <w:p w14:paraId="2355D87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有违反第二十六条行为之一的，由县级以上地方人民政府建设（房地产）主管部门给予警告，责令其改正，没有违法所得的，处以1万元以下罚款，有违法所得的，处以违法所得3倍以下且不超过3万元的罚款；造成损失的，依法承担赔偿责任；构成犯罪的，依法追究刑事责任。</w:t>
            </w:r>
          </w:p>
          <w:p w14:paraId="736857F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第二十六条</w:t>
            </w:r>
            <w:r>
              <w:rPr>
                <w:rFonts w:hint="eastAsia" w:ascii="仿宋_GB2312" w:hAnsi="宋体" w:eastAsia="仿宋_GB2312" w:cs="Times New Roman"/>
                <w:color w:val="000000" w:themeColor="text1"/>
                <w:kern w:val="0"/>
                <w:szCs w:val="21"/>
                <w14:textFill>
                  <w14:solidFill>
                    <w14:schemeClr w14:val="tx1"/>
                  </w14:solidFill>
                </w14:textFill>
              </w:rPr>
              <w:t>第一款</w:t>
            </w:r>
            <w:r>
              <w:rPr>
                <w:rFonts w:ascii="仿宋_GB2312" w:hAnsi="宋体" w:eastAsia="仿宋_GB2312" w:cs="Times New Roman"/>
                <w:color w:val="000000" w:themeColor="text1"/>
                <w:kern w:val="0"/>
                <w:szCs w:val="21"/>
                <w14:textFill>
                  <w14:solidFill>
                    <w14:schemeClr w14:val="tx1"/>
                  </w14:solidFill>
                </w14:textFill>
              </w:rPr>
              <w:t>注册房地产估价师不得有下列行为：</w:t>
            </w:r>
          </w:p>
          <w:p w14:paraId="0396E9D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（十）超出聘用单位业务范围从事房地产估价活动；</w:t>
            </w:r>
          </w:p>
          <w:p w14:paraId="1827D0D2">
            <w:pPr>
              <w:keepNext w:val="0"/>
              <w:keepLines w:val="0"/>
              <w:pageBreakBefore w:val="0"/>
              <w:overflowPunct/>
              <w:topLinePunct w:val="0"/>
              <w:bidi w:val="0"/>
              <w:spacing w:beforeAutospacing="0" w:afterAutospacing="0" w:line="260" w:lineRule="exact"/>
              <w:rPr>
                <w:color w:val="000000" w:themeColor="text1"/>
                <w14:textFill>
                  <w14:solidFill>
                    <w14:schemeClr w14:val="tx1"/>
                  </w14:solidFill>
                </w14:textFill>
              </w:rPr>
            </w:pPr>
          </w:p>
          <w:p w14:paraId="5D1CB5A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4C028C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FB0823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74662D4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给予警告，责令其改正，没有违法所得的，处以3千元以下罚款，有违法所得的，处以违法所得1倍以下且不超过3万元的罚款。</w:t>
            </w:r>
          </w:p>
        </w:tc>
      </w:tr>
      <w:tr w14:paraId="41494CB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2D3D6EF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2F72F4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A32AE45">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6DEF225">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819EB5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1D17BA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6FB6235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给予警告，责令其改正，没有违法所得的，处以3千元以上7千元以下罚款，有违法所得的，处以违法所得1倍以上2倍以下且不超过3万元的罚款。</w:t>
            </w:r>
          </w:p>
        </w:tc>
      </w:tr>
      <w:tr w14:paraId="2DE5CF9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355D72D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96D394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24DED84">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ACC22F6">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2BBDF7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871193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631B411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给予警告，责令其改正，没有违法所得的，处以7千元以上1万元以下罚款，有违法所得的，处以违法所得2倍以上3倍以下且不超过3万元的罚款。</w:t>
            </w:r>
          </w:p>
        </w:tc>
      </w:tr>
      <w:tr w14:paraId="5B1377A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33429F5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AE93C9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严重损害他人利益、名誉的行为</w:t>
            </w:r>
          </w:p>
        </w:tc>
        <w:tc>
          <w:tcPr>
            <w:tcW w:w="983" w:type="dxa"/>
            <w:vMerge w:val="restart"/>
            <w:tcBorders>
              <w:tl2br w:val="nil"/>
              <w:tr2bl w:val="nil"/>
            </w:tcBorders>
            <w:vAlign w:val="center"/>
          </w:tcPr>
          <w:p w14:paraId="447FDCB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《注册房地产估价师管理办法》第二十六条第一款第（十一）项</w:t>
            </w:r>
          </w:p>
        </w:tc>
        <w:tc>
          <w:tcPr>
            <w:tcW w:w="4120" w:type="dxa"/>
            <w:gridSpan w:val="2"/>
            <w:vMerge w:val="restart"/>
            <w:tcBorders>
              <w:tl2br w:val="nil"/>
              <w:tr2bl w:val="nil"/>
            </w:tcBorders>
            <w:vAlign w:val="center"/>
          </w:tcPr>
          <w:p w14:paraId="65EAB51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《注册房地产估价师管理办法》第三十八条：</w:t>
            </w:r>
          </w:p>
          <w:p w14:paraId="2AB314E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有违反第二十六条行为之一的，由县级以上地方人民政府建设（房地产）主管部门给予警告，责令其改正，没有违法所得的，处以1万元以下罚款，有违法所得的，处以违法所得3倍以下且不超过3万元的罚款；造成损失的，依法承担赔偿责任；构成犯罪的，依法追究刑事责任。</w:t>
            </w:r>
          </w:p>
          <w:p w14:paraId="745DBFC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第二十六条</w:t>
            </w:r>
            <w:r>
              <w:rPr>
                <w:rFonts w:hint="eastAsia" w:ascii="仿宋_GB2312" w:hAnsi="宋体" w:eastAsia="仿宋_GB2312" w:cs="Times New Roman"/>
                <w:color w:val="000000" w:themeColor="text1"/>
                <w:kern w:val="0"/>
                <w:szCs w:val="21"/>
                <w14:textFill>
                  <w14:solidFill>
                    <w14:schemeClr w14:val="tx1"/>
                  </w14:solidFill>
                </w14:textFill>
              </w:rPr>
              <w:t>第一款</w:t>
            </w:r>
            <w:r>
              <w:rPr>
                <w:rFonts w:ascii="仿宋_GB2312" w:hAnsi="宋体" w:eastAsia="仿宋_GB2312" w:cs="Times New Roman"/>
                <w:color w:val="000000" w:themeColor="text1"/>
                <w:kern w:val="0"/>
                <w:szCs w:val="21"/>
                <w14:textFill>
                  <w14:solidFill>
                    <w14:schemeClr w14:val="tx1"/>
                  </w14:solidFill>
                </w14:textFill>
              </w:rPr>
              <w:t>注册房地产估价师不得有下列行为：</w:t>
            </w:r>
          </w:p>
          <w:p w14:paraId="685E44D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（十一）严重损害他人利益、名誉的行为；</w:t>
            </w:r>
          </w:p>
          <w:p w14:paraId="7B04FB47">
            <w:pPr>
              <w:keepNext w:val="0"/>
              <w:keepLines w:val="0"/>
              <w:pageBreakBefore w:val="0"/>
              <w:overflowPunct/>
              <w:topLinePunct w:val="0"/>
              <w:bidi w:val="0"/>
              <w:spacing w:beforeAutospacing="0" w:afterAutospacing="0" w:line="260" w:lineRule="exact"/>
              <w:rPr>
                <w:color w:val="000000" w:themeColor="text1"/>
                <w14:textFill>
                  <w14:solidFill>
                    <w14:schemeClr w14:val="tx1"/>
                  </w14:solidFill>
                </w14:textFill>
              </w:rPr>
            </w:pPr>
          </w:p>
          <w:p w14:paraId="1F6FDA1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DC79C9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80CDEC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0F4907D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给予警告，责令其改正，没有违法所得的，处以3千元以下罚款，有违法所得的，处以违法所得1倍以下且不超过3万元的罚款。</w:t>
            </w:r>
          </w:p>
        </w:tc>
      </w:tr>
      <w:tr w14:paraId="3173A64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46098E3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4A69C3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AE0AF6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56A7CC4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E324B5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B27D8E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37D2EB9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给予警告，责令其改正，没有违法所得的，处以3千元以上7千元以下罚款，有违法所得的，处以违法所得1倍以上2倍以下且不超过3万元的罚款。</w:t>
            </w:r>
          </w:p>
        </w:tc>
      </w:tr>
      <w:tr w14:paraId="48DBCD8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4BAF56A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4D2D60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E95224B">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DD8568D">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1D3C2C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096E55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4834E6F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给予警告，责令其改正，没有违法所得的，处以7千元以上1万元以下罚款，有违法所得的，处以违法所得2倍以上3倍以下且不超过3万元的罚款。</w:t>
            </w:r>
          </w:p>
        </w:tc>
      </w:tr>
      <w:tr w14:paraId="2EE4B7E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455D660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08E1DF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注册房地产估价师有法律、法规禁止的其他行为的</w:t>
            </w:r>
          </w:p>
        </w:tc>
        <w:tc>
          <w:tcPr>
            <w:tcW w:w="983" w:type="dxa"/>
            <w:vMerge w:val="restart"/>
            <w:tcBorders>
              <w:tl2br w:val="nil"/>
              <w:tr2bl w:val="nil"/>
            </w:tcBorders>
            <w:vAlign w:val="center"/>
          </w:tcPr>
          <w:p w14:paraId="03DC732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《注册房地产估价师管理办法》第二十六条第一款第（十二）项</w:t>
            </w:r>
          </w:p>
        </w:tc>
        <w:tc>
          <w:tcPr>
            <w:tcW w:w="4120" w:type="dxa"/>
            <w:gridSpan w:val="2"/>
            <w:vMerge w:val="restart"/>
            <w:tcBorders>
              <w:tl2br w:val="nil"/>
              <w:tr2bl w:val="nil"/>
            </w:tcBorders>
            <w:vAlign w:val="center"/>
          </w:tcPr>
          <w:p w14:paraId="3DCAF23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《注册房地产估价师管理办法》第三十八条：</w:t>
            </w:r>
          </w:p>
          <w:p w14:paraId="67046CF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有违反第二十六条行为之一的，由县级以上地方人民政府建设（房地产）主管部门给予警告，责令其改正，没有违法所得的，处以1万元以下罚款，有违法所得的，处以违法所得3倍以下且不超过3万元的罚款；造成损失的，依法承担赔偿责任；构成犯罪的，依法追究刑事责任。</w:t>
            </w:r>
          </w:p>
          <w:p w14:paraId="72DC0B5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第二十六条</w:t>
            </w:r>
            <w:r>
              <w:rPr>
                <w:rFonts w:hint="eastAsia" w:ascii="仿宋_GB2312" w:hAnsi="宋体" w:eastAsia="仿宋_GB2312" w:cs="Times New Roman"/>
                <w:color w:val="000000" w:themeColor="text1"/>
                <w:kern w:val="0"/>
                <w:szCs w:val="21"/>
                <w14:textFill>
                  <w14:solidFill>
                    <w14:schemeClr w14:val="tx1"/>
                  </w14:solidFill>
                </w14:textFill>
              </w:rPr>
              <w:t>第一款</w:t>
            </w:r>
            <w:r>
              <w:rPr>
                <w:rFonts w:ascii="仿宋_GB2312" w:hAnsi="宋体" w:eastAsia="仿宋_GB2312" w:cs="Times New Roman"/>
                <w:color w:val="000000" w:themeColor="text1"/>
                <w:kern w:val="0"/>
                <w:szCs w:val="21"/>
                <w14:textFill>
                  <w14:solidFill>
                    <w14:schemeClr w14:val="tx1"/>
                  </w14:solidFill>
                </w14:textFill>
              </w:rPr>
              <w:t>注册房地产估价师不得有下列行为：</w:t>
            </w:r>
          </w:p>
          <w:p w14:paraId="02BE59F4">
            <w:pPr>
              <w:keepNext w:val="0"/>
              <w:keepLines w:val="0"/>
              <w:pageBreakBefore w:val="0"/>
              <w:widowControl/>
              <w:overflowPunct/>
              <w:topLinePunct w:val="0"/>
              <w:bidi w:val="0"/>
              <w:spacing w:beforeAutospacing="0" w:afterAutospacing="0" w:line="260" w:lineRule="exact"/>
              <w:textAlignment w:val="center"/>
              <w:rPr>
                <w:color w:val="000000" w:themeColor="text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（十二）法律、法规禁止的其他行为。</w:t>
            </w:r>
          </w:p>
          <w:p w14:paraId="1CC0B9D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855481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8BEB31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781589A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给予警告，责令其改正，没有违法所得的，处以3千元以下罚款，有违法所得的，处以违法所得1倍以下且不超过3万元的罚款。</w:t>
            </w:r>
          </w:p>
        </w:tc>
      </w:tr>
      <w:tr w14:paraId="255D825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593A884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2ED0F4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FA648F5">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086FE36">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0BA901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6B3485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5B426DC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给予警告，责令其改正，没有违法所得的，处以3千元以上7千元以下罚款，有违法所得的，处以违法所得1倍以上2倍以下且不超过3万元的罚款。</w:t>
            </w:r>
          </w:p>
        </w:tc>
      </w:tr>
      <w:tr w14:paraId="637D0C1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3441C8C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A1DC8B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8EB8E66">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BD22432">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B6CA21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4E1917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4C59959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给予警告，责令其改正，没有违法所得的，处以7千元以上1万元以下罚款，有违法所得的，处以违法所得2倍以上3倍以下且不超过3万元的罚款。</w:t>
            </w:r>
          </w:p>
        </w:tc>
      </w:tr>
      <w:tr w14:paraId="6E30113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1E03EEA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2804A5C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注册房地产估价师或者其聘用单位未按照要求提供房地产估价师信用档案信息的</w:t>
            </w:r>
          </w:p>
        </w:tc>
        <w:tc>
          <w:tcPr>
            <w:tcW w:w="983" w:type="dxa"/>
            <w:vMerge w:val="restart"/>
            <w:tcBorders>
              <w:tl2br w:val="nil"/>
              <w:tr2bl w:val="nil"/>
            </w:tcBorders>
            <w:tcMar>
              <w:top w:w="15" w:type="dxa"/>
              <w:left w:w="15" w:type="dxa"/>
              <w:bottom w:w="15" w:type="dxa"/>
              <w:right w:w="15" w:type="dxa"/>
            </w:tcMar>
            <w:vAlign w:val="center"/>
          </w:tcPr>
          <w:p w14:paraId="51A104B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《注册房地产估价师管理办法》第三十二条第一款</w:t>
            </w:r>
          </w:p>
        </w:tc>
        <w:tc>
          <w:tcPr>
            <w:tcW w:w="4120" w:type="dxa"/>
            <w:gridSpan w:val="2"/>
            <w:vMerge w:val="restart"/>
            <w:tcBorders>
              <w:tl2br w:val="nil"/>
              <w:tr2bl w:val="nil"/>
            </w:tcBorders>
            <w:tcMar>
              <w:top w:w="15" w:type="dxa"/>
              <w:left w:w="15" w:type="dxa"/>
              <w:bottom w:w="15" w:type="dxa"/>
              <w:right w:w="15" w:type="dxa"/>
            </w:tcMar>
            <w:vAlign w:val="center"/>
          </w:tcPr>
          <w:p w14:paraId="6722A04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《注册房地产估价师管理办法》第三十九条</w:t>
            </w:r>
          </w:p>
          <w:p w14:paraId="0F7B6D9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反本办法规定，注册房地产估价师或者其聘用单位未按照要求提供房地产估价师信用档案信息的，由县级以上地方人民政府建设（房地产）主管部门责令限期改正；逾期未改正的，可处以1千元以上1万元以下的罚款。</w:t>
            </w:r>
          </w:p>
          <w:p w14:paraId="4AC022B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第三十二条第一款注册房地产估价师及其聘用单位应当按照要求，向注册机关提供真实、准确、完整的注册房地产估价师信用档案信息。</w:t>
            </w:r>
          </w:p>
        </w:tc>
        <w:tc>
          <w:tcPr>
            <w:tcW w:w="1134" w:type="dxa"/>
            <w:tcBorders>
              <w:tl2br w:val="nil"/>
              <w:tr2bl w:val="nil"/>
            </w:tcBorders>
            <w:tcMar>
              <w:top w:w="15" w:type="dxa"/>
              <w:left w:w="15" w:type="dxa"/>
              <w:bottom w:w="15" w:type="dxa"/>
              <w:right w:w="15" w:type="dxa"/>
            </w:tcMar>
            <w:vAlign w:val="center"/>
          </w:tcPr>
          <w:p w14:paraId="053E52A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64299F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责令限期改正；逾期未改正，超出规定日期1个月以下。</w:t>
            </w:r>
          </w:p>
        </w:tc>
        <w:tc>
          <w:tcPr>
            <w:tcW w:w="3260" w:type="dxa"/>
            <w:tcBorders>
              <w:tl2br w:val="nil"/>
              <w:tr2bl w:val="nil"/>
            </w:tcBorders>
            <w:tcMar>
              <w:top w:w="15" w:type="dxa"/>
              <w:left w:w="15" w:type="dxa"/>
              <w:bottom w:w="15" w:type="dxa"/>
              <w:right w:w="15" w:type="dxa"/>
            </w:tcMar>
            <w:vAlign w:val="center"/>
          </w:tcPr>
          <w:p w14:paraId="6DEC0E5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可处以1千元罚款。</w:t>
            </w:r>
          </w:p>
        </w:tc>
      </w:tr>
      <w:tr w14:paraId="52E5A04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 w:hRule="atLeast"/>
          <w:jc w:val="center"/>
        </w:trPr>
        <w:tc>
          <w:tcPr>
            <w:tcW w:w="535" w:type="dxa"/>
            <w:vMerge w:val="continue"/>
            <w:tcBorders>
              <w:tl2br w:val="nil"/>
              <w:tr2bl w:val="nil"/>
            </w:tcBorders>
            <w:vAlign w:val="center"/>
          </w:tcPr>
          <w:p w14:paraId="5823BE4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610D96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0BFD687">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FE1EC24">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F231DF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E12090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责令限期改正；逾期未改正，超出规定日期1个月以上3个月以下。</w:t>
            </w:r>
          </w:p>
        </w:tc>
        <w:tc>
          <w:tcPr>
            <w:tcW w:w="3260" w:type="dxa"/>
            <w:tcBorders>
              <w:tl2br w:val="nil"/>
              <w:tr2bl w:val="nil"/>
            </w:tcBorders>
            <w:tcMar>
              <w:top w:w="15" w:type="dxa"/>
              <w:left w:w="15" w:type="dxa"/>
              <w:bottom w:w="15" w:type="dxa"/>
              <w:right w:w="15" w:type="dxa"/>
            </w:tcMar>
            <w:vAlign w:val="center"/>
          </w:tcPr>
          <w:p w14:paraId="05DA8D1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可处以1千元以上5千元以下罚款。</w:t>
            </w:r>
          </w:p>
        </w:tc>
      </w:tr>
      <w:tr w14:paraId="056379B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088C75E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A530E7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CC473C9">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1E87618">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A12CDB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7AA47C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责令限期改正；逾期未改正，超出规定日期3个月以上。</w:t>
            </w:r>
          </w:p>
        </w:tc>
        <w:tc>
          <w:tcPr>
            <w:tcW w:w="3260" w:type="dxa"/>
            <w:tcBorders>
              <w:tl2br w:val="nil"/>
              <w:tr2bl w:val="nil"/>
            </w:tcBorders>
            <w:tcMar>
              <w:top w:w="15" w:type="dxa"/>
              <w:left w:w="15" w:type="dxa"/>
              <w:bottom w:w="15" w:type="dxa"/>
              <w:right w:w="15" w:type="dxa"/>
            </w:tcMar>
            <w:vAlign w:val="center"/>
          </w:tcPr>
          <w:p w14:paraId="26C565E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可处以5千元以上1万元以下罚款。</w:t>
            </w:r>
          </w:p>
        </w:tc>
      </w:tr>
      <w:tr w14:paraId="0D7C2E3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9" w:hRule="atLeast"/>
          <w:jc w:val="center"/>
        </w:trPr>
        <w:tc>
          <w:tcPr>
            <w:tcW w:w="535" w:type="dxa"/>
            <w:vMerge w:val="restart"/>
            <w:tcBorders>
              <w:tl2br w:val="nil"/>
              <w:tr2bl w:val="nil"/>
            </w:tcBorders>
            <w:vAlign w:val="center"/>
          </w:tcPr>
          <w:p w14:paraId="6623472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23C5EA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以欺骗、贿赂等不正当手段取得房地产估价机构资质的</w:t>
            </w:r>
          </w:p>
        </w:tc>
        <w:tc>
          <w:tcPr>
            <w:tcW w:w="983" w:type="dxa"/>
            <w:vMerge w:val="restart"/>
            <w:tcBorders>
              <w:tl2br w:val="nil"/>
              <w:tr2bl w:val="nil"/>
            </w:tcBorders>
            <w:vAlign w:val="center"/>
          </w:tcPr>
          <w:p w14:paraId="539ED2A2">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《房地产估价机构管理办法》第四十一条第二款</w:t>
            </w:r>
          </w:p>
        </w:tc>
        <w:tc>
          <w:tcPr>
            <w:tcW w:w="4120" w:type="dxa"/>
            <w:gridSpan w:val="2"/>
            <w:vMerge w:val="restart"/>
            <w:tcBorders>
              <w:tl2br w:val="nil"/>
              <w:tr2bl w:val="nil"/>
            </w:tcBorders>
            <w:vAlign w:val="center"/>
          </w:tcPr>
          <w:p w14:paraId="28791937">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 xml:space="preserve">《房地产估价机构管理办法》（建设部令第142）第四十六条 </w:t>
            </w:r>
          </w:p>
          <w:p w14:paraId="427F4E7E">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以欺骗、贿赂等不正当手段取得房地产估价机构资质的，由资质许可机关给予警告，并处1万元以上3万元以下的罚款，申请人3年内不得再次申请房地产估价机构资质。</w:t>
            </w:r>
          </w:p>
          <w:p w14:paraId="4782071D">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第四十一条</w:t>
            </w:r>
            <w:r>
              <w:rPr>
                <w:rFonts w:hint="eastAsia" w:ascii="仿宋_GB2312" w:hAnsi="宋体" w:eastAsia="仿宋_GB2312" w:cs="Times New Roman"/>
                <w:color w:val="000000" w:themeColor="text1"/>
                <w:kern w:val="0"/>
                <w:szCs w:val="21"/>
                <w14:textFill>
                  <w14:solidFill>
                    <w14:schemeClr w14:val="tx1"/>
                  </w14:solidFill>
                </w14:textFill>
              </w:rPr>
              <w:t>第二款</w:t>
            </w:r>
          </w:p>
          <w:p w14:paraId="70EF084B">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fldChar w:fldCharType="begin"/>
            </w:r>
            <w:r>
              <w:instrText xml:space="preserve"> HYPERLINK "https://baike.baidu.com/item/%E6%88%BF%E5%9C%B0%E4%BA%A7%E4%BC%B0%E4%BB%B7%E6%9C%BA%E6%9E%84/6224909" \t "https://baike.baidu.com/item/_blank" </w:instrText>
            </w:r>
            <w:r>
              <w:fldChar w:fldCharType="separate"/>
            </w:r>
            <w:r>
              <w:rPr>
                <w:rFonts w:ascii="仿宋_GB2312" w:hAnsi="宋体" w:eastAsia="仿宋_GB2312" w:cs="Times New Roman"/>
                <w:color w:val="000000" w:themeColor="text1"/>
                <w:kern w:val="0"/>
                <w:szCs w:val="21"/>
                <w14:textFill>
                  <w14:solidFill>
                    <w14:schemeClr w14:val="tx1"/>
                  </w14:solidFill>
                </w14:textFill>
              </w:rPr>
              <w:t>房地产估价机构</w:t>
            </w:r>
            <w:r>
              <w:rPr>
                <w:rFonts w:ascii="仿宋_GB2312" w:hAnsi="宋体" w:eastAsia="仿宋_GB2312" w:cs="Times New Roman"/>
                <w:color w:val="000000" w:themeColor="text1"/>
                <w:kern w:val="0"/>
                <w:szCs w:val="21"/>
                <w14:textFill>
                  <w14:solidFill>
                    <w14:schemeClr w14:val="tx1"/>
                  </w14:solidFill>
                </w14:textFill>
              </w:rPr>
              <w:fldChar w:fldCharType="end"/>
            </w:r>
            <w:r>
              <w:rPr>
                <w:rFonts w:ascii="仿宋_GB2312" w:hAnsi="宋体" w:eastAsia="仿宋_GB2312" w:cs="Times New Roman"/>
                <w:color w:val="000000" w:themeColor="text1"/>
                <w:kern w:val="0"/>
                <w:szCs w:val="21"/>
                <w14:textFill>
                  <w14:solidFill>
                    <w14:schemeClr w14:val="tx1"/>
                  </w14:solidFill>
                </w14:textFill>
              </w:rPr>
              <w:t>以欺骗、贿赂等不正当手段取得房地产估价机构资质的，应当予以撤销。</w:t>
            </w:r>
          </w:p>
          <w:p w14:paraId="5E7E81D6">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35AE13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4A0DD1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10E05E0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给予警告,处1万元以上1.5万元以下的罚款，申请人3年内不得再次申请房地产估价机构资质。</w:t>
            </w:r>
          </w:p>
        </w:tc>
      </w:tr>
      <w:tr w14:paraId="642C32B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9" w:hRule="atLeast"/>
          <w:jc w:val="center"/>
        </w:trPr>
        <w:tc>
          <w:tcPr>
            <w:tcW w:w="535" w:type="dxa"/>
            <w:vMerge w:val="continue"/>
            <w:tcBorders>
              <w:tl2br w:val="nil"/>
              <w:tr2bl w:val="nil"/>
            </w:tcBorders>
            <w:vAlign w:val="center"/>
          </w:tcPr>
          <w:p w14:paraId="0D33E32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color w:val="000000" w:themeColor="text1"/>
                <w14:textFill>
                  <w14:solidFill>
                    <w14:schemeClr w14:val="tx1"/>
                  </w14:solidFill>
                </w14:textFill>
              </w:rPr>
            </w:pPr>
          </w:p>
        </w:tc>
        <w:tc>
          <w:tcPr>
            <w:tcW w:w="1684" w:type="dxa"/>
            <w:vMerge w:val="continue"/>
            <w:tcBorders>
              <w:tl2br w:val="nil"/>
              <w:tr2bl w:val="nil"/>
            </w:tcBorders>
            <w:vAlign w:val="center"/>
          </w:tcPr>
          <w:p w14:paraId="758B921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24A2CE0">
            <w:pPr>
              <w:keepNext w:val="0"/>
              <w:keepLines w:val="0"/>
              <w:pageBreakBefore w:val="0"/>
              <w:widowControl/>
              <w:overflowPunct/>
              <w:topLinePunct w:val="0"/>
              <w:bidi w:val="0"/>
              <w:spacing w:beforeAutospacing="0" w:afterAutospacing="0" w:line="260" w:lineRule="exact"/>
              <w:textAlignment w:val="center"/>
              <w:rPr>
                <w:color w:val="000000" w:themeColor="text1"/>
                <w14:textFill>
                  <w14:solidFill>
                    <w14:schemeClr w14:val="tx1"/>
                  </w14:solidFill>
                </w14:textFill>
              </w:rPr>
            </w:pPr>
          </w:p>
        </w:tc>
        <w:tc>
          <w:tcPr>
            <w:tcW w:w="4120" w:type="dxa"/>
            <w:gridSpan w:val="2"/>
            <w:vMerge w:val="continue"/>
            <w:tcBorders>
              <w:tl2br w:val="nil"/>
              <w:tr2bl w:val="nil"/>
            </w:tcBorders>
            <w:vAlign w:val="center"/>
          </w:tcPr>
          <w:p w14:paraId="77C81BFB">
            <w:pPr>
              <w:keepNext w:val="0"/>
              <w:keepLines w:val="0"/>
              <w:pageBreakBefore w:val="0"/>
              <w:widowControl/>
              <w:overflowPunct/>
              <w:topLinePunct w:val="0"/>
              <w:bidi w:val="0"/>
              <w:spacing w:beforeAutospacing="0" w:afterAutospacing="0" w:line="260" w:lineRule="exact"/>
              <w:textAlignment w:val="center"/>
              <w:rPr>
                <w:color w:val="000000" w:themeColor="text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97E3FE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9FF36C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406B18F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给予警告,处1.5万元以上2万元以下的罚款，申请人3年内不得再次申请房地产估价机构资质。</w:t>
            </w:r>
          </w:p>
        </w:tc>
      </w:tr>
      <w:tr w14:paraId="195161C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9" w:hRule="atLeast"/>
          <w:jc w:val="center"/>
        </w:trPr>
        <w:tc>
          <w:tcPr>
            <w:tcW w:w="535" w:type="dxa"/>
            <w:vMerge w:val="continue"/>
            <w:tcBorders>
              <w:tl2br w:val="nil"/>
              <w:tr2bl w:val="nil"/>
            </w:tcBorders>
            <w:vAlign w:val="center"/>
          </w:tcPr>
          <w:p w14:paraId="09382C6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53ADB6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5DCF41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54E77DC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7F96BD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A1CA30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527AD35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给予警告,处2万元以上3万元以下的罚款，申请人3年内不得再次申请房地产估价机构资质。</w:t>
            </w:r>
          </w:p>
        </w:tc>
      </w:tr>
      <w:tr w14:paraId="107F6FB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24EFB5F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315B7C7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未取得房地产估价机构资质从事房地产估价活动或者超越资质等级承揽估价业务的</w:t>
            </w:r>
          </w:p>
        </w:tc>
        <w:tc>
          <w:tcPr>
            <w:tcW w:w="983" w:type="dxa"/>
            <w:vMerge w:val="restart"/>
            <w:tcBorders>
              <w:tl2br w:val="nil"/>
              <w:tr2bl w:val="nil"/>
            </w:tcBorders>
            <w:tcMar>
              <w:top w:w="15" w:type="dxa"/>
              <w:left w:w="15" w:type="dxa"/>
              <w:bottom w:w="15" w:type="dxa"/>
              <w:right w:w="15" w:type="dxa"/>
            </w:tcMar>
            <w:vAlign w:val="center"/>
          </w:tcPr>
          <w:p w14:paraId="78C0FCE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《房地产估价机构管理办法》第二十五条第一款</w:t>
            </w:r>
          </w:p>
        </w:tc>
        <w:tc>
          <w:tcPr>
            <w:tcW w:w="4120" w:type="dxa"/>
            <w:gridSpan w:val="2"/>
            <w:vMerge w:val="restart"/>
            <w:tcBorders>
              <w:tl2br w:val="nil"/>
              <w:tr2bl w:val="nil"/>
            </w:tcBorders>
            <w:tcMar>
              <w:top w:w="15" w:type="dxa"/>
              <w:left w:w="15" w:type="dxa"/>
              <w:bottom w:w="15" w:type="dxa"/>
              <w:right w:w="15" w:type="dxa"/>
            </w:tcMar>
            <w:vAlign w:val="center"/>
          </w:tcPr>
          <w:p w14:paraId="7735902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p w14:paraId="716E4D1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建设部令第142）第四十七条未取得房地产估价机构资质从事房地产估价活动或者超越资质等级承揽估价业务的，出具的估价报告无效，由县级以上地方人民政府房地产主管部门给予警告，责令限期改正，并处1万元以上3万元以下的罚款；造成当事人损失的，依法承担赔偿责任。</w:t>
            </w:r>
          </w:p>
          <w:p w14:paraId="6D83C7A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第二十五条第一款从事房地产估价活动的机构，应当依法取得房地产估价机构资质，并在其资质等级许可范围内从事估价业务。</w:t>
            </w:r>
          </w:p>
          <w:p w14:paraId="5038398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2CF14C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D93D16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1B0FC45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给予警告，责令限期改正，并处1万元罚款。</w:t>
            </w:r>
          </w:p>
        </w:tc>
      </w:tr>
      <w:tr w14:paraId="274C4E1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continue"/>
            <w:tcBorders>
              <w:tl2br w:val="nil"/>
              <w:tr2bl w:val="nil"/>
            </w:tcBorders>
            <w:vAlign w:val="center"/>
          </w:tcPr>
          <w:p w14:paraId="6627AB6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26931C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1CFD279">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503A947">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BE90C4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3558D4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78A7756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给予警告，责令限期改正，并处1万元以上2万元以下罚款。</w:t>
            </w:r>
          </w:p>
        </w:tc>
      </w:tr>
      <w:tr w14:paraId="0AE3128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224694D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722CE5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4A222C3">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E14C462">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F14F2E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B8A9B6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38CF875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给予警告，责令限期改正，并处2万元以上3万元以下罚款。</w:t>
            </w:r>
          </w:p>
        </w:tc>
      </w:tr>
      <w:tr w14:paraId="7EE994B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535" w:type="dxa"/>
            <w:vMerge w:val="restart"/>
            <w:tcBorders>
              <w:tl2br w:val="nil"/>
              <w:tr2bl w:val="nil"/>
            </w:tcBorders>
            <w:vAlign w:val="center"/>
          </w:tcPr>
          <w:p w14:paraId="5951143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011512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房地产估价机构的名称、法定代表人或者执行合伙人、注册资本或者出资额、组织形式、住所等事项发生变更，在工商行政管理部门办理变更手续后30日内，未到资质许可机关办理资质证书变更手续的</w:t>
            </w:r>
          </w:p>
        </w:tc>
        <w:tc>
          <w:tcPr>
            <w:tcW w:w="983" w:type="dxa"/>
            <w:vMerge w:val="restart"/>
            <w:tcBorders>
              <w:tl2br w:val="nil"/>
              <w:tr2bl w:val="nil"/>
            </w:tcBorders>
            <w:vAlign w:val="center"/>
          </w:tcPr>
          <w:p w14:paraId="1DAFE29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p w14:paraId="1CB3E9A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《房地产估价机构管理办法》第十七条</w:t>
            </w:r>
          </w:p>
        </w:tc>
        <w:tc>
          <w:tcPr>
            <w:tcW w:w="4120" w:type="dxa"/>
            <w:gridSpan w:val="2"/>
            <w:vMerge w:val="restart"/>
            <w:tcBorders>
              <w:tl2br w:val="nil"/>
              <w:tr2bl w:val="nil"/>
            </w:tcBorders>
            <w:vAlign w:val="center"/>
          </w:tcPr>
          <w:p w14:paraId="62B0245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《房地产估价机构管理办法》第四十八条：</w:t>
            </w:r>
          </w:p>
          <w:p w14:paraId="0358C45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违反本办法第十七条规定，房地产估价机构不及时办理资质证书变更手续的，由资质许可机关责令限期办理；逾期不办理的，可处1万元以下的罚款。</w:t>
            </w:r>
          </w:p>
          <w:p w14:paraId="5DFC8C6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第十七条 房地产估价机构的名称、法定代表人或者执行合伙人、组织形式、住所等事项发生变更的，应当在工商行政管理部门办理变更手续后30日内，到资质许可机关办理资质证书变更手续。</w:t>
            </w:r>
          </w:p>
          <w:p w14:paraId="6D89AE5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B7D4B4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A28F70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责令限期办理，逾期不办理，超过规定日期1月以下办理变更手续的。</w:t>
            </w:r>
          </w:p>
        </w:tc>
        <w:tc>
          <w:tcPr>
            <w:tcW w:w="3260" w:type="dxa"/>
            <w:tcBorders>
              <w:tl2br w:val="nil"/>
              <w:tr2bl w:val="nil"/>
            </w:tcBorders>
            <w:tcMar>
              <w:top w:w="15" w:type="dxa"/>
              <w:left w:w="15" w:type="dxa"/>
              <w:bottom w:w="15" w:type="dxa"/>
              <w:right w:w="15" w:type="dxa"/>
            </w:tcMar>
            <w:vAlign w:val="center"/>
          </w:tcPr>
          <w:p w14:paraId="23A51C5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可处0.3万元以下的罚款。</w:t>
            </w:r>
          </w:p>
        </w:tc>
      </w:tr>
      <w:tr w14:paraId="61F896B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535" w:type="dxa"/>
            <w:vMerge w:val="continue"/>
            <w:tcBorders>
              <w:tl2br w:val="nil"/>
              <w:tr2bl w:val="nil"/>
            </w:tcBorders>
            <w:vAlign w:val="center"/>
          </w:tcPr>
          <w:p w14:paraId="149B701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color w:val="000000" w:themeColor="text1"/>
                <w14:textFill>
                  <w14:solidFill>
                    <w14:schemeClr w14:val="tx1"/>
                  </w14:solidFill>
                </w14:textFill>
              </w:rPr>
            </w:pPr>
          </w:p>
        </w:tc>
        <w:tc>
          <w:tcPr>
            <w:tcW w:w="1684" w:type="dxa"/>
            <w:vMerge w:val="continue"/>
            <w:tcBorders>
              <w:tl2br w:val="nil"/>
              <w:tr2bl w:val="nil"/>
            </w:tcBorders>
            <w:vAlign w:val="center"/>
          </w:tcPr>
          <w:p w14:paraId="0A5CA0B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46A60D9">
            <w:pPr>
              <w:keepNext w:val="0"/>
              <w:keepLines w:val="0"/>
              <w:pageBreakBefore w:val="0"/>
              <w:widowControl/>
              <w:overflowPunct/>
              <w:topLinePunct w:val="0"/>
              <w:bidi w:val="0"/>
              <w:spacing w:beforeAutospacing="0" w:afterAutospacing="0" w:line="260" w:lineRule="exact"/>
              <w:textAlignment w:val="center"/>
              <w:rPr>
                <w:color w:val="000000" w:themeColor="text1"/>
                <w14:textFill>
                  <w14:solidFill>
                    <w14:schemeClr w14:val="tx1"/>
                  </w14:solidFill>
                </w14:textFill>
              </w:rPr>
            </w:pPr>
          </w:p>
        </w:tc>
        <w:tc>
          <w:tcPr>
            <w:tcW w:w="4120" w:type="dxa"/>
            <w:gridSpan w:val="2"/>
            <w:vMerge w:val="continue"/>
            <w:tcBorders>
              <w:tl2br w:val="nil"/>
              <w:tr2bl w:val="nil"/>
            </w:tcBorders>
            <w:vAlign w:val="center"/>
          </w:tcPr>
          <w:p w14:paraId="67F909B7">
            <w:pPr>
              <w:keepNext w:val="0"/>
              <w:keepLines w:val="0"/>
              <w:pageBreakBefore w:val="0"/>
              <w:widowControl/>
              <w:overflowPunct/>
              <w:topLinePunct w:val="0"/>
              <w:bidi w:val="0"/>
              <w:spacing w:beforeAutospacing="0" w:afterAutospacing="0" w:line="260" w:lineRule="exact"/>
              <w:textAlignment w:val="center"/>
              <w:rPr>
                <w:color w:val="000000" w:themeColor="text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710383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BDB916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责令限期办理，逾期不办理，超过规定日期1月以上2月以下办理变更手续的。</w:t>
            </w:r>
          </w:p>
        </w:tc>
        <w:tc>
          <w:tcPr>
            <w:tcW w:w="3260" w:type="dxa"/>
            <w:tcBorders>
              <w:tl2br w:val="nil"/>
              <w:tr2bl w:val="nil"/>
            </w:tcBorders>
            <w:tcMar>
              <w:top w:w="15" w:type="dxa"/>
              <w:left w:w="15" w:type="dxa"/>
              <w:bottom w:w="15" w:type="dxa"/>
              <w:right w:w="15" w:type="dxa"/>
            </w:tcMar>
            <w:vAlign w:val="center"/>
          </w:tcPr>
          <w:p w14:paraId="58807CD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可处0.3万元以上0.7万元以下的罚款。</w:t>
            </w:r>
          </w:p>
        </w:tc>
      </w:tr>
      <w:tr w14:paraId="4C2BE82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535" w:type="dxa"/>
            <w:vMerge w:val="continue"/>
            <w:tcBorders>
              <w:tl2br w:val="nil"/>
              <w:tr2bl w:val="nil"/>
            </w:tcBorders>
            <w:vAlign w:val="center"/>
          </w:tcPr>
          <w:p w14:paraId="5B7DC04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92099C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61FD23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058D7A3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7FEBE3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7ACD9E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责令限期办理，逾期不办理，超过规定日期1月以上办理变更手续的。</w:t>
            </w:r>
          </w:p>
        </w:tc>
        <w:tc>
          <w:tcPr>
            <w:tcW w:w="3260" w:type="dxa"/>
            <w:tcBorders>
              <w:tl2br w:val="nil"/>
              <w:tr2bl w:val="nil"/>
            </w:tcBorders>
            <w:tcMar>
              <w:top w:w="15" w:type="dxa"/>
              <w:left w:w="15" w:type="dxa"/>
              <w:bottom w:w="15" w:type="dxa"/>
              <w:right w:w="15" w:type="dxa"/>
            </w:tcMar>
            <w:vAlign w:val="center"/>
          </w:tcPr>
          <w:p w14:paraId="79002E2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可处0.7万元以上1万元以下的罚款。</w:t>
            </w:r>
          </w:p>
        </w:tc>
      </w:tr>
      <w:tr w14:paraId="2B79231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673B972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1FBB7A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二、三级资质房地产估价机构设立分支机构的</w:t>
            </w:r>
          </w:p>
        </w:tc>
        <w:tc>
          <w:tcPr>
            <w:tcW w:w="983" w:type="dxa"/>
            <w:vMerge w:val="restart"/>
            <w:tcBorders>
              <w:tl2br w:val="nil"/>
              <w:tr2bl w:val="nil"/>
            </w:tcBorders>
            <w:vAlign w:val="center"/>
          </w:tcPr>
          <w:p w14:paraId="4E01B92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《房地产估价机构管理办法》第二十条第一款</w:t>
            </w:r>
          </w:p>
        </w:tc>
        <w:tc>
          <w:tcPr>
            <w:tcW w:w="4120" w:type="dxa"/>
            <w:gridSpan w:val="2"/>
            <w:vMerge w:val="restart"/>
            <w:tcBorders>
              <w:tl2br w:val="nil"/>
              <w:tr2bl w:val="nil"/>
            </w:tcBorders>
            <w:vAlign w:val="center"/>
          </w:tcPr>
          <w:p w14:paraId="606A04C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《房地产估价机构管理办法》第四十九条第一款第一项：</w:t>
            </w:r>
          </w:p>
          <w:p w14:paraId="7AD264A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有下列行为之一的，由县级以上地方人民政府房地产主管部门给予警告，责令限期改正，并可处1万元以上2万元以下的罚款：</w:t>
            </w:r>
          </w:p>
          <w:p w14:paraId="791972DB">
            <w:pPr>
              <w:keepNext w:val="0"/>
              <w:keepLines w:val="0"/>
              <w:pageBreakBefore w:val="0"/>
              <w:widowControl/>
              <w:numPr>
                <w:ilvl w:val="0"/>
                <w:numId w:val="3"/>
              </w:numPr>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违反本办法第二十条第一款规定设立分支机构的。</w:t>
            </w:r>
          </w:p>
          <w:p w14:paraId="412B5CF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第二十条第一款一级资质</w:t>
            </w:r>
            <w:r>
              <w:fldChar w:fldCharType="begin"/>
            </w:r>
            <w:r>
              <w:instrText xml:space="preserve"> HYPERLINK "https://baike.baidu.com/item/%E6%88%BF%E5%9C%B0%E4%BA%A7%E4%BC%B0%E4%BB%B7%E6%9C%BA%E6%9E%84/6224909" \t "https://baike.baidu.com/item/_blank" </w:instrText>
            </w:r>
            <w:r>
              <w:fldChar w:fldCharType="separate"/>
            </w:r>
            <w:r>
              <w:rPr>
                <w:rFonts w:ascii="仿宋_GB2312" w:hAnsi="宋体" w:eastAsia="仿宋_GB2312" w:cs="Times New Roman"/>
                <w:color w:val="000000" w:themeColor="text1"/>
                <w:kern w:val="0"/>
                <w:szCs w:val="21"/>
                <w14:textFill>
                  <w14:solidFill>
                    <w14:schemeClr w14:val="tx1"/>
                  </w14:solidFill>
                </w14:textFill>
              </w:rPr>
              <w:t>房地产估价机构</w:t>
            </w:r>
            <w:r>
              <w:rPr>
                <w:rFonts w:ascii="仿宋_GB2312" w:hAnsi="宋体" w:eastAsia="仿宋_GB2312" w:cs="Times New Roman"/>
                <w:color w:val="000000" w:themeColor="text1"/>
                <w:kern w:val="0"/>
                <w:szCs w:val="21"/>
                <w14:textFill>
                  <w14:solidFill>
                    <w14:schemeClr w14:val="tx1"/>
                  </w14:solidFill>
                </w14:textFill>
              </w:rPr>
              <w:fldChar w:fldCharType="end"/>
            </w:r>
            <w:r>
              <w:rPr>
                <w:rFonts w:ascii="仿宋_GB2312" w:hAnsi="宋体" w:eastAsia="仿宋_GB2312" w:cs="Times New Roman"/>
                <w:color w:val="000000" w:themeColor="text1"/>
                <w:kern w:val="0"/>
                <w:szCs w:val="21"/>
                <w14:textFill>
                  <w14:solidFill>
                    <w14:schemeClr w14:val="tx1"/>
                  </w14:solidFill>
                </w14:textFill>
              </w:rPr>
              <w:t>可以按照本办法第二十一条的规定设立分支机构。二、三级资质房地产估价机构不得设立分支机构。</w:t>
            </w:r>
          </w:p>
        </w:tc>
        <w:tc>
          <w:tcPr>
            <w:tcW w:w="1134" w:type="dxa"/>
            <w:tcBorders>
              <w:tl2br w:val="nil"/>
              <w:tr2bl w:val="nil"/>
            </w:tcBorders>
            <w:tcMar>
              <w:top w:w="15" w:type="dxa"/>
              <w:left w:w="15" w:type="dxa"/>
              <w:bottom w:w="15" w:type="dxa"/>
              <w:right w:w="15" w:type="dxa"/>
            </w:tcMar>
            <w:vAlign w:val="center"/>
          </w:tcPr>
          <w:p w14:paraId="20C76E0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C292B1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设立1个分支机构的。</w:t>
            </w:r>
          </w:p>
        </w:tc>
        <w:tc>
          <w:tcPr>
            <w:tcW w:w="3260" w:type="dxa"/>
            <w:tcBorders>
              <w:tl2br w:val="nil"/>
              <w:tr2bl w:val="nil"/>
            </w:tcBorders>
            <w:tcMar>
              <w:top w:w="15" w:type="dxa"/>
              <w:left w:w="15" w:type="dxa"/>
              <w:bottom w:w="15" w:type="dxa"/>
              <w:right w:w="15" w:type="dxa"/>
            </w:tcMar>
            <w:vAlign w:val="center"/>
          </w:tcPr>
          <w:p w14:paraId="20BF5D7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给予警告，责令限期改正，并可处1万元以上1.3万元以下的罚款。</w:t>
            </w:r>
          </w:p>
        </w:tc>
      </w:tr>
      <w:tr w14:paraId="6B947DE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1A129B2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189749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C166F7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3B62378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112974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7E9094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设立2个分支机构的</w:t>
            </w:r>
          </w:p>
        </w:tc>
        <w:tc>
          <w:tcPr>
            <w:tcW w:w="3260" w:type="dxa"/>
            <w:tcBorders>
              <w:tl2br w:val="nil"/>
              <w:tr2bl w:val="nil"/>
            </w:tcBorders>
            <w:tcMar>
              <w:top w:w="15" w:type="dxa"/>
              <w:left w:w="15" w:type="dxa"/>
              <w:bottom w:w="15" w:type="dxa"/>
              <w:right w:w="15" w:type="dxa"/>
            </w:tcMar>
            <w:vAlign w:val="center"/>
          </w:tcPr>
          <w:p w14:paraId="527DE64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给予警告，责令限期改正，并可处1.3万元以上1.7万元以下的罚款。</w:t>
            </w:r>
          </w:p>
        </w:tc>
      </w:tr>
      <w:tr w14:paraId="1498D72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6C93D53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5D30F5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54CB19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784ECF2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491156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110B74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设立3个分支机构的。</w:t>
            </w:r>
          </w:p>
        </w:tc>
        <w:tc>
          <w:tcPr>
            <w:tcW w:w="3260" w:type="dxa"/>
            <w:tcBorders>
              <w:tl2br w:val="nil"/>
              <w:tr2bl w:val="nil"/>
            </w:tcBorders>
            <w:tcMar>
              <w:top w:w="15" w:type="dxa"/>
              <w:left w:w="15" w:type="dxa"/>
              <w:bottom w:w="15" w:type="dxa"/>
              <w:right w:w="15" w:type="dxa"/>
            </w:tcMar>
            <w:vAlign w:val="center"/>
          </w:tcPr>
          <w:p w14:paraId="038B45C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给予警告，责令限期改正，并可处1.7万元以上2万元以下的罚款。</w:t>
            </w:r>
          </w:p>
        </w:tc>
      </w:tr>
      <w:tr w14:paraId="6890F34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24325AF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AA4DFC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分支机构不具备以下条件：</w:t>
            </w:r>
          </w:p>
          <w:p w14:paraId="7937779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（一）名称采用“房地产估价机构名称+分支机构所在地行政区划名+分公司（分所）”的形式；</w:t>
            </w:r>
          </w:p>
          <w:p w14:paraId="0A6F100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（二）分支机构负责人应当是注册后从事房地产估价工作3年以上并无不良执业记录的专职注册房地产估价师；</w:t>
            </w:r>
          </w:p>
          <w:p w14:paraId="00E4832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（三）在分支机构所在地有3名以上专职注册房地产估价师；</w:t>
            </w:r>
          </w:p>
          <w:p w14:paraId="7D78A24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（四）有固定的经营服务场所；</w:t>
            </w:r>
          </w:p>
          <w:p w14:paraId="602148C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（五）估价质量管理、估价档案管理、财务管理等各项内部管理制度健全。</w:t>
            </w:r>
          </w:p>
        </w:tc>
        <w:tc>
          <w:tcPr>
            <w:tcW w:w="983" w:type="dxa"/>
            <w:vMerge w:val="restart"/>
            <w:tcBorders>
              <w:tl2br w:val="nil"/>
              <w:tr2bl w:val="nil"/>
            </w:tcBorders>
            <w:vAlign w:val="center"/>
          </w:tcPr>
          <w:p w14:paraId="30E4910E">
            <w:pPr>
              <w:keepNext w:val="0"/>
              <w:keepLines w:val="0"/>
              <w:pageBreakBefore w:val="0"/>
              <w:overflowPunct/>
              <w:topLinePunct w:val="0"/>
              <w:bidi w:val="0"/>
              <w:spacing w:beforeAutospacing="0" w:afterAutospacing="0" w:line="260" w:lineRule="exact"/>
              <w:jc w:val="left"/>
              <w:rPr>
                <w:rFonts w:ascii="宋体" w:hAnsi="宋体" w:cs="宋体"/>
                <w:color w:val="000000" w:themeColor="text1"/>
                <w:spacing w:val="8"/>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《房地产估价机构管理办法》第二十一条第一款</w:t>
            </w:r>
          </w:p>
        </w:tc>
        <w:tc>
          <w:tcPr>
            <w:tcW w:w="4120" w:type="dxa"/>
            <w:gridSpan w:val="2"/>
            <w:vMerge w:val="restart"/>
            <w:tcBorders>
              <w:tl2br w:val="nil"/>
              <w:tr2bl w:val="nil"/>
            </w:tcBorders>
            <w:vAlign w:val="center"/>
          </w:tcPr>
          <w:p w14:paraId="54C3A6A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《房地产估价机构管理办法》第四十九条第一款第二项：</w:t>
            </w:r>
          </w:p>
          <w:p w14:paraId="46FF68A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有下列行为之一的，由县级以上地方人民政府房地产主管部门给予警告，责令限期改正，并可处1万元以上2万元以下的罚款：</w:t>
            </w:r>
          </w:p>
          <w:p w14:paraId="4E568E4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违反本办法第二十一条规定设立分支机构的。</w:t>
            </w:r>
          </w:p>
          <w:p w14:paraId="7D66932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第二十一条</w:t>
            </w:r>
            <w:r>
              <w:rPr>
                <w:rFonts w:hint="eastAsia" w:ascii="仿宋_GB2312" w:hAnsi="宋体" w:eastAsia="仿宋_GB2312" w:cs="Times New Roman"/>
                <w:color w:val="000000" w:themeColor="text1"/>
                <w:kern w:val="0"/>
                <w:szCs w:val="21"/>
                <w14:textFill>
                  <w14:solidFill>
                    <w14:schemeClr w14:val="tx1"/>
                  </w14:solidFill>
                </w14:textFill>
              </w:rPr>
              <w:t>第一款</w:t>
            </w:r>
            <w:r>
              <w:rPr>
                <w:rFonts w:ascii="仿宋_GB2312" w:hAnsi="宋体" w:eastAsia="仿宋_GB2312" w:cs="Times New Roman"/>
                <w:color w:val="000000" w:themeColor="text1"/>
                <w:kern w:val="0"/>
                <w:szCs w:val="21"/>
                <w14:textFill>
                  <w14:solidFill>
                    <w14:schemeClr w14:val="tx1"/>
                  </w14:solidFill>
                </w14:textFill>
              </w:rPr>
              <w:t>分支机构应当具备下列条件：</w:t>
            </w:r>
          </w:p>
          <w:p w14:paraId="730DF15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（一）名称采用“房地产估价机构名称+分支机构所在地行政区划名+分公司（分所）”的形式；</w:t>
            </w:r>
          </w:p>
          <w:p w14:paraId="6C9B53F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（二）分支机构负责人应当是注册后从事房地产估价工作3年以上并无不良执业记录的专职注册房地产估价师；</w:t>
            </w:r>
          </w:p>
          <w:p w14:paraId="0C81F34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（三）在分支机构所在地有3名以上专职注册房地产估价师；</w:t>
            </w:r>
          </w:p>
          <w:p w14:paraId="5E45DB5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（四）有固定的经营服务场所；</w:t>
            </w:r>
          </w:p>
          <w:p w14:paraId="3880E45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（五）估价质量管理、估价档案管理、财务管理等各项内部管理制度健全。</w:t>
            </w:r>
          </w:p>
          <w:p w14:paraId="622A68F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87FE47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B5FEA1E">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有1个条件不具备的。</w:t>
            </w:r>
          </w:p>
        </w:tc>
        <w:tc>
          <w:tcPr>
            <w:tcW w:w="3260" w:type="dxa"/>
            <w:tcBorders>
              <w:tl2br w:val="nil"/>
              <w:tr2bl w:val="nil"/>
            </w:tcBorders>
            <w:tcMar>
              <w:top w:w="15" w:type="dxa"/>
              <w:left w:w="15" w:type="dxa"/>
              <w:bottom w:w="15" w:type="dxa"/>
              <w:right w:w="15" w:type="dxa"/>
            </w:tcMar>
            <w:vAlign w:val="center"/>
          </w:tcPr>
          <w:p w14:paraId="5D351EDC">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给予警告，责令限期改正，并可处1万元以上1.3万元以下的罚款。</w:t>
            </w:r>
          </w:p>
        </w:tc>
      </w:tr>
      <w:tr w14:paraId="5EB6D6E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4D4B3BC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D1F5F83">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7A23D64">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strike/>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D1171D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F75819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BCF446E">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有2个条件不具备的。</w:t>
            </w:r>
          </w:p>
        </w:tc>
        <w:tc>
          <w:tcPr>
            <w:tcW w:w="3260" w:type="dxa"/>
            <w:tcBorders>
              <w:tl2br w:val="nil"/>
              <w:tr2bl w:val="nil"/>
            </w:tcBorders>
            <w:tcMar>
              <w:top w:w="15" w:type="dxa"/>
              <w:left w:w="15" w:type="dxa"/>
              <w:bottom w:w="15" w:type="dxa"/>
              <w:right w:w="15" w:type="dxa"/>
            </w:tcMar>
            <w:vAlign w:val="center"/>
          </w:tcPr>
          <w:p w14:paraId="2C167723">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给予警告，责令限期改正，并可处1.3万元以上1.7万元以下的罚款。</w:t>
            </w:r>
          </w:p>
        </w:tc>
      </w:tr>
      <w:tr w14:paraId="3031257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60167A7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3A4D063">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308C875">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strike/>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B39CEC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95FD25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BF15947">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有3个以上条件不具备的。</w:t>
            </w:r>
          </w:p>
        </w:tc>
        <w:tc>
          <w:tcPr>
            <w:tcW w:w="3260" w:type="dxa"/>
            <w:tcBorders>
              <w:tl2br w:val="nil"/>
              <w:tr2bl w:val="nil"/>
            </w:tcBorders>
            <w:tcMar>
              <w:top w:w="15" w:type="dxa"/>
              <w:left w:w="15" w:type="dxa"/>
              <w:bottom w:w="15" w:type="dxa"/>
              <w:right w:w="15" w:type="dxa"/>
            </w:tcMar>
            <w:vAlign w:val="center"/>
          </w:tcPr>
          <w:p w14:paraId="1E6A24AE">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给予警告，责令限期改正，并可处1.7万元以上2万元以下的罚款。</w:t>
            </w:r>
          </w:p>
        </w:tc>
      </w:tr>
      <w:tr w14:paraId="63E34AD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06FCCCED">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046FDE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新设立的分支机构，自领取分支机构营业执照之日起30日内不备案的</w:t>
            </w:r>
          </w:p>
        </w:tc>
        <w:tc>
          <w:tcPr>
            <w:tcW w:w="983" w:type="dxa"/>
            <w:vMerge w:val="restart"/>
            <w:tcBorders>
              <w:tl2br w:val="nil"/>
              <w:tr2bl w:val="nil"/>
            </w:tcBorders>
            <w:vAlign w:val="center"/>
          </w:tcPr>
          <w:p w14:paraId="63117C4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《房地产估价机构管理办法》第二十二条第一款</w:t>
            </w:r>
          </w:p>
        </w:tc>
        <w:tc>
          <w:tcPr>
            <w:tcW w:w="4120" w:type="dxa"/>
            <w:gridSpan w:val="2"/>
            <w:vMerge w:val="restart"/>
            <w:tcBorders>
              <w:tl2br w:val="nil"/>
              <w:tr2bl w:val="nil"/>
            </w:tcBorders>
            <w:vAlign w:val="center"/>
          </w:tcPr>
          <w:p w14:paraId="56F6820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《房地产估价机构管理办法》第四十九条第三项：有下列行为之一的，由县级以上地方人民政府房地产主管部门给予警告，责令限期改正，并可处1万元以上2万元以下的罚款：</w:t>
            </w:r>
          </w:p>
          <w:p w14:paraId="198CB51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违反本办法第二十二条第一款规定，新设立的分支机构不备案的。</w:t>
            </w:r>
          </w:p>
          <w:p w14:paraId="57DDC92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第二十二条第一款新设立的分支机构，应当自领取分支机构营业执照之日起30日内，到分支机构工商注册所在地的省、自治区人民政府住房城乡建设主管部门、直辖市人民政府房地产主管部门备案。</w:t>
            </w:r>
          </w:p>
        </w:tc>
        <w:tc>
          <w:tcPr>
            <w:tcW w:w="1134" w:type="dxa"/>
            <w:tcBorders>
              <w:tl2br w:val="nil"/>
              <w:tr2bl w:val="nil"/>
            </w:tcBorders>
            <w:tcMar>
              <w:top w:w="15" w:type="dxa"/>
              <w:left w:w="15" w:type="dxa"/>
              <w:bottom w:w="15" w:type="dxa"/>
              <w:right w:w="15" w:type="dxa"/>
            </w:tcMar>
            <w:vAlign w:val="center"/>
          </w:tcPr>
          <w:p w14:paraId="0AF44D2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70FFD4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超过规定日期1个月以下备案的。</w:t>
            </w:r>
          </w:p>
        </w:tc>
        <w:tc>
          <w:tcPr>
            <w:tcW w:w="3260" w:type="dxa"/>
            <w:tcBorders>
              <w:tl2br w:val="nil"/>
              <w:tr2bl w:val="nil"/>
            </w:tcBorders>
            <w:tcMar>
              <w:top w:w="15" w:type="dxa"/>
              <w:left w:w="15" w:type="dxa"/>
              <w:bottom w:w="15" w:type="dxa"/>
              <w:right w:w="15" w:type="dxa"/>
            </w:tcMar>
            <w:vAlign w:val="center"/>
          </w:tcPr>
          <w:p w14:paraId="1983518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给予警告，责令限期改正，并可处1万元以上1.3万元以下的罚款。</w:t>
            </w:r>
          </w:p>
        </w:tc>
      </w:tr>
      <w:tr w14:paraId="5278CB2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1224819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39BCCE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06483A6">
            <w:pPr>
              <w:keepNext w:val="0"/>
              <w:keepLines w:val="0"/>
              <w:pageBreakBefore w:val="0"/>
              <w:widowControl/>
              <w:overflowPunct/>
              <w:topLinePunct w:val="0"/>
              <w:bidi w:val="0"/>
              <w:spacing w:beforeAutospacing="0" w:afterAutospacing="0" w:line="260" w:lineRule="exact"/>
              <w:rPr>
                <w:rFonts w:ascii="仿宋_GB2312" w:hAnsi="宋体" w:eastAsia="仿宋_GB2312"/>
                <w:strike/>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6984EC8">
            <w:pPr>
              <w:keepNext w:val="0"/>
              <w:keepLines w:val="0"/>
              <w:pageBreakBefore w:val="0"/>
              <w:widowControl/>
              <w:overflowPunct/>
              <w:topLinePunct w:val="0"/>
              <w:bidi w:val="0"/>
              <w:spacing w:beforeAutospacing="0" w:afterAutospacing="0" w:line="260" w:lineRule="exact"/>
              <w:rPr>
                <w:rFonts w:ascii="仿宋_GB2312" w:hAnsi="宋体" w:eastAsia="仿宋_GB2312"/>
                <w:strike/>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2B9FDB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20860F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超过规定日期1个月以上2个月以下备案的。</w:t>
            </w:r>
          </w:p>
        </w:tc>
        <w:tc>
          <w:tcPr>
            <w:tcW w:w="3260" w:type="dxa"/>
            <w:tcBorders>
              <w:tl2br w:val="nil"/>
              <w:tr2bl w:val="nil"/>
            </w:tcBorders>
            <w:tcMar>
              <w:top w:w="15" w:type="dxa"/>
              <w:left w:w="15" w:type="dxa"/>
              <w:bottom w:w="15" w:type="dxa"/>
              <w:right w:w="15" w:type="dxa"/>
            </w:tcMar>
            <w:vAlign w:val="center"/>
          </w:tcPr>
          <w:p w14:paraId="26CE733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给予警告，责令限期改正，并可处1.3万元以上1.7万元以下的罚款。</w:t>
            </w:r>
          </w:p>
        </w:tc>
      </w:tr>
      <w:tr w14:paraId="731556A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78196DF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19B0B2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9FEFB39">
            <w:pPr>
              <w:keepNext w:val="0"/>
              <w:keepLines w:val="0"/>
              <w:pageBreakBefore w:val="0"/>
              <w:widowControl/>
              <w:overflowPunct/>
              <w:topLinePunct w:val="0"/>
              <w:bidi w:val="0"/>
              <w:spacing w:beforeAutospacing="0" w:afterAutospacing="0" w:line="260" w:lineRule="exact"/>
              <w:rPr>
                <w:rFonts w:ascii="仿宋_GB2312" w:hAnsi="宋体" w:eastAsia="仿宋_GB2312"/>
                <w:strike/>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AB7F26C">
            <w:pPr>
              <w:keepNext w:val="0"/>
              <w:keepLines w:val="0"/>
              <w:pageBreakBefore w:val="0"/>
              <w:widowControl/>
              <w:overflowPunct/>
              <w:topLinePunct w:val="0"/>
              <w:bidi w:val="0"/>
              <w:spacing w:beforeAutospacing="0" w:afterAutospacing="0" w:line="260" w:lineRule="exact"/>
              <w:rPr>
                <w:rFonts w:ascii="仿宋_GB2312" w:hAnsi="宋体" w:eastAsia="仿宋_GB2312"/>
                <w:strike/>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3B937B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646793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超过规定日期2个月以上备案的。</w:t>
            </w:r>
          </w:p>
        </w:tc>
        <w:tc>
          <w:tcPr>
            <w:tcW w:w="3260" w:type="dxa"/>
            <w:tcBorders>
              <w:tl2br w:val="nil"/>
              <w:tr2bl w:val="nil"/>
            </w:tcBorders>
            <w:tcMar>
              <w:top w:w="15" w:type="dxa"/>
              <w:left w:w="15" w:type="dxa"/>
              <w:bottom w:w="15" w:type="dxa"/>
              <w:right w:w="15" w:type="dxa"/>
            </w:tcMar>
            <w:vAlign w:val="center"/>
          </w:tcPr>
          <w:p w14:paraId="0CD931C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给予警告，责令限期改正，并可处1.7万元以上2万元以下的罚款。</w:t>
            </w:r>
          </w:p>
        </w:tc>
      </w:tr>
      <w:tr w14:paraId="542D0EF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58D621D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9099C7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房地产估价业务不由房地产估价机构统一接受委托，统一收取费用</w:t>
            </w:r>
          </w:p>
          <w:p w14:paraId="0364BF4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房地产估价师以个人名义承揽估价业务或分支机构不以设立该分支机构的房地产估价机构名义承揽估价业务</w:t>
            </w:r>
          </w:p>
        </w:tc>
        <w:tc>
          <w:tcPr>
            <w:tcW w:w="983" w:type="dxa"/>
            <w:vMerge w:val="restart"/>
            <w:tcBorders>
              <w:tl2br w:val="nil"/>
              <w:tr2bl w:val="nil"/>
            </w:tcBorders>
            <w:vAlign w:val="center"/>
          </w:tcPr>
          <w:p w14:paraId="3F31740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《房地产估价机构管理办法》第二十六条</w:t>
            </w:r>
          </w:p>
        </w:tc>
        <w:tc>
          <w:tcPr>
            <w:tcW w:w="4120" w:type="dxa"/>
            <w:gridSpan w:val="2"/>
            <w:vMerge w:val="restart"/>
            <w:tcBorders>
              <w:tl2br w:val="nil"/>
              <w:tr2bl w:val="nil"/>
            </w:tcBorders>
            <w:vAlign w:val="center"/>
          </w:tcPr>
          <w:p w14:paraId="20F9113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《房地产估价机构管理办法》第五十条第一款第一项：</w:t>
            </w:r>
          </w:p>
          <w:p w14:paraId="25BBE5D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有下列行为之一的，由县级以上地方人民政府房地产主管部门给予警告，责令限期改正；逾期未改正的，可处5千元以上2万元以下的罚款；给当事人造成损失的，依法承担赔偿责任：</w:t>
            </w:r>
          </w:p>
          <w:p w14:paraId="63B316FB">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（一）违反本办法第二十六条规定承揽业务的</w:t>
            </w:r>
          </w:p>
          <w:p w14:paraId="19E4F0F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第二十六条 房地产估价业务应当由房地产估价机构统一接受委托，统一收取费用。</w:t>
            </w:r>
          </w:p>
          <w:p w14:paraId="53B3133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房地产估价师不得以个人名义承揽估价业务，分支机构应当以设立该分支机构的房地产估价机构名义承揽估价业务。</w:t>
            </w:r>
          </w:p>
        </w:tc>
        <w:tc>
          <w:tcPr>
            <w:tcW w:w="1134" w:type="dxa"/>
            <w:tcBorders>
              <w:tl2br w:val="nil"/>
              <w:tr2bl w:val="nil"/>
            </w:tcBorders>
            <w:tcMar>
              <w:top w:w="15" w:type="dxa"/>
              <w:left w:w="15" w:type="dxa"/>
              <w:bottom w:w="15" w:type="dxa"/>
              <w:right w:w="15" w:type="dxa"/>
            </w:tcMar>
            <w:vAlign w:val="center"/>
          </w:tcPr>
          <w:p w14:paraId="5F1304D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37DFB9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警告，责令限期改正，违法所得1万元以下。</w:t>
            </w:r>
          </w:p>
        </w:tc>
        <w:tc>
          <w:tcPr>
            <w:tcW w:w="3260" w:type="dxa"/>
            <w:tcBorders>
              <w:tl2br w:val="nil"/>
              <w:tr2bl w:val="nil"/>
            </w:tcBorders>
            <w:tcMar>
              <w:top w:w="15" w:type="dxa"/>
              <w:left w:w="15" w:type="dxa"/>
              <w:bottom w:w="15" w:type="dxa"/>
              <w:right w:w="15" w:type="dxa"/>
            </w:tcMar>
            <w:vAlign w:val="center"/>
          </w:tcPr>
          <w:p w14:paraId="2D48146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警告，责令限期改正。</w:t>
            </w:r>
          </w:p>
        </w:tc>
      </w:tr>
      <w:tr w14:paraId="4A58B0C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06DE911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2D43E7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C2820A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3E3086A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ADCA07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98A639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经责令限期改正，逾期未改正，违法所得1万元以上2万元以下。</w:t>
            </w:r>
          </w:p>
        </w:tc>
        <w:tc>
          <w:tcPr>
            <w:tcW w:w="3260" w:type="dxa"/>
            <w:tcBorders>
              <w:tl2br w:val="nil"/>
              <w:tr2bl w:val="nil"/>
            </w:tcBorders>
            <w:tcMar>
              <w:top w:w="15" w:type="dxa"/>
              <w:left w:w="15" w:type="dxa"/>
              <w:bottom w:w="15" w:type="dxa"/>
              <w:right w:w="15" w:type="dxa"/>
            </w:tcMar>
            <w:vAlign w:val="center"/>
          </w:tcPr>
          <w:p w14:paraId="038D330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可处5千元以上1万元以下的罚款。</w:t>
            </w:r>
          </w:p>
        </w:tc>
      </w:tr>
      <w:tr w14:paraId="25F95CA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45E9B7F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88D7BD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6DE8BB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2769DF5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D59CE0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12D5F4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经责令限期改正，逾期未改正，违法所得2万元以上。</w:t>
            </w:r>
          </w:p>
        </w:tc>
        <w:tc>
          <w:tcPr>
            <w:tcW w:w="3260" w:type="dxa"/>
            <w:tcBorders>
              <w:tl2br w:val="nil"/>
              <w:tr2bl w:val="nil"/>
            </w:tcBorders>
            <w:tcMar>
              <w:top w:w="15" w:type="dxa"/>
              <w:left w:w="15" w:type="dxa"/>
              <w:bottom w:w="15" w:type="dxa"/>
              <w:right w:w="15" w:type="dxa"/>
            </w:tcMar>
            <w:vAlign w:val="center"/>
          </w:tcPr>
          <w:p w14:paraId="071AB53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可处1万元以上2万元以下的罚款。</w:t>
            </w:r>
          </w:p>
        </w:tc>
      </w:tr>
      <w:tr w14:paraId="09120C2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53366EF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543A0E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未经委托人书面同意擅自转让受托的估价业务的，逾期未改正的</w:t>
            </w:r>
          </w:p>
        </w:tc>
        <w:tc>
          <w:tcPr>
            <w:tcW w:w="983" w:type="dxa"/>
            <w:vMerge w:val="restart"/>
            <w:tcBorders>
              <w:tl2br w:val="nil"/>
              <w:tr2bl w:val="nil"/>
            </w:tcBorders>
            <w:vAlign w:val="center"/>
          </w:tcPr>
          <w:p w14:paraId="31BCE7E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《房地产估价机构管理办法》第二十九条第一款</w:t>
            </w:r>
          </w:p>
        </w:tc>
        <w:tc>
          <w:tcPr>
            <w:tcW w:w="4120" w:type="dxa"/>
            <w:gridSpan w:val="2"/>
            <w:vMerge w:val="restart"/>
            <w:tcBorders>
              <w:tl2br w:val="nil"/>
              <w:tr2bl w:val="nil"/>
            </w:tcBorders>
            <w:vAlign w:val="center"/>
          </w:tcPr>
          <w:p w14:paraId="447171D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《房地产估价机构管理办法》第五十条第二项：</w:t>
            </w:r>
          </w:p>
          <w:p w14:paraId="745B451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有下列行为之一的，由县级以上地方人民政府房地产主管部门给予警告，责令限期改正；逾期未改正的，可处5千元以上2万元以下的罚款；给当事人造成损失的，依法承担赔偿责任：</w:t>
            </w:r>
          </w:p>
          <w:p w14:paraId="4EAD4BE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（二）违反本办法第二十九条第一款规定，擅自转让受托的估价业务的；</w:t>
            </w:r>
          </w:p>
          <w:p w14:paraId="6185397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第二十九条第一款</w:t>
            </w:r>
            <w:r>
              <w:fldChar w:fldCharType="begin"/>
            </w:r>
            <w:r>
              <w:instrText xml:space="preserve"> HYPERLINK "https://baike.baidu.com/item/%E6%88%BF%E5%9C%B0%E4%BA%A7%E4%BC%B0%E4%BB%B7%E6%9C%BA%E6%9E%84/6224909" \t "https://baike.baidu.com/item/_blank" </w:instrText>
            </w:r>
            <w:r>
              <w:fldChar w:fldCharType="separate"/>
            </w:r>
            <w:r>
              <w:rPr>
                <w:rFonts w:ascii="仿宋_GB2312" w:hAnsi="宋体" w:eastAsia="仿宋_GB2312" w:cs="Times New Roman"/>
                <w:color w:val="000000" w:themeColor="text1"/>
                <w:kern w:val="0"/>
                <w:szCs w:val="21"/>
                <w14:textFill>
                  <w14:solidFill>
                    <w14:schemeClr w14:val="tx1"/>
                  </w14:solidFill>
                </w14:textFill>
              </w:rPr>
              <w:t>房地产估价机构</w:t>
            </w:r>
            <w:r>
              <w:rPr>
                <w:rFonts w:ascii="仿宋_GB2312" w:hAnsi="宋体" w:eastAsia="仿宋_GB2312" w:cs="Times New Roman"/>
                <w:color w:val="000000" w:themeColor="text1"/>
                <w:kern w:val="0"/>
                <w:szCs w:val="21"/>
                <w14:textFill>
                  <w14:solidFill>
                    <w14:schemeClr w14:val="tx1"/>
                  </w14:solidFill>
                </w14:textFill>
              </w:rPr>
              <w:fldChar w:fldCharType="end"/>
            </w:r>
            <w:r>
              <w:rPr>
                <w:rFonts w:ascii="仿宋_GB2312" w:hAnsi="宋体" w:eastAsia="仿宋_GB2312" w:cs="Times New Roman"/>
                <w:color w:val="000000" w:themeColor="text1"/>
                <w:kern w:val="0"/>
                <w:szCs w:val="21"/>
                <w14:textFill>
                  <w14:solidFill>
                    <w14:schemeClr w14:val="tx1"/>
                  </w14:solidFill>
                </w14:textFill>
              </w:rPr>
              <w:t>未经委托人书面同意，不得转让受托的估价业务。</w:t>
            </w:r>
          </w:p>
          <w:p w14:paraId="1237D0B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6CA67E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047FB1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64A96FA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可处5千元以上1万元以下的罚款。</w:t>
            </w:r>
          </w:p>
        </w:tc>
      </w:tr>
      <w:tr w14:paraId="6370E94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7946571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999D1C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96BDB5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427016D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7F109F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4F8E04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7D6D2B2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可处1万元以上1.5万元以下的罚款。</w:t>
            </w:r>
          </w:p>
        </w:tc>
      </w:tr>
      <w:tr w14:paraId="772EAA8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56976DA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6A5F45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58F083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3A18D5F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A9E0E0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F80BC1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014897F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可处1.5万元以上2万元以下的罚款。</w:t>
            </w:r>
          </w:p>
        </w:tc>
      </w:tr>
      <w:tr w14:paraId="66696A5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5976D92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CB8FFB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分支机构不以设立该分支机构的房地产估价机构的名义出具估价报告或不加盖该房地产估价机构公章</w:t>
            </w:r>
          </w:p>
        </w:tc>
        <w:tc>
          <w:tcPr>
            <w:tcW w:w="983" w:type="dxa"/>
            <w:vMerge w:val="restart"/>
            <w:tcBorders>
              <w:tl2br w:val="nil"/>
              <w:tr2bl w:val="nil"/>
            </w:tcBorders>
            <w:vAlign w:val="center"/>
          </w:tcPr>
          <w:p w14:paraId="2F06AAC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《房地产估价机构管理办法》第二十条第二款</w:t>
            </w:r>
          </w:p>
        </w:tc>
        <w:tc>
          <w:tcPr>
            <w:tcW w:w="4120" w:type="dxa"/>
            <w:gridSpan w:val="2"/>
            <w:vMerge w:val="restart"/>
            <w:tcBorders>
              <w:tl2br w:val="nil"/>
              <w:tr2bl w:val="nil"/>
            </w:tcBorders>
            <w:vAlign w:val="center"/>
          </w:tcPr>
          <w:p w14:paraId="6C89417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《房地产估价机构管理办法》第五十条第三款：</w:t>
            </w:r>
          </w:p>
          <w:p w14:paraId="38CFD51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有下列行为之一的，由县级以上地方人民政府房地产主管部门给予警告，责令限期改正；逾期未改正的，可处5千元以上2万元以下的罚款；给当事人造成损失的，依法承担赔偿责任：</w:t>
            </w:r>
          </w:p>
          <w:p w14:paraId="5749D62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（三）违反本办法第二十条第二款、第二十九条第二款、第三十二条规定出具估价报告的。</w:t>
            </w:r>
          </w:p>
          <w:p w14:paraId="0F32E91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第二十条</w:t>
            </w:r>
            <w:r>
              <w:rPr>
                <w:rFonts w:hint="eastAsia" w:ascii="仿宋_GB2312" w:hAnsi="宋体" w:eastAsia="仿宋_GB2312" w:cs="Times New Roman"/>
                <w:color w:val="000000" w:themeColor="text1"/>
                <w:kern w:val="0"/>
                <w:szCs w:val="21"/>
                <w14:textFill>
                  <w14:solidFill>
                    <w14:schemeClr w14:val="tx1"/>
                  </w14:solidFill>
                </w14:textFill>
              </w:rPr>
              <w:t>第二款</w:t>
            </w:r>
            <w:r>
              <w:rPr>
                <w:rFonts w:ascii="仿宋_GB2312" w:hAnsi="宋体" w:eastAsia="仿宋_GB2312" w:cs="Times New Roman"/>
                <w:color w:val="000000" w:themeColor="text1"/>
                <w:kern w:val="0"/>
                <w:szCs w:val="21"/>
                <w14:textFill>
                  <w14:solidFill>
                    <w14:schemeClr w14:val="tx1"/>
                  </w14:solidFill>
                </w14:textFill>
              </w:rPr>
              <w:t>分支机构应当以设立该分支机构的房地产估价机构的名义出具</w:t>
            </w:r>
            <w:r>
              <w:fldChar w:fldCharType="begin"/>
            </w:r>
            <w:r>
              <w:instrText xml:space="preserve"> HYPERLINK "https://baike.baidu.com/item/%E4%BC%B0%E4%BB%B7%E6%8A%A5%E5%91%8A/7359509" \t "https://baike.baidu.com/item/_blank" </w:instrText>
            </w:r>
            <w:r>
              <w:fldChar w:fldCharType="separate"/>
            </w:r>
            <w:r>
              <w:rPr>
                <w:rFonts w:ascii="仿宋_GB2312" w:hAnsi="宋体" w:eastAsia="仿宋_GB2312" w:cs="Times New Roman"/>
                <w:color w:val="000000" w:themeColor="text1"/>
                <w:kern w:val="0"/>
                <w:szCs w:val="21"/>
                <w14:textFill>
                  <w14:solidFill>
                    <w14:schemeClr w14:val="tx1"/>
                  </w14:solidFill>
                </w14:textFill>
              </w:rPr>
              <w:t>估价报告</w:t>
            </w:r>
            <w:r>
              <w:rPr>
                <w:rFonts w:ascii="仿宋_GB2312" w:hAnsi="宋体" w:eastAsia="仿宋_GB2312" w:cs="Times New Roman"/>
                <w:color w:val="000000" w:themeColor="text1"/>
                <w:kern w:val="0"/>
                <w:szCs w:val="21"/>
                <w14:textFill>
                  <w14:solidFill>
                    <w14:schemeClr w14:val="tx1"/>
                  </w14:solidFill>
                </w14:textFill>
              </w:rPr>
              <w:fldChar w:fldCharType="end"/>
            </w:r>
            <w:r>
              <w:rPr>
                <w:rFonts w:ascii="仿宋_GB2312" w:hAnsi="宋体" w:eastAsia="仿宋_GB2312" w:cs="Times New Roman"/>
                <w:color w:val="000000" w:themeColor="text1"/>
                <w:kern w:val="0"/>
                <w:szCs w:val="21"/>
                <w14:textFill>
                  <w14:solidFill>
                    <w14:schemeClr w14:val="tx1"/>
                  </w14:solidFill>
                </w14:textFill>
              </w:rPr>
              <w:t>，并加盖该房地产估价机构公章。</w:t>
            </w:r>
          </w:p>
        </w:tc>
        <w:tc>
          <w:tcPr>
            <w:tcW w:w="1134" w:type="dxa"/>
            <w:tcBorders>
              <w:tl2br w:val="nil"/>
              <w:tr2bl w:val="nil"/>
            </w:tcBorders>
            <w:tcMar>
              <w:top w:w="15" w:type="dxa"/>
              <w:left w:w="15" w:type="dxa"/>
              <w:bottom w:w="15" w:type="dxa"/>
              <w:right w:w="15" w:type="dxa"/>
            </w:tcMar>
            <w:vAlign w:val="center"/>
          </w:tcPr>
          <w:p w14:paraId="32A5469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F54D1E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经责令限期改正，逾期不改正，从事违法行为，逾期1个月以下的。</w:t>
            </w:r>
          </w:p>
        </w:tc>
        <w:tc>
          <w:tcPr>
            <w:tcW w:w="3260" w:type="dxa"/>
            <w:tcBorders>
              <w:tl2br w:val="nil"/>
              <w:tr2bl w:val="nil"/>
            </w:tcBorders>
            <w:tcMar>
              <w:top w:w="15" w:type="dxa"/>
              <w:left w:w="15" w:type="dxa"/>
              <w:bottom w:w="15" w:type="dxa"/>
              <w:right w:w="15" w:type="dxa"/>
            </w:tcMar>
            <w:vAlign w:val="center"/>
          </w:tcPr>
          <w:p w14:paraId="572733C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给予警告，可处5千元以上1万元以下的罚款。</w:t>
            </w:r>
          </w:p>
        </w:tc>
      </w:tr>
      <w:tr w14:paraId="0852B7F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02A3DA9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613D9E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8E3B0DC">
            <w:pPr>
              <w:keepNext w:val="0"/>
              <w:keepLines w:val="0"/>
              <w:pageBreakBefore w:val="0"/>
              <w:widowControl/>
              <w:overflowPunct/>
              <w:topLinePunct w:val="0"/>
              <w:bidi w:val="0"/>
              <w:spacing w:beforeAutospacing="0" w:afterAutospacing="0" w:line="260" w:lineRule="exact"/>
              <w:rPr>
                <w:rFonts w:ascii="仿宋_GB2312" w:hAnsi="宋体" w:eastAsia="仿宋_GB2312"/>
                <w:strike/>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AB562A0">
            <w:pPr>
              <w:keepNext w:val="0"/>
              <w:keepLines w:val="0"/>
              <w:pageBreakBefore w:val="0"/>
              <w:widowControl/>
              <w:overflowPunct/>
              <w:topLinePunct w:val="0"/>
              <w:bidi w:val="0"/>
              <w:spacing w:beforeAutospacing="0" w:afterAutospacing="0" w:line="260" w:lineRule="exact"/>
              <w:rPr>
                <w:rFonts w:ascii="仿宋_GB2312" w:hAnsi="宋体" w:eastAsia="仿宋_GB2312"/>
                <w:strike/>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EC3E0F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F09AB4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经责令限期改正，逾期不改正，从事违法行为，逾期1个月以上2个月以下的。</w:t>
            </w:r>
          </w:p>
        </w:tc>
        <w:tc>
          <w:tcPr>
            <w:tcW w:w="3260" w:type="dxa"/>
            <w:tcBorders>
              <w:tl2br w:val="nil"/>
              <w:tr2bl w:val="nil"/>
            </w:tcBorders>
            <w:tcMar>
              <w:top w:w="15" w:type="dxa"/>
              <w:left w:w="15" w:type="dxa"/>
              <w:bottom w:w="15" w:type="dxa"/>
              <w:right w:w="15" w:type="dxa"/>
            </w:tcMar>
            <w:vAlign w:val="center"/>
          </w:tcPr>
          <w:p w14:paraId="2EC79F2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给予警告，可处1万元以上1.5万元以下的罚款。</w:t>
            </w:r>
          </w:p>
        </w:tc>
      </w:tr>
      <w:tr w14:paraId="72DE24B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34E3DA5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529D92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BBCB7C0">
            <w:pPr>
              <w:keepNext w:val="0"/>
              <w:keepLines w:val="0"/>
              <w:pageBreakBefore w:val="0"/>
              <w:widowControl/>
              <w:overflowPunct/>
              <w:topLinePunct w:val="0"/>
              <w:bidi w:val="0"/>
              <w:spacing w:beforeAutospacing="0" w:afterAutospacing="0" w:line="260" w:lineRule="exact"/>
              <w:rPr>
                <w:rFonts w:ascii="仿宋_GB2312" w:hAnsi="宋体" w:eastAsia="仿宋_GB2312"/>
                <w:strike/>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FE0C660">
            <w:pPr>
              <w:keepNext w:val="0"/>
              <w:keepLines w:val="0"/>
              <w:pageBreakBefore w:val="0"/>
              <w:widowControl/>
              <w:overflowPunct/>
              <w:topLinePunct w:val="0"/>
              <w:bidi w:val="0"/>
              <w:spacing w:beforeAutospacing="0" w:afterAutospacing="0" w:line="260" w:lineRule="exact"/>
              <w:rPr>
                <w:rFonts w:ascii="仿宋_GB2312" w:hAnsi="宋体" w:eastAsia="仿宋_GB2312"/>
                <w:strike/>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8EB820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468C35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经责令限期改正，逾期不改正，从事违法行为，逾期2个月以上的。</w:t>
            </w:r>
          </w:p>
        </w:tc>
        <w:tc>
          <w:tcPr>
            <w:tcW w:w="3260" w:type="dxa"/>
            <w:tcBorders>
              <w:tl2br w:val="nil"/>
              <w:tr2bl w:val="nil"/>
            </w:tcBorders>
            <w:tcMar>
              <w:top w:w="15" w:type="dxa"/>
              <w:left w:w="15" w:type="dxa"/>
              <w:bottom w:w="15" w:type="dxa"/>
              <w:right w:w="15" w:type="dxa"/>
            </w:tcMar>
            <w:vAlign w:val="center"/>
          </w:tcPr>
          <w:p w14:paraId="106A01F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给予警告，可处1.5万元以上2万元以下的罚款。</w:t>
            </w:r>
          </w:p>
        </w:tc>
      </w:tr>
      <w:tr w14:paraId="41F3325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758E9C0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2809DA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未经委托人书面同意，房地产估价机构与其他房地产估价机构合作完成估价业务，以合作双方的名义共同出具估价报告，逾期未改正的</w:t>
            </w:r>
          </w:p>
        </w:tc>
        <w:tc>
          <w:tcPr>
            <w:tcW w:w="983" w:type="dxa"/>
            <w:vMerge w:val="restart"/>
            <w:tcBorders>
              <w:tl2br w:val="nil"/>
              <w:tr2bl w:val="nil"/>
            </w:tcBorders>
            <w:vAlign w:val="center"/>
          </w:tcPr>
          <w:p w14:paraId="752DE53E">
            <w:pPr>
              <w:keepNext w:val="0"/>
              <w:keepLines w:val="0"/>
              <w:pageBreakBefore w:val="0"/>
              <w:overflowPunct/>
              <w:topLinePunct w:val="0"/>
              <w:bidi w:val="0"/>
              <w:spacing w:beforeAutospacing="0" w:afterAutospacing="0" w:line="260" w:lineRule="exact"/>
              <w:rPr>
                <w:rFonts w:ascii="宋体" w:hAnsi="宋体" w:cs="宋体"/>
                <w:color w:val="000000" w:themeColor="text1"/>
                <w:spacing w:val="8"/>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《房地产估价机构管理办法》第二十九条第二款</w:t>
            </w:r>
          </w:p>
        </w:tc>
        <w:tc>
          <w:tcPr>
            <w:tcW w:w="4120" w:type="dxa"/>
            <w:gridSpan w:val="2"/>
            <w:vMerge w:val="restart"/>
            <w:tcBorders>
              <w:tl2br w:val="nil"/>
              <w:tr2bl w:val="nil"/>
            </w:tcBorders>
            <w:vAlign w:val="center"/>
          </w:tcPr>
          <w:p w14:paraId="0467446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《房地产估价机构管理办法》第五十条第三款：</w:t>
            </w:r>
          </w:p>
          <w:p w14:paraId="0C742BF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有下列行为之一的，由县级以上地方人民政府房地产主管部门给予警告，责令限期改正；逾期未改正的，可处5千元以上2万元以下的罚款；给当事人造成损失的，依法承担赔偿责任：</w:t>
            </w:r>
          </w:p>
          <w:p w14:paraId="1DFF666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（三）违反本办法第二十条第二款、第二十九条第二款、第三十二条规定出具估价报告的。</w:t>
            </w:r>
          </w:p>
          <w:p w14:paraId="008E425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第二十九条</w:t>
            </w:r>
            <w:r>
              <w:rPr>
                <w:rFonts w:hint="eastAsia" w:ascii="仿宋_GB2312" w:hAnsi="宋体" w:eastAsia="仿宋_GB2312" w:cs="Times New Roman"/>
                <w:color w:val="000000" w:themeColor="text1"/>
                <w:kern w:val="0"/>
                <w:szCs w:val="21"/>
                <w14:textFill>
                  <w14:solidFill>
                    <w14:schemeClr w14:val="tx1"/>
                  </w14:solidFill>
                </w14:textFill>
              </w:rPr>
              <w:t>第二款</w:t>
            </w:r>
            <w:r>
              <w:rPr>
                <w:rFonts w:ascii="仿宋_GB2312" w:hAnsi="宋体" w:eastAsia="仿宋_GB2312" w:cs="Times New Roman"/>
                <w:color w:val="000000" w:themeColor="text1"/>
                <w:kern w:val="0"/>
                <w:szCs w:val="21"/>
                <w14:textFill>
                  <w14:solidFill>
                    <w14:schemeClr w14:val="tx1"/>
                  </w14:solidFill>
                </w14:textFill>
              </w:rPr>
              <w:t>经委托人书面同意，房地产估价机构可以与其他房地产估价机构合作完成估价业务，以合作双方的名义共同出具估价报告。</w:t>
            </w:r>
          </w:p>
          <w:p w14:paraId="49C5A50C">
            <w:pPr>
              <w:keepNext w:val="0"/>
              <w:keepLines w:val="0"/>
              <w:pageBreakBefore w:val="0"/>
              <w:widowControl/>
              <w:overflowPunct/>
              <w:topLinePunct w:val="0"/>
              <w:bidi w:val="0"/>
              <w:spacing w:beforeAutospacing="0" w:afterAutospacing="0" w:line="260" w:lineRule="exact"/>
              <w:rPr>
                <w:rFonts w:ascii="仿宋_GB2312" w:hAnsi="宋体" w:eastAsia="仿宋_GB2312"/>
                <w:strike/>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FA225F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B83C72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341AF6F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给予警告，责令限期改正；可处5千元以上1万元以下的罚款。</w:t>
            </w:r>
          </w:p>
        </w:tc>
      </w:tr>
      <w:tr w14:paraId="0602276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27E4FCD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D767E7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56A7E4E">
            <w:pPr>
              <w:keepNext w:val="0"/>
              <w:keepLines w:val="0"/>
              <w:pageBreakBefore w:val="0"/>
              <w:widowControl/>
              <w:overflowPunct/>
              <w:topLinePunct w:val="0"/>
              <w:bidi w:val="0"/>
              <w:spacing w:beforeAutospacing="0" w:afterAutospacing="0" w:line="260" w:lineRule="exact"/>
              <w:rPr>
                <w:rFonts w:ascii="仿宋_GB2312" w:hAnsi="宋体" w:eastAsia="仿宋_GB2312"/>
                <w:strike/>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38D1876">
            <w:pPr>
              <w:keepNext w:val="0"/>
              <w:keepLines w:val="0"/>
              <w:pageBreakBefore w:val="0"/>
              <w:widowControl/>
              <w:overflowPunct/>
              <w:topLinePunct w:val="0"/>
              <w:bidi w:val="0"/>
              <w:spacing w:beforeAutospacing="0" w:afterAutospacing="0" w:line="260" w:lineRule="exact"/>
              <w:rPr>
                <w:rFonts w:ascii="仿宋_GB2312" w:hAnsi="宋体" w:eastAsia="仿宋_GB2312"/>
                <w:strike/>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44FEDD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7B60B1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236D81E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给予警告，责令限期改，可处1万元以上1.5万元以下的罚款。</w:t>
            </w:r>
          </w:p>
        </w:tc>
      </w:tr>
      <w:tr w14:paraId="73428BA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600590D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29839F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7EF344E">
            <w:pPr>
              <w:keepNext w:val="0"/>
              <w:keepLines w:val="0"/>
              <w:pageBreakBefore w:val="0"/>
              <w:widowControl/>
              <w:overflowPunct/>
              <w:topLinePunct w:val="0"/>
              <w:bidi w:val="0"/>
              <w:spacing w:beforeAutospacing="0" w:afterAutospacing="0" w:line="260" w:lineRule="exact"/>
              <w:rPr>
                <w:rFonts w:ascii="仿宋_GB2312" w:hAnsi="宋体" w:eastAsia="仿宋_GB2312"/>
                <w:strike/>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E2783C4">
            <w:pPr>
              <w:keepNext w:val="0"/>
              <w:keepLines w:val="0"/>
              <w:pageBreakBefore w:val="0"/>
              <w:widowControl/>
              <w:overflowPunct/>
              <w:topLinePunct w:val="0"/>
              <w:bidi w:val="0"/>
              <w:spacing w:beforeAutospacing="0" w:afterAutospacing="0" w:line="260" w:lineRule="exact"/>
              <w:rPr>
                <w:rFonts w:ascii="仿宋_GB2312" w:hAnsi="宋体" w:eastAsia="仿宋_GB2312"/>
                <w:strike/>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8BD5D7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9297A3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38CF457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给予警告，责令限期改，可处1.5万元以上2万元以下的罚款。</w:t>
            </w:r>
          </w:p>
        </w:tc>
      </w:tr>
      <w:tr w14:paraId="55ADBA2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394D30B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9FA63C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房地产估价报告不以房地产估价机构出具，或不加盖房地产估价机构公章，或没有至少2名专职注册房地产估价师签字的，逾期未改正的</w:t>
            </w:r>
          </w:p>
        </w:tc>
        <w:tc>
          <w:tcPr>
            <w:tcW w:w="983" w:type="dxa"/>
            <w:vMerge w:val="restart"/>
            <w:tcBorders>
              <w:tl2br w:val="nil"/>
              <w:tr2bl w:val="nil"/>
            </w:tcBorders>
            <w:vAlign w:val="center"/>
          </w:tcPr>
          <w:p w14:paraId="49C8CB4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《房地产估价机构管理办法》第三十二条</w:t>
            </w:r>
          </w:p>
        </w:tc>
        <w:tc>
          <w:tcPr>
            <w:tcW w:w="4120" w:type="dxa"/>
            <w:gridSpan w:val="2"/>
            <w:vMerge w:val="restart"/>
            <w:tcBorders>
              <w:tl2br w:val="nil"/>
              <w:tr2bl w:val="nil"/>
            </w:tcBorders>
            <w:vAlign w:val="center"/>
          </w:tcPr>
          <w:p w14:paraId="60BF739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《房地产估价机构管理办法》第五十条第三款：</w:t>
            </w:r>
          </w:p>
          <w:p w14:paraId="735C500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有下列行为之一的，由县级以上地方人民政府房地产主管部门给予警告，责令限期改正；逾期未改正的，可处5千元以上2万元以下的罚款；给当事人造成损失的，依法承担赔偿责任：</w:t>
            </w:r>
          </w:p>
          <w:p w14:paraId="68584DE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（三）违反本办法第二十条第二款、第二十九条第二款、第三十二条规定出具估价报告的。</w:t>
            </w:r>
          </w:p>
          <w:p w14:paraId="7B6B94B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《房地产估价机构管理办法》第三十二条房地产估价报告应当由房地产估价机构出具，加盖房地产估价机构公章，并有至少2名专职注册房地产估价师签字。</w:t>
            </w:r>
          </w:p>
        </w:tc>
        <w:tc>
          <w:tcPr>
            <w:tcW w:w="1134" w:type="dxa"/>
            <w:tcBorders>
              <w:tl2br w:val="nil"/>
              <w:tr2bl w:val="nil"/>
            </w:tcBorders>
            <w:tcMar>
              <w:top w:w="15" w:type="dxa"/>
              <w:left w:w="15" w:type="dxa"/>
              <w:bottom w:w="15" w:type="dxa"/>
              <w:right w:w="15" w:type="dxa"/>
            </w:tcMar>
            <w:vAlign w:val="center"/>
          </w:tcPr>
          <w:p w14:paraId="2FF45FC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A7ACC4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经责令限期改正，逾期不改正，从事违法行为，逾期1个月以下的。</w:t>
            </w:r>
          </w:p>
        </w:tc>
        <w:tc>
          <w:tcPr>
            <w:tcW w:w="3260" w:type="dxa"/>
            <w:tcBorders>
              <w:tl2br w:val="nil"/>
              <w:tr2bl w:val="nil"/>
            </w:tcBorders>
            <w:tcMar>
              <w:top w:w="15" w:type="dxa"/>
              <w:left w:w="15" w:type="dxa"/>
              <w:bottom w:w="15" w:type="dxa"/>
              <w:right w:w="15" w:type="dxa"/>
            </w:tcMar>
            <w:vAlign w:val="center"/>
          </w:tcPr>
          <w:p w14:paraId="60AC893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给予警告，责令限期改，可处5千元以上1万元以下的罚款。</w:t>
            </w:r>
          </w:p>
        </w:tc>
      </w:tr>
      <w:tr w14:paraId="7D49A57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181EB36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648894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D55233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4B5C942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84483F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32F562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经责令限期改正，逾期不改正，从事违法行为，逾期1个月以上2个月以下的。</w:t>
            </w:r>
          </w:p>
        </w:tc>
        <w:tc>
          <w:tcPr>
            <w:tcW w:w="3260" w:type="dxa"/>
            <w:tcBorders>
              <w:tl2br w:val="nil"/>
              <w:tr2bl w:val="nil"/>
            </w:tcBorders>
            <w:tcMar>
              <w:top w:w="15" w:type="dxa"/>
              <w:left w:w="15" w:type="dxa"/>
              <w:bottom w:w="15" w:type="dxa"/>
              <w:right w:w="15" w:type="dxa"/>
            </w:tcMar>
            <w:vAlign w:val="center"/>
          </w:tcPr>
          <w:p w14:paraId="478275E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可处1万元以上1.5万元以下的罚款。</w:t>
            </w:r>
          </w:p>
        </w:tc>
      </w:tr>
      <w:tr w14:paraId="7306F54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450ABAE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8A3944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A0C378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7AD1D87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B6DC7E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C6EDE3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经责令限期改正，逾期不改正，从事违法行为，逾期2个月以上的。</w:t>
            </w:r>
          </w:p>
        </w:tc>
        <w:tc>
          <w:tcPr>
            <w:tcW w:w="3260" w:type="dxa"/>
            <w:tcBorders>
              <w:tl2br w:val="nil"/>
              <w:tr2bl w:val="nil"/>
            </w:tcBorders>
            <w:tcMar>
              <w:top w:w="15" w:type="dxa"/>
              <w:left w:w="15" w:type="dxa"/>
              <w:bottom w:w="15" w:type="dxa"/>
              <w:right w:w="15" w:type="dxa"/>
            </w:tcMar>
            <w:vAlign w:val="center"/>
          </w:tcPr>
          <w:p w14:paraId="508A75C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给予警告，责令限期改，可处1.5万元以上2万元以下的罚款。</w:t>
            </w:r>
          </w:p>
        </w:tc>
      </w:tr>
      <w:tr w14:paraId="73B614F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38E66DF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2B45A0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房地产估价机构及执行房地产估价业务的估价人员与委托人或者估价业务相对人有利害关系的，应当回避未回避的</w:t>
            </w:r>
          </w:p>
        </w:tc>
        <w:tc>
          <w:tcPr>
            <w:tcW w:w="983" w:type="dxa"/>
            <w:vMerge w:val="restart"/>
            <w:tcBorders>
              <w:tl2br w:val="nil"/>
              <w:tr2bl w:val="nil"/>
            </w:tcBorders>
            <w:vAlign w:val="center"/>
          </w:tcPr>
          <w:p w14:paraId="46DAA64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《房地产估价机构管理办法》第二十七条</w:t>
            </w:r>
          </w:p>
        </w:tc>
        <w:tc>
          <w:tcPr>
            <w:tcW w:w="4120" w:type="dxa"/>
            <w:gridSpan w:val="2"/>
            <w:vMerge w:val="restart"/>
            <w:tcBorders>
              <w:tl2br w:val="nil"/>
              <w:tr2bl w:val="nil"/>
            </w:tcBorders>
            <w:vAlign w:val="center"/>
          </w:tcPr>
          <w:p w14:paraId="3834617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《房地产估价机构管理办法》第五十一条：</w:t>
            </w:r>
          </w:p>
          <w:p w14:paraId="02D1C9A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反本办法第二十七条规定，房地产估价机构及其估价人员应当回避未回避的，由县级以上地方人民政府房地产主管部门给予警告，责令限期改正，并可处1万元以下的罚款；给当事人造成损失的，依法承担赔偿责任。</w:t>
            </w:r>
          </w:p>
          <w:p w14:paraId="1AF628F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第二十七条 房地产估价机构及执行房地产估价业务的估价人员与委托人或者估价业务相对人有利害关系的，应当回避。</w:t>
            </w:r>
          </w:p>
          <w:p w14:paraId="73762A9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ADD0AD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E6BFB4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652C9CA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给予警告，责令限期改正，并可处0.3万元以下的罚款。</w:t>
            </w:r>
          </w:p>
        </w:tc>
      </w:tr>
      <w:tr w14:paraId="492BED2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7F07FA2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2ED99B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A469191">
            <w:pPr>
              <w:keepNext w:val="0"/>
              <w:keepLines w:val="0"/>
              <w:pageBreakBefore w:val="0"/>
              <w:widowControl/>
              <w:overflowPunct/>
              <w:topLinePunct w:val="0"/>
              <w:bidi w:val="0"/>
              <w:spacing w:beforeAutospacing="0" w:afterAutospacing="0" w:line="260" w:lineRule="exact"/>
              <w:rPr>
                <w:rFonts w:ascii="仿宋_GB2312" w:hAnsi="宋体" w:eastAsia="仿宋_GB2312"/>
                <w:strike/>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A6EF462">
            <w:pPr>
              <w:keepNext w:val="0"/>
              <w:keepLines w:val="0"/>
              <w:pageBreakBefore w:val="0"/>
              <w:widowControl/>
              <w:overflowPunct/>
              <w:topLinePunct w:val="0"/>
              <w:bidi w:val="0"/>
              <w:spacing w:beforeAutospacing="0" w:afterAutospacing="0" w:line="260" w:lineRule="exact"/>
              <w:rPr>
                <w:rFonts w:ascii="仿宋_GB2312" w:hAnsi="宋体" w:eastAsia="仿宋_GB2312"/>
                <w:strike/>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132A02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F1EA57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7FAFA25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给予警告，责令限期改正，并可处0.3万元以上0.7万元以下的罚款。</w:t>
            </w:r>
          </w:p>
        </w:tc>
      </w:tr>
      <w:tr w14:paraId="2C07E10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7528673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BEC402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F36D8CB">
            <w:pPr>
              <w:keepNext w:val="0"/>
              <w:keepLines w:val="0"/>
              <w:pageBreakBefore w:val="0"/>
              <w:widowControl/>
              <w:overflowPunct/>
              <w:topLinePunct w:val="0"/>
              <w:bidi w:val="0"/>
              <w:spacing w:beforeAutospacing="0" w:afterAutospacing="0" w:line="260" w:lineRule="exact"/>
              <w:rPr>
                <w:rFonts w:ascii="仿宋_GB2312" w:hAnsi="宋体" w:eastAsia="仿宋_GB2312"/>
                <w:strike/>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D370E31">
            <w:pPr>
              <w:keepNext w:val="0"/>
              <w:keepLines w:val="0"/>
              <w:pageBreakBefore w:val="0"/>
              <w:widowControl/>
              <w:overflowPunct/>
              <w:topLinePunct w:val="0"/>
              <w:bidi w:val="0"/>
              <w:spacing w:beforeAutospacing="0" w:afterAutospacing="0" w:line="260" w:lineRule="exact"/>
              <w:rPr>
                <w:rFonts w:ascii="仿宋_GB2312" w:hAnsi="宋体" w:eastAsia="仿宋_GB2312"/>
                <w:strike/>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3F39DA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1A9092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296016C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给予警告，责令限期改正，并可处0.7万元以上1万元以下的罚款。</w:t>
            </w:r>
          </w:p>
        </w:tc>
      </w:tr>
      <w:tr w14:paraId="11695EA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6CB31B6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DA187B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涂改、倒卖、出租、出借或者以其他形式非法转让资质证书</w:t>
            </w:r>
          </w:p>
        </w:tc>
        <w:tc>
          <w:tcPr>
            <w:tcW w:w="983" w:type="dxa"/>
            <w:vMerge w:val="restart"/>
            <w:tcBorders>
              <w:tl2br w:val="nil"/>
              <w:tr2bl w:val="nil"/>
            </w:tcBorders>
            <w:vAlign w:val="center"/>
          </w:tcPr>
          <w:p w14:paraId="0C6580C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《房地产估价机构管理办法》第三十三条第一款第（一）项</w:t>
            </w:r>
          </w:p>
        </w:tc>
        <w:tc>
          <w:tcPr>
            <w:tcW w:w="4120" w:type="dxa"/>
            <w:gridSpan w:val="2"/>
            <w:vMerge w:val="restart"/>
            <w:tcBorders>
              <w:tl2br w:val="nil"/>
              <w:tr2bl w:val="nil"/>
            </w:tcBorders>
            <w:vAlign w:val="center"/>
          </w:tcPr>
          <w:p w14:paraId="52E8630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《房地产估价机构管理办法》第五十三条：</w:t>
            </w:r>
          </w:p>
          <w:p w14:paraId="0D7832E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有本办法第三十三条行为之一的，由县级以上地方人民政府房地产主管部门给予警告，责令限期改正，并处1万元以上3万元以下的罚款；给当事人造成损失的，依法承担赔偿责任；构成犯罪的，依法追究刑事责任。</w:t>
            </w:r>
          </w:p>
          <w:p w14:paraId="4F04689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第三十三条</w:t>
            </w:r>
            <w:r>
              <w:rPr>
                <w:rFonts w:hint="eastAsia" w:ascii="仿宋_GB2312" w:hAnsi="宋体" w:eastAsia="仿宋_GB2312" w:cs="Times New Roman"/>
                <w:color w:val="000000" w:themeColor="text1"/>
                <w:kern w:val="0"/>
                <w:szCs w:val="21"/>
                <w14:textFill>
                  <w14:solidFill>
                    <w14:schemeClr w14:val="tx1"/>
                  </w14:solidFill>
                </w14:textFill>
              </w:rPr>
              <w:t>第一款</w:t>
            </w:r>
            <w:r>
              <w:rPr>
                <w:rFonts w:ascii="仿宋_GB2312" w:hAnsi="宋体" w:eastAsia="仿宋_GB2312" w:cs="Times New Roman"/>
                <w:color w:val="000000" w:themeColor="text1"/>
                <w:kern w:val="0"/>
                <w:szCs w:val="21"/>
                <w14:textFill>
                  <w14:solidFill>
                    <w14:schemeClr w14:val="tx1"/>
                  </w14:solidFill>
                </w14:textFill>
              </w:rPr>
              <w:t>房地产估价机构不得有下列行为：</w:t>
            </w:r>
          </w:p>
          <w:p w14:paraId="46C6E09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（一）涂改、倒卖、出租、出借或者以其他形式非法转让资质证书；</w:t>
            </w:r>
          </w:p>
        </w:tc>
        <w:tc>
          <w:tcPr>
            <w:tcW w:w="1134" w:type="dxa"/>
            <w:tcBorders>
              <w:tl2br w:val="nil"/>
              <w:tr2bl w:val="nil"/>
            </w:tcBorders>
            <w:tcMar>
              <w:top w:w="15" w:type="dxa"/>
              <w:left w:w="15" w:type="dxa"/>
              <w:bottom w:w="15" w:type="dxa"/>
              <w:right w:w="15" w:type="dxa"/>
            </w:tcMar>
            <w:vAlign w:val="center"/>
          </w:tcPr>
          <w:p w14:paraId="7764E12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67D2D3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4340413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给予警告，责令限期改正，并处1万元以上1.5万元以下的罚款。</w:t>
            </w:r>
          </w:p>
        </w:tc>
      </w:tr>
      <w:tr w14:paraId="766F914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553D3BD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0E3736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BBB318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4035354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621BFD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DC98C7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7DA8AC1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给予警告，责令限期改正，并处1.5万元以上2.5万元以下的罚款。</w:t>
            </w:r>
          </w:p>
        </w:tc>
      </w:tr>
      <w:tr w14:paraId="17E9288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6313941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08BBE9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176617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43EF56F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BA618E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725A46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7AE869D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给予警告，责令限期改正，并处2.5万元以上3万元以下的罚款。</w:t>
            </w:r>
          </w:p>
        </w:tc>
      </w:tr>
      <w:tr w14:paraId="4403092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4EC50BF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CAE331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超越资质等级业务范围承接房地产估价业务</w:t>
            </w:r>
          </w:p>
        </w:tc>
        <w:tc>
          <w:tcPr>
            <w:tcW w:w="983" w:type="dxa"/>
            <w:vMerge w:val="restart"/>
            <w:tcBorders>
              <w:tl2br w:val="nil"/>
              <w:tr2bl w:val="nil"/>
            </w:tcBorders>
            <w:vAlign w:val="center"/>
          </w:tcPr>
          <w:p w14:paraId="6D4F0D5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《房地产估价机构管理办法》第三十三条第一款第（二）项</w:t>
            </w:r>
          </w:p>
        </w:tc>
        <w:tc>
          <w:tcPr>
            <w:tcW w:w="4120" w:type="dxa"/>
            <w:gridSpan w:val="2"/>
            <w:vMerge w:val="restart"/>
            <w:tcBorders>
              <w:tl2br w:val="nil"/>
              <w:tr2bl w:val="nil"/>
            </w:tcBorders>
            <w:vAlign w:val="center"/>
          </w:tcPr>
          <w:p w14:paraId="1CE81BC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《房地产估价机构管理办法》第五十三条：</w:t>
            </w:r>
          </w:p>
          <w:p w14:paraId="42E90F0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有本办法第三十三条行为之一的，由县级以上地方人民政府房地产主管部门给予警告，责令限期改正，并处1万元以上3万元以下的罚款；给当事人造成损失的，依法承担赔偿责任；构成犯罪的，依法追究刑事责任。</w:t>
            </w:r>
          </w:p>
          <w:p w14:paraId="12F99F6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第三十三条</w:t>
            </w:r>
            <w:r>
              <w:rPr>
                <w:rFonts w:hint="eastAsia" w:ascii="仿宋_GB2312" w:hAnsi="宋体" w:eastAsia="仿宋_GB2312" w:cs="Times New Roman"/>
                <w:color w:val="000000" w:themeColor="text1"/>
                <w:kern w:val="0"/>
                <w:szCs w:val="21"/>
                <w14:textFill>
                  <w14:solidFill>
                    <w14:schemeClr w14:val="tx1"/>
                  </w14:solidFill>
                </w14:textFill>
              </w:rPr>
              <w:t>第一款</w:t>
            </w:r>
            <w:r>
              <w:rPr>
                <w:rFonts w:ascii="仿宋_GB2312" w:hAnsi="宋体" w:eastAsia="仿宋_GB2312" w:cs="Times New Roman"/>
                <w:color w:val="000000" w:themeColor="text1"/>
                <w:kern w:val="0"/>
                <w:szCs w:val="21"/>
                <w14:textFill>
                  <w14:solidFill>
                    <w14:schemeClr w14:val="tx1"/>
                  </w14:solidFill>
                </w14:textFill>
              </w:rPr>
              <w:t>房地产估价机构不得有下列行为：</w:t>
            </w:r>
          </w:p>
          <w:p w14:paraId="3C2DD7E8">
            <w:pPr>
              <w:keepNext w:val="0"/>
              <w:keepLines w:val="0"/>
              <w:pageBreakBefore w:val="0"/>
              <w:widowControl/>
              <w:overflowPunct/>
              <w:topLinePunct w:val="0"/>
              <w:bidi w:val="0"/>
              <w:spacing w:beforeAutospacing="0" w:afterAutospacing="0" w:line="260" w:lineRule="exact"/>
              <w:textAlignment w:val="center"/>
              <w:rPr>
                <w:color w:val="000000" w:themeColor="text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（二）超越资质等级业务范围承接房地产估价业务；</w:t>
            </w:r>
          </w:p>
          <w:p w14:paraId="1EBD061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F602E4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13DFC5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7059AAE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给予警告，责令限期改正，并处1万元以上1.5万元以下的罚款。</w:t>
            </w:r>
          </w:p>
        </w:tc>
      </w:tr>
      <w:tr w14:paraId="6BDB7C0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7C7DACB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04D943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766D0B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388563D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EFA73F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CA9736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548B5EF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给予警告，责令限期改正，并处1.5万元以上2.5万元以下的罚款。</w:t>
            </w:r>
          </w:p>
        </w:tc>
      </w:tr>
      <w:tr w14:paraId="5569E17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4DDF483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6D142C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CCBEAD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3B1309D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C751B7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CB2CE3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37A263B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给予警告，责令限期改正，并处2.5万元以上3万元以下的罚款。</w:t>
            </w:r>
          </w:p>
        </w:tc>
      </w:tr>
      <w:tr w14:paraId="60D5038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41D3663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91D55B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以迎合高估或者低估要求、给予回扣、恶意压低收费等方式进行不正当竞争</w:t>
            </w:r>
          </w:p>
        </w:tc>
        <w:tc>
          <w:tcPr>
            <w:tcW w:w="983" w:type="dxa"/>
            <w:vMerge w:val="restart"/>
            <w:tcBorders>
              <w:tl2br w:val="nil"/>
              <w:tr2bl w:val="nil"/>
            </w:tcBorders>
            <w:vAlign w:val="center"/>
          </w:tcPr>
          <w:p w14:paraId="3EE2BB3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《房地产估价机构管理办法》第三十三条第一款第（三）项</w:t>
            </w:r>
          </w:p>
        </w:tc>
        <w:tc>
          <w:tcPr>
            <w:tcW w:w="4120" w:type="dxa"/>
            <w:gridSpan w:val="2"/>
            <w:vMerge w:val="restart"/>
            <w:tcBorders>
              <w:tl2br w:val="nil"/>
              <w:tr2bl w:val="nil"/>
            </w:tcBorders>
            <w:vAlign w:val="center"/>
          </w:tcPr>
          <w:p w14:paraId="21B998F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《房地产估价机构管理办法》第五十三条：</w:t>
            </w:r>
          </w:p>
          <w:p w14:paraId="329A403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有本办法第三十三条行为之一的，由县级以上地方人民政府房地产主管部门给予警告，责令限期改正，并处1万元以上3万元以下的罚款；给当事人造成损失的，依法承担赔偿责任；构成犯罪的，依法追究刑事责任。</w:t>
            </w:r>
          </w:p>
          <w:p w14:paraId="13DAE8F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第三十三条</w:t>
            </w:r>
            <w:r>
              <w:rPr>
                <w:rFonts w:hint="eastAsia" w:ascii="仿宋_GB2312" w:hAnsi="宋体" w:eastAsia="仿宋_GB2312" w:cs="Times New Roman"/>
                <w:color w:val="000000" w:themeColor="text1"/>
                <w:kern w:val="0"/>
                <w:szCs w:val="21"/>
                <w14:textFill>
                  <w14:solidFill>
                    <w14:schemeClr w14:val="tx1"/>
                  </w14:solidFill>
                </w14:textFill>
              </w:rPr>
              <w:t>第一款</w:t>
            </w:r>
            <w:r>
              <w:rPr>
                <w:rFonts w:ascii="仿宋_GB2312" w:hAnsi="宋体" w:eastAsia="仿宋_GB2312" w:cs="Times New Roman"/>
                <w:color w:val="000000" w:themeColor="text1"/>
                <w:kern w:val="0"/>
                <w:szCs w:val="21"/>
                <w14:textFill>
                  <w14:solidFill>
                    <w14:schemeClr w14:val="tx1"/>
                  </w14:solidFill>
                </w14:textFill>
              </w:rPr>
              <w:t>房地产估价机构不得有下列行为：</w:t>
            </w:r>
          </w:p>
          <w:p w14:paraId="00DBD64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（三）以迎合高估或者低估要求、给予回扣、恶意压低收费等方式进行</w:t>
            </w:r>
            <w:r>
              <w:fldChar w:fldCharType="begin"/>
            </w:r>
            <w:r>
              <w:instrText xml:space="preserve"> HYPERLINK "https://baike.baidu.com/item/%E4%B8%8D%E6%AD%A3%E5%BD%93%E7%AB%9E%E4%BA%89/5957106" \t "https://baike.baidu.com/item/_blank" </w:instrText>
            </w:r>
            <w:r>
              <w:fldChar w:fldCharType="separate"/>
            </w:r>
            <w:r>
              <w:rPr>
                <w:rFonts w:ascii="仿宋_GB2312" w:hAnsi="宋体" w:eastAsia="仿宋_GB2312" w:cs="Times New Roman"/>
                <w:color w:val="000000" w:themeColor="text1"/>
                <w:kern w:val="0"/>
                <w:szCs w:val="21"/>
                <w14:textFill>
                  <w14:solidFill>
                    <w14:schemeClr w14:val="tx1"/>
                  </w14:solidFill>
                </w14:textFill>
              </w:rPr>
              <w:t>不正当竞争</w:t>
            </w:r>
            <w:r>
              <w:rPr>
                <w:rFonts w:ascii="仿宋_GB2312" w:hAnsi="宋体" w:eastAsia="仿宋_GB2312" w:cs="Times New Roman"/>
                <w:color w:val="000000" w:themeColor="text1"/>
                <w:kern w:val="0"/>
                <w:szCs w:val="21"/>
                <w14:textFill>
                  <w14:solidFill>
                    <w14:schemeClr w14:val="tx1"/>
                  </w14:solidFill>
                </w14:textFill>
              </w:rPr>
              <w:fldChar w:fldCharType="end"/>
            </w:r>
            <w:r>
              <w:rPr>
                <w:rFonts w:ascii="仿宋_GB2312" w:hAnsi="宋体" w:eastAsia="仿宋_GB2312" w:cs="Times New Roman"/>
                <w:color w:val="000000" w:themeColor="text1"/>
                <w:kern w:val="0"/>
                <w:szCs w:val="21"/>
                <w14:textFill>
                  <w14:solidFill>
                    <w14:schemeClr w14:val="tx1"/>
                  </w14:solidFill>
                </w14:textFill>
              </w:rPr>
              <w:t>；</w:t>
            </w:r>
          </w:p>
          <w:p w14:paraId="213ED36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2121E9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7B74CB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529EC7F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给予警告，责令限期改正，并处1万元以上1.5万元以下的罚款。</w:t>
            </w:r>
          </w:p>
        </w:tc>
      </w:tr>
      <w:tr w14:paraId="7648A70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49DD1A5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FC628E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FCDEE08">
            <w:pPr>
              <w:keepNext w:val="0"/>
              <w:keepLines w:val="0"/>
              <w:pageBreakBefore w:val="0"/>
              <w:widowControl/>
              <w:overflowPunct/>
              <w:topLinePunct w:val="0"/>
              <w:bidi w:val="0"/>
              <w:spacing w:beforeAutospacing="0" w:afterAutospacing="0" w:line="260" w:lineRule="exact"/>
              <w:rPr>
                <w:rFonts w:ascii="仿宋_GB2312" w:hAnsi="宋体" w:eastAsia="仿宋_GB2312"/>
                <w:strike/>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E80E0E6">
            <w:pPr>
              <w:keepNext w:val="0"/>
              <w:keepLines w:val="0"/>
              <w:pageBreakBefore w:val="0"/>
              <w:widowControl/>
              <w:overflowPunct/>
              <w:topLinePunct w:val="0"/>
              <w:bidi w:val="0"/>
              <w:spacing w:beforeAutospacing="0" w:afterAutospacing="0" w:line="260" w:lineRule="exact"/>
              <w:rPr>
                <w:rFonts w:ascii="仿宋_GB2312" w:hAnsi="宋体" w:eastAsia="仿宋_GB2312"/>
                <w:strike/>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EFA6F6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A79606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5EE3E51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给予警告，责令限期改正，并处1.5万元以上2.5万元以下的罚款。</w:t>
            </w:r>
          </w:p>
        </w:tc>
      </w:tr>
      <w:tr w14:paraId="6E48D7C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7FF230E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213046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DBE4AAA">
            <w:pPr>
              <w:keepNext w:val="0"/>
              <w:keepLines w:val="0"/>
              <w:pageBreakBefore w:val="0"/>
              <w:widowControl/>
              <w:overflowPunct/>
              <w:topLinePunct w:val="0"/>
              <w:bidi w:val="0"/>
              <w:spacing w:beforeAutospacing="0" w:afterAutospacing="0" w:line="260" w:lineRule="exact"/>
              <w:rPr>
                <w:rFonts w:ascii="仿宋_GB2312" w:hAnsi="宋体" w:eastAsia="仿宋_GB2312"/>
                <w:strike/>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A38BBF3">
            <w:pPr>
              <w:keepNext w:val="0"/>
              <w:keepLines w:val="0"/>
              <w:pageBreakBefore w:val="0"/>
              <w:widowControl/>
              <w:overflowPunct/>
              <w:topLinePunct w:val="0"/>
              <w:bidi w:val="0"/>
              <w:spacing w:beforeAutospacing="0" w:afterAutospacing="0" w:line="260" w:lineRule="exact"/>
              <w:rPr>
                <w:rFonts w:ascii="仿宋_GB2312" w:hAnsi="宋体" w:eastAsia="仿宋_GB2312"/>
                <w:strike/>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6F8D99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F5113A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1986473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给予警告，责令限期改正，并处2.5万元以上3万元以下的罚款。</w:t>
            </w:r>
          </w:p>
        </w:tc>
      </w:tr>
      <w:tr w14:paraId="575FCFB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2898C32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B361EE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违反房地产估价规范和标准</w:t>
            </w:r>
          </w:p>
        </w:tc>
        <w:tc>
          <w:tcPr>
            <w:tcW w:w="983" w:type="dxa"/>
            <w:vMerge w:val="restart"/>
            <w:tcBorders>
              <w:tl2br w:val="nil"/>
              <w:tr2bl w:val="nil"/>
            </w:tcBorders>
            <w:vAlign w:val="center"/>
          </w:tcPr>
          <w:p w14:paraId="79ED7CC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《房地产估价机构管理办法》第三十三条第一款第（四）项</w:t>
            </w:r>
          </w:p>
        </w:tc>
        <w:tc>
          <w:tcPr>
            <w:tcW w:w="4120" w:type="dxa"/>
            <w:gridSpan w:val="2"/>
            <w:vMerge w:val="restart"/>
            <w:tcBorders>
              <w:tl2br w:val="nil"/>
              <w:tr2bl w:val="nil"/>
            </w:tcBorders>
            <w:vAlign w:val="center"/>
          </w:tcPr>
          <w:p w14:paraId="0BDCFB8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《房地产估价机构管理办法》第五十三条：</w:t>
            </w:r>
          </w:p>
          <w:p w14:paraId="2B63B0E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有本办法第三十三条行为之一的，由县级以上地方人民政府房地产主管部门给予警告，责令限期改正，并处1万元以上3万元以下的罚款；给当事人造成损失的，依法承担赔偿责任；构成犯罪的，依法追究刑事责任。</w:t>
            </w:r>
          </w:p>
          <w:p w14:paraId="1291627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第三十三条</w:t>
            </w:r>
            <w:r>
              <w:rPr>
                <w:rFonts w:hint="eastAsia" w:ascii="仿宋_GB2312" w:hAnsi="宋体" w:eastAsia="仿宋_GB2312" w:cs="Times New Roman"/>
                <w:color w:val="000000" w:themeColor="text1"/>
                <w:kern w:val="0"/>
                <w:szCs w:val="21"/>
                <w14:textFill>
                  <w14:solidFill>
                    <w14:schemeClr w14:val="tx1"/>
                  </w14:solidFill>
                </w14:textFill>
              </w:rPr>
              <w:t>第一款</w:t>
            </w:r>
            <w:r>
              <w:rPr>
                <w:rFonts w:ascii="仿宋_GB2312" w:hAnsi="宋体" w:eastAsia="仿宋_GB2312" w:cs="Times New Roman"/>
                <w:color w:val="000000" w:themeColor="text1"/>
                <w:kern w:val="0"/>
                <w:szCs w:val="21"/>
                <w14:textFill>
                  <w14:solidFill>
                    <w14:schemeClr w14:val="tx1"/>
                  </w14:solidFill>
                </w14:textFill>
              </w:rPr>
              <w:t>房地产估价机构不得有下列行为：</w:t>
            </w:r>
          </w:p>
          <w:p w14:paraId="1B54CFEC">
            <w:pPr>
              <w:keepNext w:val="0"/>
              <w:keepLines w:val="0"/>
              <w:pageBreakBefore w:val="0"/>
              <w:widowControl/>
              <w:overflowPunct/>
              <w:topLinePunct w:val="0"/>
              <w:bidi w:val="0"/>
              <w:spacing w:beforeAutospacing="0" w:afterAutospacing="0" w:line="260" w:lineRule="exact"/>
              <w:textAlignment w:val="center"/>
              <w:rPr>
                <w:color w:val="000000" w:themeColor="text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（四）违反房地产估价规范和标准；</w:t>
            </w:r>
          </w:p>
          <w:p w14:paraId="308462E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C469F3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5AB983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4BF8026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给予警告，责令限期改正，并处1万元以上1.5万元以下的罚款。</w:t>
            </w:r>
          </w:p>
        </w:tc>
      </w:tr>
      <w:tr w14:paraId="6220B57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22A7DB9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9B186F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099260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521E645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BC2623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98833A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6346204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给予警告，责令限期改正，并处1.5万元以上2.5万元以下的罚款。</w:t>
            </w:r>
          </w:p>
        </w:tc>
      </w:tr>
      <w:tr w14:paraId="379F45D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3F35FB8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87319D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1B4150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1092406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EE486B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5BB860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6C71A34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给予警告，责令限期改正，并处2.5万元以上3万元以下的罚款。</w:t>
            </w:r>
          </w:p>
        </w:tc>
      </w:tr>
      <w:tr w14:paraId="41EE0FD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7902747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3DC30F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房地产估价机构出具有虚假记载、误导性陈述或者重大遗漏的估价报告</w:t>
            </w:r>
          </w:p>
        </w:tc>
        <w:tc>
          <w:tcPr>
            <w:tcW w:w="983" w:type="dxa"/>
            <w:vMerge w:val="restart"/>
            <w:tcBorders>
              <w:tl2br w:val="nil"/>
              <w:tr2bl w:val="nil"/>
            </w:tcBorders>
            <w:vAlign w:val="center"/>
          </w:tcPr>
          <w:p w14:paraId="22409C0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《房地产估价机构管理办法》第三十三条第一款第（五）项</w:t>
            </w:r>
          </w:p>
        </w:tc>
        <w:tc>
          <w:tcPr>
            <w:tcW w:w="4120" w:type="dxa"/>
            <w:gridSpan w:val="2"/>
            <w:vMerge w:val="restart"/>
            <w:tcBorders>
              <w:tl2br w:val="nil"/>
              <w:tr2bl w:val="nil"/>
            </w:tcBorders>
            <w:vAlign w:val="center"/>
          </w:tcPr>
          <w:p w14:paraId="51F3A2D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《房地产估价机构管理办法》第五十三条：</w:t>
            </w:r>
          </w:p>
          <w:p w14:paraId="36ABBE2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有本办法第三十三条行为之一的，由县级以上地方人民政府房地产主管部门给予警告，责令限期改正，并处1万元以上3万元以下的罚款；给当事人造成损失的，依法承担赔偿责任；构成犯罪的，依法追究刑事责任。</w:t>
            </w:r>
          </w:p>
          <w:p w14:paraId="2937B2C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第三十三条</w:t>
            </w:r>
            <w:r>
              <w:rPr>
                <w:rFonts w:hint="eastAsia" w:ascii="仿宋_GB2312" w:hAnsi="宋体" w:eastAsia="仿宋_GB2312" w:cs="Times New Roman"/>
                <w:color w:val="000000" w:themeColor="text1"/>
                <w:kern w:val="0"/>
                <w:szCs w:val="21"/>
                <w14:textFill>
                  <w14:solidFill>
                    <w14:schemeClr w14:val="tx1"/>
                  </w14:solidFill>
                </w14:textFill>
              </w:rPr>
              <w:t>第一款</w:t>
            </w:r>
            <w:r>
              <w:rPr>
                <w:rFonts w:ascii="仿宋_GB2312" w:hAnsi="宋体" w:eastAsia="仿宋_GB2312" w:cs="Times New Roman"/>
                <w:color w:val="000000" w:themeColor="text1"/>
                <w:kern w:val="0"/>
                <w:szCs w:val="21"/>
                <w14:textFill>
                  <w14:solidFill>
                    <w14:schemeClr w14:val="tx1"/>
                  </w14:solidFill>
                </w14:textFill>
              </w:rPr>
              <w:t>房地产估价机构不得有下列行为：</w:t>
            </w:r>
          </w:p>
          <w:p w14:paraId="2EE0903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（五）出具有虚假记载、误导性陈述或者重大遗漏的</w:t>
            </w:r>
            <w:r>
              <w:fldChar w:fldCharType="begin"/>
            </w:r>
            <w:r>
              <w:instrText xml:space="preserve"> HYPERLINK "https://baike.baidu.com/item/%E4%BC%B0%E4%BB%B7%E6%8A%A5%E5%91%8A/7359509" \t "https://baike.baidu.com/item/_blank" </w:instrText>
            </w:r>
            <w:r>
              <w:fldChar w:fldCharType="separate"/>
            </w:r>
            <w:r>
              <w:rPr>
                <w:rFonts w:ascii="仿宋_GB2312" w:hAnsi="宋体" w:eastAsia="仿宋_GB2312" w:cs="Times New Roman"/>
                <w:color w:val="000000" w:themeColor="text1"/>
                <w:kern w:val="0"/>
                <w:szCs w:val="21"/>
                <w14:textFill>
                  <w14:solidFill>
                    <w14:schemeClr w14:val="tx1"/>
                  </w14:solidFill>
                </w14:textFill>
              </w:rPr>
              <w:t>估价报告</w:t>
            </w:r>
            <w:r>
              <w:rPr>
                <w:rFonts w:ascii="仿宋_GB2312" w:hAnsi="宋体" w:eastAsia="仿宋_GB2312" w:cs="Times New Roman"/>
                <w:color w:val="000000" w:themeColor="text1"/>
                <w:kern w:val="0"/>
                <w:szCs w:val="21"/>
                <w14:textFill>
                  <w14:solidFill>
                    <w14:schemeClr w14:val="tx1"/>
                  </w14:solidFill>
                </w14:textFill>
              </w:rPr>
              <w:fldChar w:fldCharType="end"/>
            </w:r>
            <w:r>
              <w:rPr>
                <w:rFonts w:ascii="仿宋_GB2312" w:hAnsi="宋体" w:eastAsia="仿宋_GB2312" w:cs="Times New Roman"/>
                <w:color w:val="000000" w:themeColor="text1"/>
                <w:kern w:val="0"/>
                <w:szCs w:val="21"/>
                <w14:textFill>
                  <w14:solidFill>
                    <w14:schemeClr w14:val="tx1"/>
                  </w14:solidFill>
                </w14:textFill>
              </w:rPr>
              <w:t>；</w:t>
            </w:r>
          </w:p>
          <w:p w14:paraId="28D53AF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359C0B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498137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201F6A5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给予警告，责令限期改正，并处1万元以上1.5万元以下的罚款。</w:t>
            </w:r>
          </w:p>
        </w:tc>
      </w:tr>
      <w:tr w14:paraId="12C1B7F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69F2E4B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2714A4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BC9FC4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710ABE10">
            <w:pPr>
              <w:keepNext w:val="0"/>
              <w:keepLines w:val="0"/>
              <w:pageBreakBefore w:val="0"/>
              <w:widowControl/>
              <w:overflowPunct/>
              <w:topLinePunct w:val="0"/>
              <w:bidi w:val="0"/>
              <w:spacing w:beforeAutospacing="0" w:afterAutospacing="0" w:line="260" w:lineRule="exact"/>
              <w:rPr>
                <w:rFonts w:ascii="仿宋_GB2312" w:hAnsi="宋体" w:eastAsia="仿宋_GB2312"/>
                <w:strike/>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F9C327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0CAE5D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08D5B71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给予警告，责令限期改正，并处1.5万元以上2.5万元以下的罚款。</w:t>
            </w:r>
          </w:p>
        </w:tc>
      </w:tr>
      <w:tr w14:paraId="74A4236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5814F2F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36D557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968265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5E2EC889">
            <w:pPr>
              <w:keepNext w:val="0"/>
              <w:keepLines w:val="0"/>
              <w:pageBreakBefore w:val="0"/>
              <w:widowControl/>
              <w:overflowPunct/>
              <w:topLinePunct w:val="0"/>
              <w:bidi w:val="0"/>
              <w:spacing w:beforeAutospacing="0" w:afterAutospacing="0" w:line="260" w:lineRule="exact"/>
              <w:rPr>
                <w:rFonts w:ascii="仿宋_GB2312" w:hAnsi="宋体" w:eastAsia="仿宋_GB2312"/>
                <w:strike/>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F13B01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0CD36C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p w14:paraId="11AE413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3260" w:type="dxa"/>
            <w:tcBorders>
              <w:tl2br w:val="nil"/>
              <w:tr2bl w:val="nil"/>
            </w:tcBorders>
            <w:tcMar>
              <w:top w:w="15" w:type="dxa"/>
              <w:left w:w="15" w:type="dxa"/>
              <w:bottom w:w="15" w:type="dxa"/>
              <w:right w:w="15" w:type="dxa"/>
            </w:tcMar>
            <w:vAlign w:val="center"/>
          </w:tcPr>
          <w:p w14:paraId="548691E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给予警告，责令限期改正，并处2.5万元以上3万元以下的罚款。</w:t>
            </w:r>
          </w:p>
        </w:tc>
      </w:tr>
      <w:tr w14:paraId="25F4625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40F33DED">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CADFDE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房地产估价机构</w:t>
            </w:r>
            <w:r>
              <w:rPr>
                <w:rFonts w:hint="eastAsia" w:ascii="仿宋_GB2312" w:hAnsi="宋体" w:eastAsia="仿宋_GB2312" w:cs="Times New Roman"/>
                <w:color w:val="000000" w:themeColor="text1"/>
                <w:kern w:val="0"/>
                <w:szCs w:val="21"/>
                <w14:textFill>
                  <w14:solidFill>
                    <w14:schemeClr w14:val="tx1"/>
                  </w14:solidFill>
                </w14:textFill>
              </w:rPr>
              <w:t>擅自设立分支机构</w:t>
            </w:r>
          </w:p>
        </w:tc>
        <w:tc>
          <w:tcPr>
            <w:tcW w:w="983" w:type="dxa"/>
            <w:vMerge w:val="restart"/>
            <w:tcBorders>
              <w:tl2br w:val="nil"/>
              <w:tr2bl w:val="nil"/>
            </w:tcBorders>
            <w:vAlign w:val="center"/>
          </w:tcPr>
          <w:p w14:paraId="402FA96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《房地产估价机构管理办法》第三十三条第一款第（六）项</w:t>
            </w:r>
          </w:p>
        </w:tc>
        <w:tc>
          <w:tcPr>
            <w:tcW w:w="4120" w:type="dxa"/>
            <w:gridSpan w:val="2"/>
            <w:vMerge w:val="restart"/>
            <w:tcBorders>
              <w:tl2br w:val="nil"/>
              <w:tr2bl w:val="nil"/>
            </w:tcBorders>
            <w:vAlign w:val="center"/>
          </w:tcPr>
          <w:p w14:paraId="1F6E14E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《房地产估价机构管理办法》第五十三条：</w:t>
            </w:r>
          </w:p>
          <w:p w14:paraId="5439AA4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有本办法第三十三条行为之一的，由县级以上地方人民政府房地产主管部门给予警告，责令限期改正，并处1万元以上3万元以下的罚款；给当事人造成损失的，依法承担赔偿责任；构成犯罪的，依法追究刑事责任。</w:t>
            </w:r>
          </w:p>
          <w:p w14:paraId="519CA85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第三十三条</w:t>
            </w:r>
            <w:r>
              <w:rPr>
                <w:rFonts w:hint="eastAsia" w:ascii="仿宋_GB2312" w:hAnsi="宋体" w:eastAsia="仿宋_GB2312" w:cs="Times New Roman"/>
                <w:color w:val="000000" w:themeColor="text1"/>
                <w:kern w:val="0"/>
                <w:szCs w:val="21"/>
                <w14:textFill>
                  <w14:solidFill>
                    <w14:schemeClr w14:val="tx1"/>
                  </w14:solidFill>
                </w14:textFill>
              </w:rPr>
              <w:t>第一款</w:t>
            </w:r>
            <w:r>
              <w:rPr>
                <w:rFonts w:ascii="仿宋_GB2312" w:hAnsi="宋体" w:eastAsia="仿宋_GB2312" w:cs="Times New Roman"/>
                <w:color w:val="000000" w:themeColor="text1"/>
                <w:kern w:val="0"/>
                <w:szCs w:val="21"/>
                <w14:textFill>
                  <w14:solidFill>
                    <w14:schemeClr w14:val="tx1"/>
                  </w14:solidFill>
                </w14:textFill>
              </w:rPr>
              <w:t>房地产估价机构不得有下列行为：</w:t>
            </w:r>
          </w:p>
          <w:p w14:paraId="195E283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（六）擅自设立分支机构；</w:t>
            </w:r>
          </w:p>
        </w:tc>
        <w:tc>
          <w:tcPr>
            <w:tcW w:w="1134" w:type="dxa"/>
            <w:tcBorders>
              <w:tl2br w:val="nil"/>
              <w:tr2bl w:val="nil"/>
            </w:tcBorders>
            <w:tcMar>
              <w:top w:w="15" w:type="dxa"/>
              <w:left w:w="15" w:type="dxa"/>
              <w:bottom w:w="15" w:type="dxa"/>
              <w:right w:w="15" w:type="dxa"/>
            </w:tcMar>
            <w:vAlign w:val="center"/>
          </w:tcPr>
          <w:p w14:paraId="4B0C1D0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C02B4D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擅自设立1个分支机构的。</w:t>
            </w:r>
          </w:p>
        </w:tc>
        <w:tc>
          <w:tcPr>
            <w:tcW w:w="3260" w:type="dxa"/>
            <w:tcBorders>
              <w:tl2br w:val="nil"/>
              <w:tr2bl w:val="nil"/>
            </w:tcBorders>
            <w:tcMar>
              <w:top w:w="15" w:type="dxa"/>
              <w:left w:w="15" w:type="dxa"/>
              <w:bottom w:w="15" w:type="dxa"/>
              <w:right w:w="15" w:type="dxa"/>
            </w:tcMar>
            <w:vAlign w:val="center"/>
          </w:tcPr>
          <w:p w14:paraId="7ED6E91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给予警告，责令限期改正，并处1万元以上1.5万元以下的罚款。</w:t>
            </w:r>
          </w:p>
        </w:tc>
      </w:tr>
      <w:tr w14:paraId="7C20771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2FC7D3D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1D376C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642958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200F62E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43901D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2FB339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擅自设立2个分支机构的。</w:t>
            </w:r>
          </w:p>
        </w:tc>
        <w:tc>
          <w:tcPr>
            <w:tcW w:w="3260" w:type="dxa"/>
            <w:tcBorders>
              <w:tl2br w:val="nil"/>
              <w:tr2bl w:val="nil"/>
            </w:tcBorders>
            <w:tcMar>
              <w:top w:w="15" w:type="dxa"/>
              <w:left w:w="15" w:type="dxa"/>
              <w:bottom w:w="15" w:type="dxa"/>
              <w:right w:w="15" w:type="dxa"/>
            </w:tcMar>
            <w:vAlign w:val="center"/>
          </w:tcPr>
          <w:p w14:paraId="08E2F2E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给予警告，责令限期改正，并处1.5万元以上2.5万元以下的罚款。</w:t>
            </w:r>
          </w:p>
        </w:tc>
      </w:tr>
      <w:tr w14:paraId="3274EFA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0CCFF75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57B660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80BAEA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383EBF0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E8AA62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D5D581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擅自设立3个分支机构的。</w:t>
            </w:r>
          </w:p>
        </w:tc>
        <w:tc>
          <w:tcPr>
            <w:tcW w:w="3260" w:type="dxa"/>
            <w:tcBorders>
              <w:tl2br w:val="nil"/>
              <w:tr2bl w:val="nil"/>
            </w:tcBorders>
            <w:tcMar>
              <w:top w:w="15" w:type="dxa"/>
              <w:left w:w="15" w:type="dxa"/>
              <w:bottom w:w="15" w:type="dxa"/>
              <w:right w:w="15" w:type="dxa"/>
            </w:tcMar>
            <w:vAlign w:val="center"/>
          </w:tcPr>
          <w:p w14:paraId="2E088C7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给予警告，责令限期改正，并处2.5万元以上3万元以下的罚款。</w:t>
            </w:r>
          </w:p>
        </w:tc>
      </w:tr>
      <w:tr w14:paraId="27020C7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1EAD77F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4781BF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房地产估价机构未经委托人书面同意，擅自转让受托的估价业务</w:t>
            </w:r>
          </w:p>
        </w:tc>
        <w:tc>
          <w:tcPr>
            <w:tcW w:w="983" w:type="dxa"/>
            <w:vMerge w:val="restart"/>
            <w:tcBorders>
              <w:tl2br w:val="nil"/>
              <w:tr2bl w:val="nil"/>
            </w:tcBorders>
            <w:vAlign w:val="center"/>
          </w:tcPr>
          <w:p w14:paraId="1D6DA5C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《房地产估价机构管理办法》第三十三条第一款第（七）项</w:t>
            </w:r>
          </w:p>
        </w:tc>
        <w:tc>
          <w:tcPr>
            <w:tcW w:w="4120" w:type="dxa"/>
            <w:gridSpan w:val="2"/>
            <w:vMerge w:val="restart"/>
            <w:tcBorders>
              <w:tl2br w:val="nil"/>
              <w:tr2bl w:val="nil"/>
            </w:tcBorders>
            <w:vAlign w:val="center"/>
          </w:tcPr>
          <w:p w14:paraId="145C3AC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《房地产估价机构管理办法》第五十三条</w:t>
            </w:r>
          </w:p>
          <w:p w14:paraId="33FA2F2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有本办法第三十三条行为之一的，由县级以上地方人民政府房地产主管部门给予警告，责令限期改正，并处1万元以上3万元以下的罚款；给当事人造成损失的，依法承担赔偿责任；构成犯罪的，依法追究刑事责任。</w:t>
            </w:r>
          </w:p>
          <w:p w14:paraId="41A3FD4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第三十三条</w:t>
            </w:r>
            <w:r>
              <w:rPr>
                <w:rFonts w:hint="eastAsia" w:ascii="仿宋_GB2312" w:hAnsi="宋体" w:eastAsia="仿宋_GB2312" w:cs="Times New Roman"/>
                <w:color w:val="000000" w:themeColor="text1"/>
                <w:kern w:val="0"/>
                <w:szCs w:val="21"/>
                <w14:textFill>
                  <w14:solidFill>
                    <w14:schemeClr w14:val="tx1"/>
                  </w14:solidFill>
                </w14:textFill>
              </w:rPr>
              <w:t>第一款</w:t>
            </w:r>
            <w:r>
              <w:rPr>
                <w:rFonts w:ascii="仿宋_GB2312" w:hAnsi="宋体" w:eastAsia="仿宋_GB2312" w:cs="Times New Roman"/>
                <w:color w:val="000000" w:themeColor="text1"/>
                <w:kern w:val="0"/>
                <w:szCs w:val="21"/>
                <w14:textFill>
                  <w14:solidFill>
                    <w14:schemeClr w14:val="tx1"/>
                  </w14:solidFill>
                </w14:textFill>
              </w:rPr>
              <w:t>房地产估价机构不得有下列行为：</w:t>
            </w:r>
          </w:p>
          <w:p w14:paraId="35A7024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（七）未经委托人书面同意，擅自转让受托的估价业务；</w:t>
            </w:r>
          </w:p>
          <w:p w14:paraId="714C362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23366A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5B639D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759D6A3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给予警告，责令限期改正，并处1万元以上1.5万元以下的罚款。</w:t>
            </w:r>
          </w:p>
        </w:tc>
      </w:tr>
      <w:tr w14:paraId="61B7812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03AD1F1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C3A836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1D1F35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5BF3B7E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5CACC8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64961D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43B62FF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给予警告，责令限期改正，并处1.5万元以上2.5万元以下的罚款。</w:t>
            </w:r>
          </w:p>
        </w:tc>
      </w:tr>
      <w:tr w14:paraId="684834C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4113C2D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525486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80AB2D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5FC58E5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EFE201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F228EA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569106E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给予警告，责令限期改正，并处2.5万元以上3万元以下的罚款。</w:t>
            </w:r>
          </w:p>
        </w:tc>
      </w:tr>
      <w:tr w14:paraId="3AE019E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75D8221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46216AE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骗取、涂改、出租、出借、转让、出卖房地产开发资质证书的</w:t>
            </w:r>
          </w:p>
        </w:tc>
        <w:tc>
          <w:tcPr>
            <w:tcW w:w="983" w:type="dxa"/>
            <w:vMerge w:val="restart"/>
            <w:tcBorders>
              <w:tl2br w:val="nil"/>
              <w:tr2bl w:val="nil"/>
            </w:tcBorders>
            <w:tcMar>
              <w:top w:w="15" w:type="dxa"/>
              <w:left w:w="15" w:type="dxa"/>
              <w:bottom w:w="15" w:type="dxa"/>
              <w:right w:w="15" w:type="dxa"/>
            </w:tcMar>
            <w:vAlign w:val="center"/>
          </w:tcPr>
          <w:p w14:paraId="4820BEF4">
            <w:pPr>
              <w:keepNext w:val="0"/>
              <w:keepLines w:val="0"/>
              <w:pageBreakBefore w:val="0"/>
              <w:widowControl/>
              <w:overflowPunct/>
              <w:topLinePunct w:val="0"/>
              <w:bidi w:val="0"/>
              <w:spacing w:beforeAutospacing="0" w:afterAutospacing="0" w:line="260" w:lineRule="exact"/>
              <w:rPr>
                <w:rFonts w:ascii="Arial" w:hAnsi="Arial" w:eastAsia="仿宋_GB2312" w:cs="Arial"/>
                <w:color w:val="000000" w:themeColor="text1"/>
                <w:spacing w:val="8"/>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《房地产开发企业资质管理规定》第十八条</w:t>
            </w:r>
            <w:r>
              <w:rPr>
                <w:rFonts w:ascii="Arial" w:hAnsi="Arial" w:eastAsia="仿宋_GB2312" w:cs="Arial"/>
                <w:color w:val="000000" w:themeColor="text1"/>
                <w:spacing w:val="8"/>
                <w:kern w:val="0"/>
                <w:szCs w:val="21"/>
                <w14:textFill>
                  <w14:solidFill>
                    <w14:schemeClr w14:val="tx1"/>
                  </w14:solidFill>
                </w14:textFill>
              </w:rPr>
              <w:t xml:space="preserve"> </w:t>
            </w:r>
          </w:p>
        </w:tc>
        <w:tc>
          <w:tcPr>
            <w:tcW w:w="4120" w:type="dxa"/>
            <w:gridSpan w:val="2"/>
            <w:vMerge w:val="restart"/>
            <w:tcBorders>
              <w:tl2br w:val="nil"/>
              <w:tr2bl w:val="nil"/>
            </w:tcBorders>
            <w:tcMar>
              <w:top w:w="15" w:type="dxa"/>
              <w:left w:w="15" w:type="dxa"/>
              <w:bottom w:w="15" w:type="dxa"/>
              <w:right w:w="15" w:type="dxa"/>
            </w:tcMar>
            <w:vAlign w:val="center"/>
          </w:tcPr>
          <w:p w14:paraId="7C56D288">
            <w:pPr>
              <w:keepNext w:val="0"/>
              <w:keepLines w:val="0"/>
              <w:pageBreakBefore w:val="0"/>
              <w:widowControl/>
              <w:overflowPunct/>
              <w:topLinePunct w:val="0"/>
              <w:bidi w:val="0"/>
              <w:snapToGrid w:val="0"/>
              <w:spacing w:beforeAutospacing="0" w:afterAutospacing="0" w:line="260" w:lineRule="exact"/>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《房地产开发企业资质管理规定》第十八条</w:t>
            </w:r>
            <w:r>
              <w:rPr>
                <w:rFonts w:ascii="仿宋_GB2312" w:hAnsi="宋体" w:eastAsia="仿宋_GB2312" w:cs="Times New Roman"/>
                <w:color w:val="000000" w:themeColor="text1"/>
                <w:kern w:val="0"/>
                <w:szCs w:val="21"/>
                <w14:textFill>
                  <w14:solidFill>
                    <w14:schemeClr w14:val="tx1"/>
                  </w14:solidFill>
                </w14:textFill>
              </w:rPr>
              <w:t>企业有下列行为之一的，由原资质审批部门按照《中华人民共和国行政许可法》等法律法规规定予以处理，并可处以1万元以上3万元以下的罚款：（一）隐瞒真实情况、弄虚作假骗取资质证书的；（二）涂改、出租、出借、转让、出卖资质证书的。</w:t>
            </w:r>
          </w:p>
          <w:p w14:paraId="42AA738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24E435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C651D9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0E36377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由原资质审批部门按照《中华人民共和国行政许可法》等法律法规规定予以处理，并可处以1万元的罚款。</w:t>
            </w:r>
          </w:p>
        </w:tc>
      </w:tr>
      <w:tr w14:paraId="2B9A0E1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continue"/>
            <w:tcBorders>
              <w:tl2br w:val="nil"/>
              <w:tr2bl w:val="nil"/>
            </w:tcBorders>
            <w:vAlign w:val="center"/>
          </w:tcPr>
          <w:p w14:paraId="1DA5359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57DC31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0CD5417">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608C129">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70507D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1F011C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278B504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由原资质审批部门按照《中华人民共和国行政许可法》等法律法规规定予以处理，并可处以1万元以上2万元以下的罚款。</w:t>
            </w:r>
          </w:p>
        </w:tc>
      </w:tr>
      <w:tr w14:paraId="6FE4E4E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1A71AF8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586CEA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E35F8A7">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A923AB3">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58A396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896F15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2605AD3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由原资质审批部门按照《中华人民共和国行政许可法》等法律法规规定予以处理，并可处以2万元以上3万元以下的罚款。</w:t>
            </w:r>
          </w:p>
        </w:tc>
      </w:tr>
      <w:tr w14:paraId="651D57D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2" w:hRule="atLeast"/>
          <w:jc w:val="center"/>
        </w:trPr>
        <w:tc>
          <w:tcPr>
            <w:tcW w:w="535" w:type="dxa"/>
            <w:vMerge w:val="restart"/>
            <w:tcBorders>
              <w:tl2br w:val="nil"/>
              <w:tr2bl w:val="nil"/>
            </w:tcBorders>
            <w:vAlign w:val="center"/>
          </w:tcPr>
          <w:p w14:paraId="5422E74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0C48243">
            <w:pPr>
              <w:keepNext w:val="0"/>
              <w:keepLines w:val="0"/>
              <w:pageBreakBefore w:val="0"/>
              <w:widowControl/>
              <w:overflowPunct/>
              <w:topLinePunct w:val="0"/>
              <w:bidi w:val="0"/>
              <w:snapToGrid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p w14:paraId="5184D79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未取得资质等级证书或者超越资质等级从事房地产开发经营的</w:t>
            </w:r>
          </w:p>
        </w:tc>
        <w:tc>
          <w:tcPr>
            <w:tcW w:w="983" w:type="dxa"/>
            <w:vMerge w:val="restart"/>
            <w:tcBorders>
              <w:tl2br w:val="nil"/>
              <w:tr2bl w:val="nil"/>
            </w:tcBorders>
            <w:vAlign w:val="center"/>
          </w:tcPr>
          <w:p w14:paraId="568941D6">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p>
          <w:p w14:paraId="0DBD025B">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w:t>
            </w:r>
            <w:r>
              <w:rPr>
                <w:rFonts w:ascii="仿宋_GB2312" w:hAnsi="宋体" w:eastAsia="仿宋_GB2312" w:cs="Times New Roman"/>
                <w:color w:val="000000" w:themeColor="text1"/>
                <w:kern w:val="0"/>
                <w:szCs w:val="21"/>
                <w14:textFill>
                  <w14:solidFill>
                    <w14:schemeClr w14:val="tx1"/>
                  </w14:solidFill>
                </w14:textFill>
              </w:rPr>
              <w:t>房地产开发企业资质管理规定</w:t>
            </w:r>
            <w:r>
              <w:rPr>
                <w:rFonts w:hint="eastAsia" w:ascii="仿宋_GB2312" w:hAnsi="宋体" w:eastAsia="仿宋_GB2312" w:cs="Times New Roman"/>
                <w:color w:val="000000" w:themeColor="text1"/>
                <w:kern w:val="0"/>
                <w:szCs w:val="21"/>
                <w14:textFill>
                  <w14:solidFill>
                    <w14:schemeClr w14:val="tx1"/>
                  </w14:solidFill>
                </w14:textFill>
              </w:rPr>
              <w:t>》第三条，第十五条；</w:t>
            </w:r>
          </w:p>
          <w:p w14:paraId="0A85C22C">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《城市房地产开发经营管理条例》</w:t>
            </w:r>
            <w:r>
              <w:rPr>
                <w:rFonts w:ascii="仿宋_GB2312" w:hAnsi="宋体" w:eastAsia="仿宋_GB2312" w:cs="Times New Roman"/>
                <w:color w:val="000000" w:themeColor="text1"/>
                <w:kern w:val="0"/>
                <w:szCs w:val="21"/>
                <w14:textFill>
                  <w14:solidFill>
                    <w14:schemeClr w14:val="tx1"/>
                  </w14:solidFill>
                </w14:textFill>
              </w:rPr>
              <w:t>第三十四条</w:t>
            </w:r>
          </w:p>
        </w:tc>
        <w:tc>
          <w:tcPr>
            <w:tcW w:w="4120" w:type="dxa"/>
            <w:gridSpan w:val="2"/>
            <w:vMerge w:val="restart"/>
            <w:tcBorders>
              <w:tl2br w:val="nil"/>
              <w:tr2bl w:val="nil"/>
            </w:tcBorders>
            <w:vAlign w:val="center"/>
          </w:tcPr>
          <w:p w14:paraId="3180136B">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p>
          <w:p w14:paraId="281CF8DA">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w:t>
            </w:r>
            <w:r>
              <w:rPr>
                <w:rFonts w:ascii="仿宋_GB2312" w:hAnsi="宋体" w:eastAsia="仿宋_GB2312" w:cs="Times New Roman"/>
                <w:color w:val="000000" w:themeColor="text1"/>
                <w:kern w:val="0"/>
                <w:szCs w:val="21"/>
                <w14:textFill>
                  <w14:solidFill>
                    <w14:schemeClr w14:val="tx1"/>
                  </w14:solidFill>
                </w14:textFill>
              </w:rPr>
              <w:t>房地产开发企业资质管理规定</w:t>
            </w:r>
            <w:r>
              <w:rPr>
                <w:rFonts w:hint="eastAsia" w:ascii="仿宋_GB2312" w:hAnsi="宋体" w:eastAsia="仿宋_GB2312" w:cs="Times New Roman"/>
                <w:color w:val="000000" w:themeColor="text1"/>
                <w:kern w:val="0"/>
                <w:szCs w:val="21"/>
                <w14:textFill>
                  <w14:solidFill>
                    <w14:schemeClr w14:val="tx1"/>
                  </w14:solidFill>
                </w14:textFill>
              </w:rPr>
              <w:t>》第十六条企业未取得资质证书从事房地产开发经营的，由县级以上地方人民政府房地产开发主管部门责令限期改正，处5万元以上10万元以下的罚款；逾期不改正的，由房地产开发主管部门提请市场监管管理部门吊销营业执照。</w:t>
            </w:r>
          </w:p>
          <w:p w14:paraId="049006DF">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w:t>
            </w:r>
            <w:r>
              <w:rPr>
                <w:rFonts w:ascii="仿宋_GB2312" w:hAnsi="宋体" w:eastAsia="仿宋_GB2312" w:cs="Times New Roman"/>
                <w:color w:val="000000" w:themeColor="text1"/>
                <w:kern w:val="0"/>
                <w:szCs w:val="21"/>
                <w14:textFill>
                  <w14:solidFill>
                    <w14:schemeClr w14:val="tx1"/>
                  </w14:solidFill>
                </w14:textFill>
              </w:rPr>
              <w:t>房地产开发企业资质管理规定</w:t>
            </w:r>
            <w:r>
              <w:rPr>
                <w:rFonts w:hint="eastAsia" w:ascii="仿宋_GB2312" w:hAnsi="宋体" w:eastAsia="仿宋_GB2312" w:cs="Times New Roman"/>
                <w:color w:val="000000" w:themeColor="text1"/>
                <w:kern w:val="0"/>
                <w:szCs w:val="21"/>
                <w14:textFill>
                  <w14:solidFill>
                    <w14:schemeClr w14:val="tx1"/>
                  </w14:solidFill>
                </w14:textFill>
              </w:rPr>
              <w:t>》第十七条企业超越资质等级从事房地产开发经营的，由县级以上地方人民政府房地产开发主管部门责令限期改正，处5万元以上10万元以下的罚款；逾期不改正的，由原资质审批部门吊销资质证书，并提请市场监管管理部门吊销营业执照。</w:t>
            </w:r>
          </w:p>
          <w:p w14:paraId="3DD4F9AC">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《城市房地产开发经营管理条例》</w:t>
            </w:r>
            <w:r>
              <w:rPr>
                <w:rFonts w:ascii="仿宋_GB2312" w:hAnsi="宋体" w:eastAsia="仿宋_GB2312" w:cs="Times New Roman"/>
                <w:color w:val="000000" w:themeColor="text1"/>
                <w:kern w:val="0"/>
                <w:szCs w:val="21"/>
                <w14:textFill>
                  <w14:solidFill>
                    <w14:schemeClr w14:val="tx1"/>
                  </w14:solidFill>
                </w14:textFill>
              </w:rPr>
              <w:t>第三十四条未取得资质等级证书或者超越资质等级从事房地产开发经营的，由县级以上人民政府房地产开发主管部门责令限期改正，处5万元以上10万元以下的罚款；</w:t>
            </w:r>
            <w:r>
              <w:rPr>
                <w:rFonts w:hint="eastAsia" w:ascii="仿宋_GB2312" w:hAnsi="宋体" w:eastAsia="仿宋_GB2312" w:cs="Times New Roman"/>
                <w:color w:val="000000" w:themeColor="text1"/>
                <w:kern w:val="0"/>
                <w:szCs w:val="21"/>
                <w14:textFill>
                  <w14:solidFill>
                    <w14:schemeClr w14:val="tx1"/>
                  </w14:solidFill>
                </w14:textFill>
              </w:rPr>
              <w:t>逾期不改正的，由工商行政管理部门</w:t>
            </w:r>
            <w:r>
              <w:fldChar w:fldCharType="begin"/>
            </w:r>
            <w:r>
              <w:instrText xml:space="preserve"> HYPERLINK "https://baike.baidu.com/item/%E5%90%8A%E9%94%80%E8%90%A5%E4%B8%9A%E6%89%A7%E7%85%A7" \t "https://baike.baidu.com/item/_blank" </w:instrText>
            </w:r>
            <w:r>
              <w:fldChar w:fldCharType="separate"/>
            </w:r>
            <w:r>
              <w:rPr>
                <w:rFonts w:ascii="仿宋_GB2312" w:hAnsi="宋体" w:eastAsia="仿宋_GB2312" w:cs="Times New Roman"/>
                <w:color w:val="000000" w:themeColor="text1"/>
                <w:kern w:val="0"/>
                <w:szCs w:val="21"/>
                <w14:textFill>
                  <w14:solidFill>
                    <w14:schemeClr w14:val="tx1"/>
                  </w14:solidFill>
                </w14:textFill>
              </w:rPr>
              <w:t>吊销营业执照</w:t>
            </w:r>
            <w:r>
              <w:rPr>
                <w:rFonts w:ascii="仿宋_GB2312" w:hAnsi="宋体" w:eastAsia="仿宋_GB2312" w:cs="Times New Roman"/>
                <w:color w:val="000000" w:themeColor="text1"/>
                <w:kern w:val="0"/>
                <w:szCs w:val="21"/>
                <w14:textFill>
                  <w14:solidFill>
                    <w14:schemeClr w14:val="tx1"/>
                  </w14:solidFill>
                </w14:textFill>
              </w:rPr>
              <w:fldChar w:fldCharType="end"/>
            </w:r>
            <w:r>
              <w:rPr>
                <w:rFonts w:ascii="仿宋_GB2312" w:hAnsi="宋体" w:eastAsia="仿宋_GB2312" w:cs="Times New Roman"/>
                <w:color w:val="000000" w:themeColor="text1"/>
                <w:kern w:val="0"/>
                <w:szCs w:val="21"/>
                <w14:textFill>
                  <w14:solidFill>
                    <w14:schemeClr w14:val="tx1"/>
                  </w14:solidFill>
                </w14:textFill>
              </w:rPr>
              <w:t>。</w:t>
            </w:r>
          </w:p>
        </w:tc>
        <w:tc>
          <w:tcPr>
            <w:tcW w:w="1134" w:type="dxa"/>
            <w:tcBorders>
              <w:tl2br w:val="nil"/>
              <w:tr2bl w:val="nil"/>
            </w:tcBorders>
            <w:tcMar>
              <w:top w:w="15" w:type="dxa"/>
              <w:left w:w="15" w:type="dxa"/>
              <w:bottom w:w="15" w:type="dxa"/>
              <w:right w:w="15" w:type="dxa"/>
            </w:tcMar>
            <w:vAlign w:val="center"/>
          </w:tcPr>
          <w:p w14:paraId="31B22D1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0E8559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667D5DF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责令限期改正，处5万元以上</w:t>
            </w:r>
            <w:r>
              <w:rPr>
                <w:rFonts w:ascii="仿宋_GB2312" w:hAnsi="宋体" w:eastAsia="仿宋_GB2312" w:cs="Times New Roman"/>
                <w:color w:val="000000" w:themeColor="text1"/>
                <w:kern w:val="0"/>
                <w:szCs w:val="21"/>
                <w14:textFill>
                  <w14:solidFill>
                    <w14:schemeClr w14:val="tx1"/>
                  </w14:solidFill>
                </w14:textFill>
              </w:rPr>
              <w:t>7</w:t>
            </w:r>
            <w:r>
              <w:rPr>
                <w:rFonts w:hint="eastAsia" w:ascii="仿宋_GB2312" w:hAnsi="宋体" w:eastAsia="仿宋_GB2312" w:cs="Times New Roman"/>
                <w:color w:val="000000" w:themeColor="text1"/>
                <w:kern w:val="0"/>
                <w:szCs w:val="21"/>
                <w14:textFill>
                  <w14:solidFill>
                    <w14:schemeClr w14:val="tx1"/>
                  </w14:solidFill>
                </w14:textFill>
              </w:rPr>
              <w:t>万元以下的罚款。</w:t>
            </w:r>
          </w:p>
        </w:tc>
      </w:tr>
      <w:tr w14:paraId="1B6C960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1" w:hRule="atLeast"/>
          <w:jc w:val="center"/>
        </w:trPr>
        <w:tc>
          <w:tcPr>
            <w:tcW w:w="535" w:type="dxa"/>
            <w:vMerge w:val="continue"/>
            <w:tcBorders>
              <w:tl2br w:val="nil"/>
              <w:tr2bl w:val="nil"/>
            </w:tcBorders>
            <w:vAlign w:val="center"/>
          </w:tcPr>
          <w:p w14:paraId="0C3EA56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color w:val="000000" w:themeColor="text1"/>
                <w14:textFill>
                  <w14:solidFill>
                    <w14:schemeClr w14:val="tx1"/>
                  </w14:solidFill>
                </w14:textFill>
              </w:rPr>
            </w:pPr>
          </w:p>
        </w:tc>
        <w:tc>
          <w:tcPr>
            <w:tcW w:w="1684" w:type="dxa"/>
            <w:vMerge w:val="continue"/>
            <w:tcBorders>
              <w:tl2br w:val="nil"/>
              <w:tr2bl w:val="nil"/>
            </w:tcBorders>
            <w:vAlign w:val="center"/>
          </w:tcPr>
          <w:p w14:paraId="4753AE1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5ED44B0">
            <w:pPr>
              <w:keepNext w:val="0"/>
              <w:keepLines w:val="0"/>
              <w:pageBreakBefore w:val="0"/>
              <w:widowControl/>
              <w:overflowPunct/>
              <w:topLinePunct w:val="0"/>
              <w:bidi w:val="0"/>
              <w:spacing w:beforeAutospacing="0" w:afterAutospacing="0" w:line="260" w:lineRule="exact"/>
              <w:textAlignment w:val="center"/>
              <w:rPr>
                <w:color w:val="000000" w:themeColor="text1"/>
                <w14:textFill>
                  <w14:solidFill>
                    <w14:schemeClr w14:val="tx1"/>
                  </w14:solidFill>
                </w14:textFill>
              </w:rPr>
            </w:pPr>
          </w:p>
        </w:tc>
        <w:tc>
          <w:tcPr>
            <w:tcW w:w="4120" w:type="dxa"/>
            <w:gridSpan w:val="2"/>
            <w:vMerge w:val="continue"/>
            <w:tcBorders>
              <w:tl2br w:val="nil"/>
              <w:tr2bl w:val="nil"/>
            </w:tcBorders>
            <w:vAlign w:val="center"/>
          </w:tcPr>
          <w:p w14:paraId="49037C3F">
            <w:pPr>
              <w:keepNext w:val="0"/>
              <w:keepLines w:val="0"/>
              <w:pageBreakBefore w:val="0"/>
              <w:widowControl/>
              <w:overflowPunct/>
              <w:topLinePunct w:val="0"/>
              <w:bidi w:val="0"/>
              <w:spacing w:beforeAutospacing="0" w:afterAutospacing="0" w:line="260" w:lineRule="exact"/>
              <w:textAlignment w:val="center"/>
              <w:rPr>
                <w:color w:val="000000" w:themeColor="text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CCCA98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73B43C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44315DB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责令限期改正，处</w:t>
            </w:r>
            <w:r>
              <w:rPr>
                <w:rFonts w:ascii="仿宋_GB2312" w:hAnsi="宋体" w:eastAsia="仿宋_GB2312" w:cs="Times New Roman"/>
                <w:color w:val="000000" w:themeColor="text1"/>
                <w:kern w:val="0"/>
                <w:szCs w:val="21"/>
                <w14:textFill>
                  <w14:solidFill>
                    <w14:schemeClr w14:val="tx1"/>
                  </w14:solidFill>
                </w14:textFill>
              </w:rPr>
              <w:t>7</w:t>
            </w:r>
            <w:r>
              <w:rPr>
                <w:rFonts w:hint="eastAsia" w:ascii="仿宋_GB2312" w:hAnsi="宋体" w:eastAsia="仿宋_GB2312" w:cs="Times New Roman"/>
                <w:color w:val="000000" w:themeColor="text1"/>
                <w:kern w:val="0"/>
                <w:szCs w:val="21"/>
                <w14:textFill>
                  <w14:solidFill>
                    <w14:schemeClr w14:val="tx1"/>
                  </w14:solidFill>
                </w14:textFill>
              </w:rPr>
              <w:t>万元以上</w:t>
            </w:r>
            <w:r>
              <w:rPr>
                <w:rFonts w:ascii="仿宋_GB2312" w:hAnsi="宋体" w:eastAsia="仿宋_GB2312" w:cs="Times New Roman"/>
                <w:color w:val="000000" w:themeColor="text1"/>
                <w:kern w:val="0"/>
                <w:szCs w:val="21"/>
                <w14:textFill>
                  <w14:solidFill>
                    <w14:schemeClr w14:val="tx1"/>
                  </w14:solidFill>
                </w14:textFill>
              </w:rPr>
              <w:t>10</w:t>
            </w:r>
            <w:r>
              <w:rPr>
                <w:rFonts w:hint="eastAsia" w:ascii="仿宋_GB2312" w:hAnsi="宋体" w:eastAsia="仿宋_GB2312" w:cs="Times New Roman"/>
                <w:color w:val="000000" w:themeColor="text1"/>
                <w:kern w:val="0"/>
                <w:szCs w:val="21"/>
                <w14:textFill>
                  <w14:solidFill>
                    <w14:schemeClr w14:val="tx1"/>
                  </w14:solidFill>
                </w14:textFill>
              </w:rPr>
              <w:t>万元以下的罚款。</w:t>
            </w:r>
          </w:p>
        </w:tc>
      </w:tr>
      <w:tr w14:paraId="1B1F9AE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535" w:type="dxa"/>
            <w:vMerge w:val="continue"/>
            <w:tcBorders>
              <w:tl2br w:val="nil"/>
              <w:tr2bl w:val="nil"/>
            </w:tcBorders>
            <w:vAlign w:val="center"/>
          </w:tcPr>
          <w:p w14:paraId="4226729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4742F1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D523E0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70D2930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CFEF79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F9A602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2190325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责令限期改正，处10万元的罚款。由原资质审批部门吊销资质证书，并提请市场监管管理部门吊销营业执照。</w:t>
            </w:r>
          </w:p>
        </w:tc>
      </w:tr>
      <w:tr w14:paraId="5429C5F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jc w:val="center"/>
        </w:trPr>
        <w:tc>
          <w:tcPr>
            <w:tcW w:w="535" w:type="dxa"/>
            <w:vMerge w:val="restart"/>
            <w:tcBorders>
              <w:tl2br w:val="nil"/>
              <w:tr2bl w:val="nil"/>
            </w:tcBorders>
            <w:vAlign w:val="center"/>
          </w:tcPr>
          <w:p w14:paraId="65B73BC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8A23B3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擅自预售商品房的</w:t>
            </w:r>
          </w:p>
        </w:tc>
        <w:tc>
          <w:tcPr>
            <w:tcW w:w="983" w:type="dxa"/>
            <w:vMerge w:val="restart"/>
            <w:tcBorders>
              <w:tl2br w:val="nil"/>
              <w:tr2bl w:val="nil"/>
            </w:tcBorders>
            <w:vAlign w:val="center"/>
          </w:tcPr>
          <w:p w14:paraId="07A60841">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《商品房销售管理办法》（建设部令第88号）第六条第一款</w:t>
            </w:r>
          </w:p>
        </w:tc>
        <w:tc>
          <w:tcPr>
            <w:tcW w:w="4120" w:type="dxa"/>
            <w:gridSpan w:val="2"/>
            <w:vMerge w:val="restart"/>
            <w:tcBorders>
              <w:tl2br w:val="nil"/>
              <w:tr2bl w:val="nil"/>
            </w:tcBorders>
            <w:vAlign w:val="center"/>
          </w:tcPr>
          <w:p w14:paraId="2FD9070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《城市房地产开发经营管理条例》</w:t>
            </w:r>
            <w:r>
              <w:rPr>
                <w:rFonts w:ascii="仿宋_GB2312" w:hAnsi="宋体" w:eastAsia="仿宋_GB2312" w:cs="Times New Roman"/>
                <w:color w:val="000000" w:themeColor="text1"/>
                <w:kern w:val="0"/>
                <w:szCs w:val="21"/>
                <w14:textFill>
                  <w14:solidFill>
                    <w14:schemeClr w14:val="tx1"/>
                  </w14:solidFill>
                </w14:textFill>
              </w:rPr>
              <w:t>第三十六条 违反本条例规定，擅自预售商品房的，由县级以上人民政府房地产开发主管部门责令停止违法行为，没收违法所得，可以并处已收取的预付款1%以下的罚款。</w:t>
            </w:r>
          </w:p>
          <w:p w14:paraId="1263D48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《商品房销售管理办法》第三十八条 违</w:t>
            </w:r>
            <w:r>
              <w:rPr>
                <w:rFonts w:hint="eastAsia" w:ascii="仿宋_GB2312" w:hAnsi="宋体" w:eastAsia="仿宋_GB2312" w:cs="Times New Roman"/>
                <w:color w:val="000000" w:themeColor="text1"/>
                <w:kern w:val="0"/>
                <w:szCs w:val="21"/>
                <w:lang w:val="en-US" w:eastAsia="zh-CN"/>
                <w14:textFill>
                  <w14:solidFill>
                    <w14:schemeClr w14:val="tx1"/>
                  </w14:solidFill>
                </w14:textFill>
              </w:rPr>
              <w:t>反</w:t>
            </w:r>
            <w:r>
              <w:rPr>
                <w:rFonts w:hint="eastAsia" w:ascii="仿宋_GB2312" w:hAnsi="宋体" w:eastAsia="仿宋_GB2312" w:cs="Times New Roman"/>
                <w:color w:val="000000" w:themeColor="text1"/>
                <w:kern w:val="0"/>
                <w:szCs w:val="21"/>
                <w14:textFill>
                  <w14:solidFill>
                    <w14:schemeClr w14:val="tx1"/>
                  </w14:solidFill>
                </w14:textFill>
              </w:rPr>
              <w:t>法律、法规规定，擅自预售商品房的，责令停止违法行为，没收违法所得；收取预付款的，可以并处已收取的预付款1%以下的罚款；</w:t>
            </w:r>
          </w:p>
          <w:p w14:paraId="02AED7E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《城市商品房预售管理办法》第十三条 开发企业未取得《商品房预售许可证》预售商品房的，依照《城市房地产开发经营管理条例》第三十六条的规定处罚；</w:t>
            </w:r>
          </w:p>
          <w:p w14:paraId="26916E4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《安徽省城市房地产交易管理条例》第三十六条 擅自预售商品房的，由市、县负责房地产交易的管理部门责令其限期补办预售许可手续；不符合条件预售的，责令其向购房者退还预售款，按有关法律、法规规定没收违法所得，可以并处已收取的预付款百分之一以下的罚款</w:t>
            </w:r>
          </w:p>
          <w:p w14:paraId="1C974FB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《商品房销售管理办法》（建设部令第88号）第六条第一款</w:t>
            </w:r>
            <w:r>
              <w:rPr>
                <w:rFonts w:ascii="仿宋_GB2312" w:hAnsi="宋体" w:eastAsia="仿宋_GB2312" w:cs="Times New Roman"/>
                <w:color w:val="000000" w:themeColor="text1"/>
                <w:kern w:val="0"/>
                <w:szCs w:val="21"/>
                <w14:textFill>
                  <w14:solidFill>
                    <w14:schemeClr w14:val="tx1"/>
                  </w14:solidFill>
                </w14:textFill>
              </w:rPr>
              <w:t>商品房预售实行预售许可制度。</w:t>
            </w:r>
          </w:p>
        </w:tc>
        <w:tc>
          <w:tcPr>
            <w:tcW w:w="1134" w:type="dxa"/>
            <w:tcBorders>
              <w:tl2br w:val="nil"/>
              <w:tr2bl w:val="nil"/>
            </w:tcBorders>
            <w:tcMar>
              <w:top w:w="15" w:type="dxa"/>
              <w:left w:w="15" w:type="dxa"/>
              <w:bottom w:w="15" w:type="dxa"/>
              <w:right w:w="15" w:type="dxa"/>
            </w:tcMar>
            <w:vAlign w:val="center"/>
          </w:tcPr>
          <w:p w14:paraId="248AA29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840ED6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擅自预售商品房的5套以下的或收取预付款10万元以下的。</w:t>
            </w:r>
          </w:p>
        </w:tc>
        <w:tc>
          <w:tcPr>
            <w:tcW w:w="3260" w:type="dxa"/>
            <w:tcBorders>
              <w:tl2br w:val="nil"/>
              <w:tr2bl w:val="nil"/>
            </w:tcBorders>
            <w:tcMar>
              <w:top w:w="15" w:type="dxa"/>
              <w:left w:w="15" w:type="dxa"/>
              <w:bottom w:w="15" w:type="dxa"/>
              <w:right w:w="15" w:type="dxa"/>
            </w:tcMar>
            <w:vAlign w:val="center"/>
          </w:tcPr>
          <w:p w14:paraId="5B96236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责令停止违法行为，没收违法所得；收取预付款的，可以并处已收取的预付款千分之三以下的罚款。</w:t>
            </w:r>
          </w:p>
        </w:tc>
      </w:tr>
      <w:tr w14:paraId="4F01CDE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jc w:val="center"/>
        </w:trPr>
        <w:tc>
          <w:tcPr>
            <w:tcW w:w="535" w:type="dxa"/>
            <w:vMerge w:val="continue"/>
            <w:tcBorders>
              <w:tl2br w:val="nil"/>
              <w:tr2bl w:val="nil"/>
            </w:tcBorders>
            <w:vAlign w:val="center"/>
          </w:tcPr>
          <w:p w14:paraId="691AE12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2E93FE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51D0AC1">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46DB538">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5E1F82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79785E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擅自预售商品房的5套以上10套以下的或收取预付款10万元以上50万元以下的。</w:t>
            </w:r>
          </w:p>
        </w:tc>
        <w:tc>
          <w:tcPr>
            <w:tcW w:w="3260" w:type="dxa"/>
            <w:tcBorders>
              <w:tl2br w:val="nil"/>
              <w:tr2bl w:val="nil"/>
            </w:tcBorders>
            <w:tcMar>
              <w:top w:w="15" w:type="dxa"/>
              <w:left w:w="15" w:type="dxa"/>
              <w:bottom w:w="15" w:type="dxa"/>
              <w:right w:w="15" w:type="dxa"/>
            </w:tcMar>
            <w:vAlign w:val="center"/>
          </w:tcPr>
          <w:p w14:paraId="71BF642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责令停止违法行为，没收违法所得；收取预付款的，可以并处已收取的预付款千分之三以上千分之六以下的罚款。</w:t>
            </w:r>
          </w:p>
        </w:tc>
      </w:tr>
      <w:tr w14:paraId="03F0C0C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jc w:val="center"/>
        </w:trPr>
        <w:tc>
          <w:tcPr>
            <w:tcW w:w="535" w:type="dxa"/>
            <w:vMerge w:val="continue"/>
            <w:tcBorders>
              <w:tl2br w:val="nil"/>
              <w:tr2bl w:val="nil"/>
            </w:tcBorders>
            <w:vAlign w:val="center"/>
          </w:tcPr>
          <w:p w14:paraId="006957A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15C206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E78E545">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85A9B56">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0ECC05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A00630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擅自预售商品房的10套以上的或收取预付款50万元以上的。</w:t>
            </w:r>
          </w:p>
        </w:tc>
        <w:tc>
          <w:tcPr>
            <w:tcW w:w="3260" w:type="dxa"/>
            <w:tcBorders>
              <w:tl2br w:val="nil"/>
              <w:tr2bl w:val="nil"/>
            </w:tcBorders>
            <w:tcMar>
              <w:top w:w="15" w:type="dxa"/>
              <w:left w:w="15" w:type="dxa"/>
              <w:bottom w:w="15" w:type="dxa"/>
              <w:right w:w="15" w:type="dxa"/>
            </w:tcMar>
            <w:vAlign w:val="center"/>
          </w:tcPr>
          <w:p w14:paraId="62AFA2B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责令停止违法行为，没收违法所得；收取预付款的，可以并处已收取的预付款千分之六以上百分之一以下的罚款。</w:t>
            </w:r>
          </w:p>
        </w:tc>
      </w:tr>
      <w:tr w14:paraId="2DC20C1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jc w:val="center"/>
        </w:trPr>
        <w:tc>
          <w:tcPr>
            <w:tcW w:w="535" w:type="dxa"/>
            <w:vMerge w:val="restart"/>
            <w:tcBorders>
              <w:tl2br w:val="nil"/>
              <w:tr2bl w:val="nil"/>
            </w:tcBorders>
            <w:vAlign w:val="center"/>
          </w:tcPr>
          <w:p w14:paraId="0753B80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6837BE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不按规定使用商品房预售款项的</w:t>
            </w:r>
          </w:p>
        </w:tc>
        <w:tc>
          <w:tcPr>
            <w:tcW w:w="983" w:type="dxa"/>
            <w:vMerge w:val="restart"/>
            <w:tcBorders>
              <w:tl2br w:val="nil"/>
              <w:tr2bl w:val="nil"/>
            </w:tcBorders>
            <w:vAlign w:val="center"/>
          </w:tcPr>
          <w:p w14:paraId="7102A8AD">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《城市商品房预售管理办法》第十四条</w:t>
            </w:r>
          </w:p>
        </w:tc>
        <w:tc>
          <w:tcPr>
            <w:tcW w:w="4120" w:type="dxa"/>
            <w:gridSpan w:val="2"/>
            <w:vMerge w:val="restart"/>
            <w:tcBorders>
              <w:tl2br w:val="nil"/>
              <w:tr2bl w:val="nil"/>
            </w:tcBorders>
            <w:vAlign w:val="center"/>
          </w:tcPr>
          <w:p w14:paraId="27C45200">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《城市商品房预售管理办法》第十四条开发企业不按规定使用商品房预售款项的，由房地产管理部门责令限期纠正，并可处以违法所得三倍以下但不超过3万元的罚款。</w:t>
            </w:r>
          </w:p>
        </w:tc>
        <w:tc>
          <w:tcPr>
            <w:tcW w:w="1134" w:type="dxa"/>
            <w:tcBorders>
              <w:tl2br w:val="nil"/>
              <w:tr2bl w:val="nil"/>
            </w:tcBorders>
            <w:tcMar>
              <w:top w:w="15" w:type="dxa"/>
              <w:left w:w="15" w:type="dxa"/>
              <w:bottom w:w="15" w:type="dxa"/>
              <w:right w:w="15" w:type="dxa"/>
            </w:tcMar>
            <w:vAlign w:val="center"/>
          </w:tcPr>
          <w:p w14:paraId="5EEC8F2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CC75D5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不按规定使用商品房预售款项50万以下的。</w:t>
            </w:r>
          </w:p>
        </w:tc>
        <w:tc>
          <w:tcPr>
            <w:tcW w:w="3260" w:type="dxa"/>
            <w:tcBorders>
              <w:tl2br w:val="nil"/>
              <w:tr2bl w:val="nil"/>
            </w:tcBorders>
            <w:tcMar>
              <w:top w:w="15" w:type="dxa"/>
              <w:left w:w="15" w:type="dxa"/>
              <w:bottom w:w="15" w:type="dxa"/>
              <w:right w:w="15" w:type="dxa"/>
            </w:tcMar>
            <w:vAlign w:val="center"/>
          </w:tcPr>
          <w:p w14:paraId="5215B0A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责令限期纠正，并可处以违法所得1倍以下但不超过3万元的罚款。</w:t>
            </w:r>
          </w:p>
        </w:tc>
      </w:tr>
      <w:tr w14:paraId="4572E75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jc w:val="center"/>
        </w:trPr>
        <w:tc>
          <w:tcPr>
            <w:tcW w:w="535" w:type="dxa"/>
            <w:vMerge w:val="continue"/>
            <w:tcBorders>
              <w:tl2br w:val="nil"/>
              <w:tr2bl w:val="nil"/>
            </w:tcBorders>
            <w:vAlign w:val="center"/>
          </w:tcPr>
          <w:p w14:paraId="00A52D1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1BA79F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05D493E">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3AC3C91">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7A0374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A18633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不按规定使用商品房预售款项50万以上200万以下的。</w:t>
            </w:r>
          </w:p>
        </w:tc>
        <w:tc>
          <w:tcPr>
            <w:tcW w:w="3260" w:type="dxa"/>
            <w:tcBorders>
              <w:tl2br w:val="nil"/>
              <w:tr2bl w:val="nil"/>
            </w:tcBorders>
            <w:tcMar>
              <w:top w:w="15" w:type="dxa"/>
              <w:left w:w="15" w:type="dxa"/>
              <w:bottom w:w="15" w:type="dxa"/>
              <w:right w:w="15" w:type="dxa"/>
            </w:tcMar>
            <w:vAlign w:val="center"/>
          </w:tcPr>
          <w:p w14:paraId="676CDBD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责令限期纠正，并处以违法所得1倍以上2倍以下但不超过3万元的罚款。</w:t>
            </w:r>
          </w:p>
        </w:tc>
      </w:tr>
      <w:tr w14:paraId="1F19EB4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jc w:val="center"/>
        </w:trPr>
        <w:tc>
          <w:tcPr>
            <w:tcW w:w="535" w:type="dxa"/>
            <w:vMerge w:val="continue"/>
            <w:tcBorders>
              <w:tl2br w:val="nil"/>
              <w:tr2bl w:val="nil"/>
            </w:tcBorders>
            <w:vAlign w:val="center"/>
          </w:tcPr>
          <w:p w14:paraId="2ECBBFF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29FF97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58C9FEA">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4D9F439">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A9137D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276DBD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不按规定使用商品房预售款项200万以上的。</w:t>
            </w:r>
          </w:p>
        </w:tc>
        <w:tc>
          <w:tcPr>
            <w:tcW w:w="3260" w:type="dxa"/>
            <w:tcBorders>
              <w:tl2br w:val="nil"/>
              <w:tr2bl w:val="nil"/>
            </w:tcBorders>
            <w:tcMar>
              <w:top w:w="15" w:type="dxa"/>
              <w:left w:w="15" w:type="dxa"/>
              <w:bottom w:w="15" w:type="dxa"/>
              <w:right w:w="15" w:type="dxa"/>
            </w:tcMar>
            <w:vAlign w:val="center"/>
          </w:tcPr>
          <w:p w14:paraId="224516C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责令限期纠正，并可处以违法所得2倍以上3倍以下但不超过3万元的罚款。</w:t>
            </w:r>
          </w:p>
        </w:tc>
      </w:tr>
      <w:tr w14:paraId="09789B3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jc w:val="center"/>
        </w:trPr>
        <w:tc>
          <w:tcPr>
            <w:tcW w:w="535" w:type="dxa"/>
            <w:vMerge w:val="restart"/>
            <w:tcBorders>
              <w:tl2br w:val="nil"/>
              <w:tr2bl w:val="nil"/>
            </w:tcBorders>
            <w:vAlign w:val="center"/>
          </w:tcPr>
          <w:p w14:paraId="5D251CE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E9C1D0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住宅物业的建设单位未通过招投标的方式选聘物业服务企业或者未经批准，擅自采用协议方式选聘物业服务企业的</w:t>
            </w:r>
          </w:p>
        </w:tc>
        <w:tc>
          <w:tcPr>
            <w:tcW w:w="983" w:type="dxa"/>
            <w:vMerge w:val="restart"/>
            <w:tcBorders>
              <w:tl2br w:val="nil"/>
              <w:tr2bl w:val="nil"/>
            </w:tcBorders>
            <w:vAlign w:val="center"/>
          </w:tcPr>
          <w:p w14:paraId="0632FAE3">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《物业管理条例》第二十四条第二款，《安徽省物业管理条例》第九十一条第一款第一项</w:t>
            </w:r>
          </w:p>
        </w:tc>
        <w:tc>
          <w:tcPr>
            <w:tcW w:w="4120" w:type="dxa"/>
            <w:gridSpan w:val="2"/>
            <w:vMerge w:val="restart"/>
            <w:tcBorders>
              <w:tl2br w:val="nil"/>
              <w:tr2bl w:val="nil"/>
            </w:tcBorders>
            <w:vAlign w:val="center"/>
          </w:tcPr>
          <w:p w14:paraId="663F78B6">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《物业管理条例》第五十六条</w:t>
            </w:r>
          </w:p>
          <w:p w14:paraId="55ED1247">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反本条例的规定，住宅物业的建设单位未通过招投标的方式选聘物业服务企业或者未经批准，擅自采用协议方式选聘物业服务企业的，县级以上地方人民政府房地产行政主管部门责令限期改正，给予警告，可以并处10万元以下的罚款。</w:t>
            </w:r>
          </w:p>
          <w:p w14:paraId="7E2330E8">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《安徽省物业管理条例》第九十一条第一款第一项</w:t>
            </w:r>
          </w:p>
          <w:p w14:paraId="2BEEFFB5">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有下列行为之一的，依照国务院《物业管理条例》的规定处罚：</w:t>
            </w:r>
          </w:p>
          <w:p w14:paraId="518F9EAC">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（一）住宅物业的建设单位未通过政府公共资源交易平台或者其他公开招投标的方式，选聘物业服务企业实施前期物业管理的；</w:t>
            </w:r>
          </w:p>
          <w:p w14:paraId="25FD4F1E">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《物业管理条例》第二十四条第二款</w:t>
            </w:r>
          </w:p>
          <w:p w14:paraId="22370023">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住宅物业的建设单位，应当通过招投标的方式选聘物业服务企业；投标人少于3个或者住宅规模较小的，经物业所在地的区、县人民政府房地产行政主管部门批准，可以采用协议方式选聘物业服务企业。</w:t>
            </w:r>
          </w:p>
        </w:tc>
        <w:tc>
          <w:tcPr>
            <w:tcW w:w="1134" w:type="dxa"/>
            <w:tcBorders>
              <w:tl2br w:val="nil"/>
              <w:tr2bl w:val="nil"/>
            </w:tcBorders>
            <w:tcMar>
              <w:top w:w="15" w:type="dxa"/>
              <w:left w:w="15" w:type="dxa"/>
              <w:bottom w:w="15" w:type="dxa"/>
              <w:right w:w="15" w:type="dxa"/>
            </w:tcMar>
            <w:vAlign w:val="center"/>
          </w:tcPr>
          <w:p w14:paraId="0079EAE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6971E6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4F89A4D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责令限期改正，给予警告，可以并处3万元以下罚款。</w:t>
            </w:r>
          </w:p>
        </w:tc>
      </w:tr>
      <w:tr w14:paraId="04E5289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jc w:val="center"/>
        </w:trPr>
        <w:tc>
          <w:tcPr>
            <w:tcW w:w="535" w:type="dxa"/>
            <w:vMerge w:val="continue"/>
            <w:tcBorders>
              <w:tl2br w:val="nil"/>
              <w:tr2bl w:val="nil"/>
            </w:tcBorders>
            <w:vAlign w:val="center"/>
          </w:tcPr>
          <w:p w14:paraId="4F45501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FDA162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ABE9DFD">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E421B5E">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E45658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5E7880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224206C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责令限期改正，给予警告，可以并处3万元以上6万元以下罚款。</w:t>
            </w:r>
          </w:p>
        </w:tc>
      </w:tr>
      <w:tr w14:paraId="004B3BC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jc w:val="center"/>
        </w:trPr>
        <w:tc>
          <w:tcPr>
            <w:tcW w:w="535" w:type="dxa"/>
            <w:vMerge w:val="continue"/>
            <w:tcBorders>
              <w:tl2br w:val="nil"/>
              <w:tr2bl w:val="nil"/>
            </w:tcBorders>
            <w:vAlign w:val="center"/>
          </w:tcPr>
          <w:p w14:paraId="037B334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825DCA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CF89E87">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F209586">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706407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8B18EC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（1）经责令停止违法行为后，继续实施违法行为的；（2）2年内2次及以上同类型违法；（3）引发网络舆情事件、群体性事件等影响社会稳定的。</w:t>
            </w:r>
          </w:p>
        </w:tc>
        <w:tc>
          <w:tcPr>
            <w:tcW w:w="3260" w:type="dxa"/>
            <w:tcBorders>
              <w:tl2br w:val="nil"/>
              <w:tr2bl w:val="nil"/>
            </w:tcBorders>
            <w:tcMar>
              <w:top w:w="15" w:type="dxa"/>
              <w:left w:w="15" w:type="dxa"/>
              <w:bottom w:w="15" w:type="dxa"/>
              <w:right w:w="15" w:type="dxa"/>
            </w:tcMar>
            <w:vAlign w:val="center"/>
          </w:tcPr>
          <w:p w14:paraId="1F4D8B5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责令限期改正，给予警告，可以并处6万元以上10万元以下罚款。</w:t>
            </w:r>
          </w:p>
        </w:tc>
      </w:tr>
      <w:tr w14:paraId="1D65D55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5" w:type="dxa"/>
            <w:vMerge w:val="restart"/>
            <w:tcBorders>
              <w:tl2br w:val="nil"/>
              <w:tr2bl w:val="nil"/>
            </w:tcBorders>
            <w:vAlign w:val="center"/>
          </w:tcPr>
          <w:p w14:paraId="6251AF92">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D29056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建设单位擅自处分属于业主的物业共用部位、共用设施处分属于业主的物业共用部位、共用设施设备的所有权或者使用权的</w:t>
            </w:r>
          </w:p>
        </w:tc>
        <w:tc>
          <w:tcPr>
            <w:tcW w:w="983" w:type="dxa"/>
            <w:vMerge w:val="restart"/>
            <w:tcBorders>
              <w:tl2br w:val="nil"/>
              <w:tr2bl w:val="nil"/>
            </w:tcBorders>
            <w:vAlign w:val="center"/>
          </w:tcPr>
          <w:p w14:paraId="3D5FF30F">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《物业管理条例》第二十七条，《安徽省物业管理条例》第九十一条第一款第二项</w:t>
            </w:r>
          </w:p>
          <w:p w14:paraId="5BB7D8C4">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p>
          <w:p w14:paraId="751719E5">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p>
        </w:tc>
        <w:tc>
          <w:tcPr>
            <w:tcW w:w="4120" w:type="dxa"/>
            <w:gridSpan w:val="2"/>
            <w:vMerge w:val="restart"/>
            <w:tcBorders>
              <w:tl2br w:val="nil"/>
              <w:tr2bl w:val="nil"/>
            </w:tcBorders>
            <w:vAlign w:val="center"/>
          </w:tcPr>
          <w:p w14:paraId="5A131F91">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《物业管理条例》第五十七条</w:t>
            </w:r>
            <w:r>
              <w:rPr>
                <w:rFonts w:ascii="仿宋_GB2312" w:hAnsi="宋体" w:eastAsia="仿宋_GB2312" w:cs="Times New Roman"/>
                <w:color w:val="000000" w:themeColor="text1"/>
                <w:szCs w:val="21"/>
                <w14:textFill>
                  <w14:solidFill>
                    <w14:schemeClr w14:val="tx1"/>
                  </w14:solidFill>
                </w14:textFill>
              </w:rPr>
              <w:t>违反本条例的规定，建设单位擅自处分属于业主的物业共用部位、共用设施设备的所有权或者使用权的，由县级以上地方人民政府房地产行政主管部门处5万元以上20万元以下的罚款；给业主造成损失的，依法承担赔偿责任。</w:t>
            </w:r>
          </w:p>
          <w:p w14:paraId="1C092381">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《安徽省物业管理条例》第九十一条第一款第二项</w:t>
            </w:r>
          </w:p>
          <w:p w14:paraId="57878B6F">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r>
              <w:rPr>
                <w:rFonts w:ascii="仿宋_GB2312" w:hAnsi="宋体" w:eastAsia="仿宋_GB2312" w:cs="Times New Roman"/>
                <w:color w:val="000000" w:themeColor="text1"/>
                <w:szCs w:val="21"/>
                <w14:textFill>
                  <w14:solidFill>
                    <w14:schemeClr w14:val="tx1"/>
                  </w14:solidFill>
                </w14:textFill>
              </w:rPr>
              <w:t>有下列行为之一的，依照国务院《物业管理条例》的规定处罚：（二）擅自处分属于业主的物业共用部位、共用设施设备的所有权或者使用权的；</w:t>
            </w:r>
          </w:p>
          <w:p w14:paraId="7BB3F572">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《物业管理条例》第二十七条</w:t>
            </w:r>
            <w:r>
              <w:rPr>
                <w:rFonts w:ascii="仿宋_GB2312" w:hAnsi="宋体" w:eastAsia="仿宋_GB2312" w:cs="Times New Roman"/>
                <w:color w:val="000000" w:themeColor="text1"/>
                <w:szCs w:val="21"/>
                <w14:textFill>
                  <w14:solidFill>
                    <w14:schemeClr w14:val="tx1"/>
                  </w14:solidFill>
                </w14:textFill>
              </w:rPr>
              <w:t>业主依法享有的物业共用部位、共用设施设备的所有权或者使用权，建设单位不得擅自处分。</w:t>
            </w:r>
          </w:p>
        </w:tc>
        <w:tc>
          <w:tcPr>
            <w:tcW w:w="1134" w:type="dxa"/>
            <w:tcBorders>
              <w:tl2br w:val="nil"/>
              <w:tr2bl w:val="nil"/>
            </w:tcBorders>
            <w:tcMar>
              <w:top w:w="15" w:type="dxa"/>
              <w:left w:w="15" w:type="dxa"/>
              <w:bottom w:w="15" w:type="dxa"/>
              <w:right w:w="15" w:type="dxa"/>
            </w:tcMar>
            <w:vAlign w:val="center"/>
          </w:tcPr>
          <w:p w14:paraId="4B4EF56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85D861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3F436F0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处5万元罚款。</w:t>
            </w:r>
          </w:p>
        </w:tc>
      </w:tr>
      <w:tr w14:paraId="7A12284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7F4E6E0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574547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78D5F61">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74D516F">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1D3E27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4F15DA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032E07DC">
            <w:pPr>
              <w:keepNext w:val="0"/>
              <w:keepLines w:val="0"/>
              <w:pageBreakBefore w:val="0"/>
              <w:widowControl/>
              <w:overflowPunct/>
              <w:topLinePunct w:val="0"/>
              <w:bidi w:val="0"/>
              <w:snapToGrid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处5万元以上15万元以下罚款。</w:t>
            </w:r>
          </w:p>
          <w:p w14:paraId="7E16CF0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p>
        </w:tc>
      </w:tr>
      <w:tr w14:paraId="1049B53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4E7AF3E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677925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550D871">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AB770C9">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033F1E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C03D1E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（1）经责令停止违法行为后，继续实施违法行为的；（2）2年内2次及以上同类型违法；（3）引发网络舆情事件、群体性事件等影响社会稳定的。</w:t>
            </w:r>
          </w:p>
        </w:tc>
        <w:tc>
          <w:tcPr>
            <w:tcW w:w="3260" w:type="dxa"/>
            <w:tcBorders>
              <w:tl2br w:val="nil"/>
              <w:tr2bl w:val="nil"/>
            </w:tcBorders>
            <w:tcMar>
              <w:top w:w="15" w:type="dxa"/>
              <w:left w:w="15" w:type="dxa"/>
              <w:bottom w:w="15" w:type="dxa"/>
              <w:right w:w="15" w:type="dxa"/>
            </w:tcMar>
            <w:vAlign w:val="center"/>
          </w:tcPr>
          <w:p w14:paraId="2E9FA72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处15万元以上20万元以下罚款。</w:t>
            </w:r>
          </w:p>
        </w:tc>
      </w:tr>
      <w:tr w14:paraId="1E30A3E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6" w:hRule="atLeast"/>
          <w:jc w:val="center"/>
        </w:trPr>
        <w:tc>
          <w:tcPr>
            <w:tcW w:w="535" w:type="dxa"/>
            <w:vMerge w:val="restart"/>
            <w:tcBorders>
              <w:tl2br w:val="nil"/>
              <w:tr2bl w:val="nil"/>
            </w:tcBorders>
            <w:vAlign w:val="center"/>
          </w:tcPr>
          <w:p w14:paraId="1E65C7D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0A9248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在办理物业承接验收手续时，建设单位</w:t>
            </w:r>
            <w:r>
              <w:rPr>
                <w:rFonts w:hint="eastAsia" w:ascii="仿宋_GB2312" w:hAnsi="宋体" w:eastAsia="仿宋_GB2312" w:cs="Times New Roman"/>
                <w:color w:val="000000" w:themeColor="text1"/>
                <w:kern w:val="0"/>
                <w:szCs w:val="21"/>
                <w14:textFill>
                  <w14:solidFill>
                    <w14:schemeClr w14:val="tx1"/>
                  </w14:solidFill>
                </w14:textFill>
              </w:rPr>
              <w:t>未</w:t>
            </w:r>
            <w:r>
              <w:rPr>
                <w:rFonts w:ascii="仿宋_GB2312" w:hAnsi="宋体" w:eastAsia="仿宋_GB2312" w:cs="Times New Roman"/>
                <w:color w:val="000000" w:themeColor="text1"/>
                <w:kern w:val="0"/>
                <w:szCs w:val="21"/>
                <w14:textFill>
                  <w14:solidFill>
                    <w14:schemeClr w14:val="tx1"/>
                  </w14:solidFill>
                </w14:textFill>
              </w:rPr>
              <w:t>向物业服务企业移交</w:t>
            </w:r>
            <w:r>
              <w:rPr>
                <w:rFonts w:hint="eastAsia" w:ascii="仿宋_GB2312" w:hAnsi="宋体" w:eastAsia="仿宋_GB2312" w:cs="Times New Roman"/>
                <w:color w:val="000000" w:themeColor="text1"/>
                <w:kern w:val="0"/>
                <w:szCs w:val="21"/>
                <w14:textFill>
                  <w14:solidFill>
                    <w14:schemeClr w14:val="tx1"/>
                  </w14:solidFill>
                </w14:textFill>
              </w:rPr>
              <w:t>有关</w:t>
            </w:r>
            <w:r>
              <w:rPr>
                <w:rFonts w:ascii="仿宋_GB2312" w:hAnsi="宋体" w:eastAsia="仿宋_GB2312" w:cs="Times New Roman"/>
                <w:color w:val="000000" w:themeColor="text1"/>
                <w:kern w:val="0"/>
                <w:szCs w:val="21"/>
                <w14:textFill>
                  <w14:solidFill>
                    <w14:schemeClr w14:val="tx1"/>
                  </w14:solidFill>
                </w14:textFill>
              </w:rPr>
              <w:t>资料</w:t>
            </w:r>
            <w:r>
              <w:rPr>
                <w:rFonts w:hint="eastAsia" w:ascii="仿宋_GB2312" w:hAnsi="宋体" w:eastAsia="仿宋_GB2312" w:cs="Times New Roman"/>
                <w:color w:val="000000" w:themeColor="text1"/>
                <w:kern w:val="0"/>
                <w:szCs w:val="21"/>
                <w14:textFill>
                  <w14:solidFill>
                    <w14:schemeClr w14:val="tx1"/>
                  </w14:solidFill>
                </w14:textFill>
              </w:rPr>
              <w:t>的</w:t>
            </w:r>
          </w:p>
        </w:tc>
        <w:tc>
          <w:tcPr>
            <w:tcW w:w="983" w:type="dxa"/>
            <w:vMerge w:val="restart"/>
            <w:tcBorders>
              <w:tl2br w:val="nil"/>
              <w:tr2bl w:val="nil"/>
            </w:tcBorders>
            <w:vAlign w:val="center"/>
          </w:tcPr>
          <w:p w14:paraId="09776EE6">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《物业管理条例》第二十九条，《安徽省物业管理条例》第九十一条第一款第三项</w:t>
            </w:r>
          </w:p>
        </w:tc>
        <w:tc>
          <w:tcPr>
            <w:tcW w:w="4120" w:type="dxa"/>
            <w:gridSpan w:val="2"/>
            <w:vMerge w:val="restart"/>
            <w:tcBorders>
              <w:tl2br w:val="nil"/>
              <w:tr2bl w:val="nil"/>
            </w:tcBorders>
            <w:vAlign w:val="center"/>
          </w:tcPr>
          <w:p w14:paraId="0E793535">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《物业管理条例》第五十八条不移交有关资料的，由县级以上地方人民政府房地产行政主管部门责令限期改正；逾期仍不移交有关资料的，对建设单位、物业服务企业予以通报，处1万元以上10万元以下的罚款。</w:t>
            </w:r>
          </w:p>
          <w:p w14:paraId="788C5AC9">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《安徽省物业管理条例》第九十一条第一款第三项</w:t>
            </w:r>
            <w:r>
              <w:rPr>
                <w:rFonts w:ascii="仿宋_GB2312" w:hAnsi="宋体" w:eastAsia="仿宋_GB2312" w:cs="Times New Roman"/>
                <w:color w:val="000000" w:themeColor="text1"/>
                <w:kern w:val="0"/>
                <w:szCs w:val="21"/>
                <w14:textFill>
                  <w14:solidFill>
                    <w14:schemeClr w14:val="tx1"/>
                  </w14:solidFill>
                </w14:textFill>
              </w:rPr>
              <w:t>有下列行为之一的，依照国务院《物业管理条例》的规定处罚：</w:t>
            </w:r>
            <w:r>
              <w:rPr>
                <w:rFonts w:hint="eastAsia" w:ascii="仿宋_GB2312" w:hAnsi="宋体" w:eastAsia="仿宋_GB2312" w:cs="Times New Roman"/>
                <w:color w:val="000000" w:themeColor="text1"/>
                <w:kern w:val="0"/>
                <w:szCs w:val="21"/>
                <w14:textFill>
                  <w14:solidFill>
                    <w14:schemeClr w14:val="tx1"/>
                  </w14:solidFill>
                </w14:textFill>
              </w:rPr>
              <w:t>（三）不移交有关资料的；</w:t>
            </w:r>
          </w:p>
          <w:p w14:paraId="37B7AE99">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《物业管理条例》第二十九条</w:t>
            </w:r>
            <w:r>
              <w:rPr>
                <w:rFonts w:ascii="仿宋_GB2312" w:hAnsi="宋体" w:eastAsia="仿宋_GB2312" w:cs="Times New Roman"/>
                <w:color w:val="000000" w:themeColor="text1"/>
                <w:kern w:val="0"/>
                <w:szCs w:val="21"/>
                <w14:textFill>
                  <w14:solidFill>
                    <w14:schemeClr w14:val="tx1"/>
                  </w14:solidFill>
                </w14:textFill>
              </w:rPr>
              <w:t>在办理物业承接验收手续时，建设单位应当向物业服务企业移交下列资料： （一）竣工总平面图，单体建筑、结构、设备竣工图，配套设施、地下管网工程竣工图等竣工验收资料；（二）设施设备的安装、使用和维护保养等技术资料；（三）物业质量保修文件和物业使用说明文件；（四）物业管理所必需的其他资料。物业服企业应当在前期物业服务合同终止时将上述资料移交给业主委员会。</w:t>
            </w:r>
          </w:p>
        </w:tc>
        <w:tc>
          <w:tcPr>
            <w:tcW w:w="1134" w:type="dxa"/>
            <w:tcBorders>
              <w:tl2br w:val="nil"/>
              <w:tr2bl w:val="nil"/>
            </w:tcBorders>
            <w:tcMar>
              <w:top w:w="15" w:type="dxa"/>
              <w:left w:w="15" w:type="dxa"/>
              <w:bottom w:w="15" w:type="dxa"/>
              <w:right w:w="15" w:type="dxa"/>
            </w:tcMar>
            <w:vAlign w:val="center"/>
          </w:tcPr>
          <w:p w14:paraId="7464D09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039109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初次违法，责令限期改正，逾期1个月以下，不移交有关资料的。</w:t>
            </w:r>
          </w:p>
        </w:tc>
        <w:tc>
          <w:tcPr>
            <w:tcW w:w="3260" w:type="dxa"/>
            <w:tcBorders>
              <w:tl2br w:val="nil"/>
              <w:tr2bl w:val="nil"/>
            </w:tcBorders>
            <w:tcMar>
              <w:top w:w="15" w:type="dxa"/>
              <w:left w:w="15" w:type="dxa"/>
              <w:bottom w:w="15" w:type="dxa"/>
              <w:right w:w="15" w:type="dxa"/>
            </w:tcMar>
            <w:vAlign w:val="center"/>
          </w:tcPr>
          <w:p w14:paraId="3B3EB62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予以通报，处1万元罚款。</w:t>
            </w:r>
          </w:p>
        </w:tc>
      </w:tr>
      <w:tr w14:paraId="2A1AF36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2" w:hRule="atLeast"/>
          <w:jc w:val="center"/>
        </w:trPr>
        <w:tc>
          <w:tcPr>
            <w:tcW w:w="535" w:type="dxa"/>
            <w:vMerge w:val="continue"/>
            <w:tcBorders>
              <w:tl2br w:val="nil"/>
              <w:tr2bl w:val="nil"/>
            </w:tcBorders>
            <w:vAlign w:val="center"/>
          </w:tcPr>
          <w:p w14:paraId="30EBBC3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5AD9C5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CF34D0F">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7C5F66B">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6C13BE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E2D5A8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责令限期改正，逾期1个月以上3个月以下，仍不移交有关资料的。</w:t>
            </w:r>
          </w:p>
        </w:tc>
        <w:tc>
          <w:tcPr>
            <w:tcW w:w="3260" w:type="dxa"/>
            <w:tcBorders>
              <w:tl2br w:val="nil"/>
              <w:tr2bl w:val="nil"/>
            </w:tcBorders>
            <w:tcMar>
              <w:top w:w="15" w:type="dxa"/>
              <w:left w:w="15" w:type="dxa"/>
              <w:bottom w:w="15" w:type="dxa"/>
              <w:right w:w="15" w:type="dxa"/>
            </w:tcMar>
            <w:vAlign w:val="center"/>
          </w:tcPr>
          <w:p w14:paraId="1610198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予以通报，处1万元以上5万元以下罚款。</w:t>
            </w:r>
          </w:p>
        </w:tc>
      </w:tr>
      <w:tr w14:paraId="1CF83B2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1889D67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79C29C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875FCC5">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2F22812">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F2C9BD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A8FC70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w:t>
            </w:r>
            <w:r>
              <w:rPr>
                <w:rFonts w:ascii="仿宋_GB2312" w:hAnsi="宋体" w:eastAsia="仿宋_GB2312" w:cs="Times New Roman"/>
                <w:color w:val="000000" w:themeColor="text1"/>
                <w:kern w:val="0"/>
                <w:szCs w:val="21"/>
                <w14:textFill>
                  <w14:solidFill>
                    <w14:schemeClr w14:val="tx1"/>
                  </w14:solidFill>
                </w14:textFill>
              </w:rPr>
              <w:t>3</w:t>
            </w:r>
            <w:r>
              <w:rPr>
                <w:rFonts w:hint="eastAsia" w:ascii="仿宋_GB2312" w:hAnsi="宋体" w:eastAsia="仿宋_GB2312" w:cs="Times New Roman"/>
                <w:color w:val="000000" w:themeColor="text1"/>
                <w:kern w:val="0"/>
                <w:szCs w:val="21"/>
                <w14:textFill>
                  <w14:solidFill>
                    <w14:schemeClr w14:val="tx1"/>
                  </w14:solidFill>
                </w14:textFill>
              </w:rPr>
              <w:t>个月以上，仍不移交有关资料的。</w:t>
            </w:r>
          </w:p>
        </w:tc>
        <w:tc>
          <w:tcPr>
            <w:tcW w:w="3260" w:type="dxa"/>
            <w:tcBorders>
              <w:tl2br w:val="nil"/>
              <w:tr2bl w:val="nil"/>
            </w:tcBorders>
            <w:tcMar>
              <w:top w:w="15" w:type="dxa"/>
              <w:left w:w="15" w:type="dxa"/>
              <w:bottom w:w="15" w:type="dxa"/>
              <w:right w:w="15" w:type="dxa"/>
            </w:tcMar>
            <w:vAlign w:val="center"/>
          </w:tcPr>
          <w:p w14:paraId="55E58786">
            <w:pPr>
              <w:keepNext w:val="0"/>
              <w:keepLines w:val="0"/>
              <w:pageBreakBefore w:val="0"/>
              <w:widowControl/>
              <w:overflowPunct/>
              <w:topLinePunct w:val="0"/>
              <w:bidi w:val="0"/>
              <w:snapToGrid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予以通报，处5万元以上10万元以下罚款。</w:t>
            </w:r>
          </w:p>
          <w:p w14:paraId="33DEDD1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p>
        </w:tc>
      </w:tr>
      <w:tr w14:paraId="52CF88E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5" w:type="dxa"/>
            <w:vMerge w:val="restart"/>
            <w:tcBorders>
              <w:tl2br w:val="nil"/>
              <w:tr2bl w:val="nil"/>
            </w:tcBorders>
            <w:vAlign w:val="center"/>
          </w:tcPr>
          <w:p w14:paraId="5EC339D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CFE84B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物业服务企业将一个物业管理区域内的全部物业管理一并委托给他人的</w:t>
            </w:r>
          </w:p>
        </w:tc>
        <w:tc>
          <w:tcPr>
            <w:tcW w:w="983" w:type="dxa"/>
            <w:vMerge w:val="restart"/>
            <w:tcBorders>
              <w:tl2br w:val="nil"/>
              <w:tr2bl w:val="nil"/>
            </w:tcBorders>
            <w:vAlign w:val="center"/>
          </w:tcPr>
          <w:p w14:paraId="2C3EA479">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《物业管理条例》第三十九条</w:t>
            </w:r>
          </w:p>
        </w:tc>
        <w:tc>
          <w:tcPr>
            <w:tcW w:w="4120" w:type="dxa"/>
            <w:gridSpan w:val="2"/>
            <w:vMerge w:val="restart"/>
            <w:tcBorders>
              <w:tl2br w:val="nil"/>
              <w:tr2bl w:val="nil"/>
            </w:tcBorders>
            <w:vAlign w:val="center"/>
          </w:tcPr>
          <w:p w14:paraId="29B4E6B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szCs w:val="21"/>
                <w14:textFill>
                  <w14:solidFill>
                    <w14:schemeClr w14:val="tx1"/>
                  </w14:solidFill>
                </w14:textFill>
              </w:rPr>
              <w:t>物业管理条例》第五十九条违反本条例的规定，物业服务企业将一个物业管理区域内的全部物业管理一并委托给他人的，由县级以上地方人民政府房地产行政主管部门责令限期改正，处委托合同价款30%以上50%以下的罚款。委托所得收益，用于物业管理区域内物业共用部位、共用设施设备的维修、养护，剩余部分按照业主大会的决定使用；给业主造成损失的，依法承担赔偿责任。</w:t>
            </w:r>
          </w:p>
          <w:p w14:paraId="31E615B6">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《物业管理条例》第三十九条物业服务企业可以将物业管理区域内的专项服务业务委托给专业性服务企业，但不得将该区域内的全部物业管理一并委托给他人。</w:t>
            </w:r>
          </w:p>
        </w:tc>
        <w:tc>
          <w:tcPr>
            <w:tcW w:w="1134" w:type="dxa"/>
            <w:tcBorders>
              <w:tl2br w:val="nil"/>
              <w:tr2bl w:val="nil"/>
            </w:tcBorders>
            <w:tcMar>
              <w:top w:w="15" w:type="dxa"/>
              <w:left w:w="15" w:type="dxa"/>
              <w:bottom w:w="15" w:type="dxa"/>
              <w:right w:w="15" w:type="dxa"/>
            </w:tcMar>
            <w:vAlign w:val="center"/>
          </w:tcPr>
          <w:p w14:paraId="3219158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13B89F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37A5E56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责令限期改正，处委托合同价款30%的罚款。</w:t>
            </w:r>
          </w:p>
        </w:tc>
      </w:tr>
      <w:tr w14:paraId="4BCAB0E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62B9161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17EB55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AC0DF5D">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D98D7CF">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ABDCD0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031476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30D009C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责令限期改正，处委托合同价款30%以上40%以下的罚款。</w:t>
            </w:r>
          </w:p>
        </w:tc>
      </w:tr>
      <w:tr w14:paraId="209F5FE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3663C1B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07CFC8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0D4EA0F">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10AA16C">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D4D118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9F310A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（1）经责令停止违法行为后，继续实施违法行为的；（2）2年内2次及以上同类型违法；（3）引发网络舆情事件、群体性事件等影响社会稳定的。</w:t>
            </w:r>
          </w:p>
        </w:tc>
        <w:tc>
          <w:tcPr>
            <w:tcW w:w="3260" w:type="dxa"/>
            <w:tcBorders>
              <w:tl2br w:val="nil"/>
              <w:tr2bl w:val="nil"/>
            </w:tcBorders>
            <w:tcMar>
              <w:top w:w="15" w:type="dxa"/>
              <w:left w:w="15" w:type="dxa"/>
              <w:bottom w:w="15" w:type="dxa"/>
              <w:right w:w="15" w:type="dxa"/>
            </w:tcMar>
            <w:vAlign w:val="center"/>
          </w:tcPr>
          <w:p w14:paraId="5B9D13A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责令限期改正，处委托合同价款40%以上50%以下的罚款。</w:t>
            </w:r>
          </w:p>
        </w:tc>
      </w:tr>
      <w:tr w14:paraId="18C40DC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5" w:type="dxa"/>
            <w:vMerge w:val="restart"/>
            <w:tcBorders>
              <w:tl2br w:val="nil"/>
              <w:tr2bl w:val="nil"/>
            </w:tcBorders>
            <w:vAlign w:val="center"/>
          </w:tcPr>
          <w:p w14:paraId="5D26E97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977722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挪用专项维修资金的</w:t>
            </w:r>
          </w:p>
        </w:tc>
        <w:tc>
          <w:tcPr>
            <w:tcW w:w="983" w:type="dxa"/>
            <w:vMerge w:val="restart"/>
            <w:tcBorders>
              <w:tl2br w:val="nil"/>
              <w:tr2bl w:val="nil"/>
            </w:tcBorders>
            <w:vAlign w:val="center"/>
          </w:tcPr>
          <w:p w14:paraId="3EFB8782">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《物业管理条例》第五十三条，《安徽省物业管理条例》第九十一条第一款第五项</w:t>
            </w:r>
          </w:p>
        </w:tc>
        <w:tc>
          <w:tcPr>
            <w:tcW w:w="4120" w:type="dxa"/>
            <w:gridSpan w:val="2"/>
            <w:vMerge w:val="restart"/>
            <w:tcBorders>
              <w:tl2br w:val="nil"/>
              <w:tr2bl w:val="nil"/>
            </w:tcBorders>
            <w:vAlign w:val="center"/>
          </w:tcPr>
          <w:p w14:paraId="1D4101B2">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物业管理条例》第六十条违反本条例的规定挪用专项维修资金的，由县级以上地方人民政府房地产行政主管部门追回挪用的专项维修资金，给予警告，没收违法所得，可以并处挪用数额2倍以下的罚款；构成犯罪的，依法追究直接负责的主管人员和其他直接责任人员的刑事责任。</w:t>
            </w:r>
          </w:p>
          <w:p w14:paraId="17CD42B8">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《安徽省物业管理条例》第九十一条第一款五项</w:t>
            </w:r>
            <w:r>
              <w:rPr>
                <w:rFonts w:ascii="仿宋_GB2312" w:hAnsi="宋体" w:eastAsia="仿宋_GB2312" w:cs="Times New Roman"/>
                <w:color w:val="000000" w:themeColor="text1"/>
                <w:kern w:val="0"/>
                <w:szCs w:val="21"/>
                <w14:textFill>
                  <w14:solidFill>
                    <w14:schemeClr w14:val="tx1"/>
                  </w14:solidFill>
                </w14:textFill>
              </w:rPr>
              <w:t>有下列行为之一的，依照国务院《物业管理条例》的规定处罚</w:t>
            </w:r>
            <w:r>
              <w:rPr>
                <w:rFonts w:hint="eastAsia" w:ascii="仿宋_GB2312" w:hAnsi="宋体" w:eastAsia="仿宋_GB2312" w:cs="Times New Roman"/>
                <w:color w:val="000000" w:themeColor="text1"/>
                <w:kern w:val="0"/>
                <w:szCs w:val="21"/>
                <w14:textFill>
                  <w14:solidFill>
                    <w14:schemeClr w14:val="tx1"/>
                  </w14:solidFill>
                </w14:textFill>
              </w:rPr>
              <w:t>（五）挪用专项维修资金的；</w:t>
            </w:r>
          </w:p>
          <w:p w14:paraId="68F2F3AC">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《物业管理条例》第五十三条</w:t>
            </w:r>
            <w:r>
              <w:rPr>
                <w:rFonts w:ascii="仿宋_GB2312" w:hAnsi="宋体" w:eastAsia="仿宋_GB2312" w:cs="Times New Roman"/>
                <w:color w:val="000000" w:themeColor="text1"/>
                <w:kern w:val="0"/>
                <w:szCs w:val="21"/>
                <w14:textFill>
                  <w14:solidFill>
                    <w14:schemeClr w14:val="tx1"/>
                  </w14:solidFill>
                </w14:textFill>
              </w:rPr>
              <w:t>住宅物业、住宅小区内的非住宅物业或者与单幢住宅楼结构相连的非住宅物业的业主，应当按照国家有关规定交纳专项维修资金。 专项维修资金属于业主所有，专项用于物业保修期满后物业共用部位、共用设施设备的维修和更新、改造，不得挪作他用。 专项维修资金收取、使用、管理的办法由国务院建设行政主管部门会同国务院财政部门制定。</w:t>
            </w:r>
          </w:p>
        </w:tc>
        <w:tc>
          <w:tcPr>
            <w:tcW w:w="1134" w:type="dxa"/>
            <w:tcBorders>
              <w:tl2br w:val="nil"/>
              <w:tr2bl w:val="nil"/>
            </w:tcBorders>
            <w:tcMar>
              <w:top w:w="15" w:type="dxa"/>
              <w:left w:w="15" w:type="dxa"/>
              <w:bottom w:w="15" w:type="dxa"/>
              <w:right w:w="15" w:type="dxa"/>
            </w:tcMar>
            <w:vAlign w:val="center"/>
          </w:tcPr>
          <w:p w14:paraId="344DCE9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948F10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7DF6523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追回挪用的专项维修资金，给予警告，没收违法所得，可以并处挪用数额0.5倍以下的罚款。</w:t>
            </w:r>
          </w:p>
        </w:tc>
      </w:tr>
      <w:tr w14:paraId="42B43C1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292F731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C5E1D5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C0FB113">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1E2C90E">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E9E26C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2FA634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6C74853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追回挪用的专项维修资金，给予警告，没收违法所得，可以并处挪用数额0.5倍以上1倍以下的罚款。</w:t>
            </w:r>
          </w:p>
        </w:tc>
      </w:tr>
      <w:tr w14:paraId="6E0A3FB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4899D75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31CD3F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DA1868C">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863A63A">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65BBF0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F69145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（1）经责令停止违法行为后，继续实施违法行为的；（2）2年内2次及以上同类型违法；（3）引发网络舆情事件、群体性事件等影响社会稳定的。</w:t>
            </w:r>
          </w:p>
        </w:tc>
        <w:tc>
          <w:tcPr>
            <w:tcW w:w="3260" w:type="dxa"/>
            <w:tcBorders>
              <w:tl2br w:val="nil"/>
              <w:tr2bl w:val="nil"/>
            </w:tcBorders>
            <w:tcMar>
              <w:top w:w="15" w:type="dxa"/>
              <w:left w:w="15" w:type="dxa"/>
              <w:bottom w:w="15" w:type="dxa"/>
              <w:right w:w="15" w:type="dxa"/>
            </w:tcMar>
            <w:vAlign w:val="center"/>
          </w:tcPr>
          <w:p w14:paraId="7394997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追回挪用的专项维修资金，给予警告，没收违法所得，可以并处挪用数额1倍以上2倍以下的罚款。</w:t>
            </w:r>
          </w:p>
        </w:tc>
      </w:tr>
      <w:tr w14:paraId="35EB54C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5" w:type="dxa"/>
            <w:vMerge w:val="restart"/>
            <w:tcBorders>
              <w:tl2br w:val="nil"/>
              <w:tr2bl w:val="nil"/>
            </w:tcBorders>
            <w:vAlign w:val="center"/>
          </w:tcPr>
          <w:p w14:paraId="127BEA6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34384B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建设单位在物业管理区域内不按照规定配置必要的物业管理用房的</w:t>
            </w:r>
          </w:p>
        </w:tc>
        <w:tc>
          <w:tcPr>
            <w:tcW w:w="983" w:type="dxa"/>
            <w:vMerge w:val="restart"/>
            <w:tcBorders>
              <w:tl2br w:val="nil"/>
              <w:tr2bl w:val="nil"/>
            </w:tcBorders>
            <w:vAlign w:val="center"/>
          </w:tcPr>
          <w:p w14:paraId="49502489">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《物业管理条例》第三十条，《安徽省物业管理条例》第九十一条第一款第四项</w:t>
            </w:r>
          </w:p>
        </w:tc>
        <w:tc>
          <w:tcPr>
            <w:tcW w:w="4120" w:type="dxa"/>
            <w:gridSpan w:val="2"/>
            <w:vMerge w:val="restart"/>
            <w:tcBorders>
              <w:tl2br w:val="nil"/>
              <w:tr2bl w:val="nil"/>
            </w:tcBorders>
            <w:vAlign w:val="center"/>
          </w:tcPr>
          <w:p w14:paraId="50FE98E8">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物业管理条例》第六十一条违反本条例的规定，建设单位在物业管理区域内不按照规定配置必要的物业管理用房的，由县级以上地方人民政府房地产行政主管部门责令限期改正，给予警告，没收违法所得，并处10万元以上50万元以下的罚款。</w:t>
            </w:r>
          </w:p>
          <w:p w14:paraId="7F688539">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《安徽省物业管理条例》第九十一条第一款第四项</w:t>
            </w:r>
            <w:r>
              <w:rPr>
                <w:rFonts w:ascii="仿宋_GB2312" w:hAnsi="宋体" w:eastAsia="仿宋_GB2312" w:cs="Times New Roman"/>
                <w:color w:val="000000" w:themeColor="text1"/>
                <w:kern w:val="0"/>
                <w:szCs w:val="21"/>
                <w14:textFill>
                  <w14:solidFill>
                    <w14:schemeClr w14:val="tx1"/>
                  </w14:solidFill>
                </w14:textFill>
              </w:rPr>
              <w:t>有下列行为之一的，依照国务院《物业管理条例》的规定处罚</w:t>
            </w:r>
            <w:r>
              <w:rPr>
                <w:rFonts w:hint="eastAsia" w:ascii="仿宋_GB2312" w:hAnsi="宋体" w:eastAsia="仿宋_GB2312" w:cs="Times New Roman"/>
                <w:color w:val="000000" w:themeColor="text1"/>
                <w:kern w:val="0"/>
                <w:szCs w:val="21"/>
                <w14:textFill>
                  <w14:solidFill>
                    <w14:schemeClr w14:val="tx1"/>
                  </w14:solidFill>
                </w14:textFill>
              </w:rPr>
              <w:t>（四）建设单位在物业管理区域内不按照规定配置物业服务用房的；</w:t>
            </w:r>
          </w:p>
          <w:p w14:paraId="6E216EB6">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r>
              <w:rPr>
                <w:rFonts w:hint="eastAsia"/>
              </w:rPr>
              <w:t>《物业管理条例》第三十条</w:t>
            </w:r>
            <w:r>
              <w:t>建设单位应当按照</w:t>
            </w:r>
            <w:r>
              <w:rPr>
                <w:rFonts w:ascii="仿宋_GB2312" w:hAnsi="宋体" w:eastAsia="仿宋_GB2312" w:cs="Times New Roman"/>
                <w:color w:val="000000" w:themeColor="text1"/>
                <w:szCs w:val="21"/>
                <w14:textFill>
                  <w14:solidFill>
                    <w14:schemeClr w14:val="tx1"/>
                  </w14:solidFill>
                </w14:textFill>
              </w:rPr>
              <w:t>规定在物业管理区域内配置必要的物业管理用房。</w:t>
            </w:r>
          </w:p>
        </w:tc>
        <w:tc>
          <w:tcPr>
            <w:tcW w:w="1134" w:type="dxa"/>
            <w:tcBorders>
              <w:tl2br w:val="nil"/>
              <w:tr2bl w:val="nil"/>
            </w:tcBorders>
            <w:tcMar>
              <w:top w:w="15" w:type="dxa"/>
              <w:left w:w="15" w:type="dxa"/>
              <w:bottom w:w="15" w:type="dxa"/>
              <w:right w:w="15" w:type="dxa"/>
            </w:tcMar>
            <w:vAlign w:val="center"/>
          </w:tcPr>
          <w:p w14:paraId="3AE4630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63035C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541FCC1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责令限期改正，给予警告，没收违法所得，并处10万元罚款。</w:t>
            </w:r>
          </w:p>
        </w:tc>
      </w:tr>
      <w:tr w14:paraId="7C6B96A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13EAFF3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321ECB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D2A33C7">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D994E9D">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174633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97D13A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2F9FE1C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责令限期改正，给予警告，没收违法所得，并处10万元以上30万元以下罚款。</w:t>
            </w:r>
          </w:p>
        </w:tc>
      </w:tr>
      <w:tr w14:paraId="66ED108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656513A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948BBF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38C54E8">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19D12CB">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7DC780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13EE44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（1）经责令停止违法行为后，继续实施违法行为的；（2）2年内2次及以上同类型违法；（3）引发网络舆情事件、群体性事件等影响社会稳定的。</w:t>
            </w:r>
          </w:p>
        </w:tc>
        <w:tc>
          <w:tcPr>
            <w:tcW w:w="3260" w:type="dxa"/>
            <w:tcBorders>
              <w:tl2br w:val="nil"/>
              <w:tr2bl w:val="nil"/>
            </w:tcBorders>
            <w:tcMar>
              <w:top w:w="15" w:type="dxa"/>
              <w:left w:w="15" w:type="dxa"/>
              <w:bottom w:w="15" w:type="dxa"/>
              <w:right w:w="15" w:type="dxa"/>
            </w:tcMar>
            <w:vAlign w:val="center"/>
          </w:tcPr>
          <w:p w14:paraId="3D39835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责令限期改正，给予警告，没收违法所得，并处30万元以上50万元以下罚款。</w:t>
            </w:r>
          </w:p>
        </w:tc>
      </w:tr>
      <w:tr w14:paraId="3851A6F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5" w:type="dxa"/>
            <w:vMerge w:val="restart"/>
            <w:tcBorders>
              <w:tl2br w:val="nil"/>
              <w:tr2bl w:val="nil"/>
            </w:tcBorders>
            <w:vAlign w:val="center"/>
          </w:tcPr>
          <w:p w14:paraId="2653CF5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4F3224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未经业主大会同意，物业服务企业擅自改变物业管理用房的用途的</w:t>
            </w:r>
          </w:p>
        </w:tc>
        <w:tc>
          <w:tcPr>
            <w:tcW w:w="983" w:type="dxa"/>
            <w:vMerge w:val="restart"/>
            <w:tcBorders>
              <w:tl2br w:val="nil"/>
              <w:tr2bl w:val="nil"/>
            </w:tcBorders>
            <w:vAlign w:val="center"/>
          </w:tcPr>
          <w:p w14:paraId="1161BE11">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《物业管理条例》第三十七条，《安徽省物业管理条例》第九十一条第一款第六项</w:t>
            </w:r>
          </w:p>
        </w:tc>
        <w:tc>
          <w:tcPr>
            <w:tcW w:w="4120" w:type="dxa"/>
            <w:gridSpan w:val="2"/>
            <w:vMerge w:val="restart"/>
            <w:tcBorders>
              <w:tl2br w:val="nil"/>
              <w:tr2bl w:val="nil"/>
            </w:tcBorders>
            <w:vAlign w:val="center"/>
          </w:tcPr>
          <w:p w14:paraId="5376431B">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《物业管理条例》第六十二条</w:t>
            </w:r>
          </w:p>
          <w:p w14:paraId="0EF5DDD5">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反本条例的规定，未经业主大会同意，物业服务企业擅自改变物业管理用房的用途的，由县级以上地方人民政府房地产行政主管部门责令限期改正，给予警告，并处1万元以上10万元以下的罚款；有收益的，所得收益用于物业管理区域内物业共用部位、共用设施设备的维修、养护，剩余部分按照业主大会的决定使用。《安徽省物业管理条例》第九十一条第一款第六项</w:t>
            </w:r>
            <w:r>
              <w:rPr>
                <w:rFonts w:ascii="仿宋_GB2312" w:hAnsi="宋体" w:eastAsia="仿宋_GB2312" w:cs="Times New Roman"/>
                <w:color w:val="000000" w:themeColor="text1"/>
                <w:kern w:val="0"/>
                <w:szCs w:val="21"/>
                <w14:textFill>
                  <w14:solidFill>
                    <w14:schemeClr w14:val="tx1"/>
                  </w14:solidFill>
                </w14:textFill>
              </w:rPr>
              <w:t>有下列行为之一的，依照国务院《物业管理条例》的规定处罚</w:t>
            </w:r>
            <w:r>
              <w:rPr>
                <w:rFonts w:hint="eastAsia" w:ascii="仿宋_GB2312" w:hAnsi="宋体" w:eastAsia="仿宋_GB2312" w:cs="Times New Roman"/>
                <w:color w:val="000000" w:themeColor="text1"/>
                <w:kern w:val="0"/>
                <w:szCs w:val="21"/>
                <w14:textFill>
                  <w14:solidFill>
                    <w14:schemeClr w14:val="tx1"/>
                  </w14:solidFill>
                </w14:textFill>
              </w:rPr>
              <w:t>（六）未经业主大会同意，物业服务企业擅自改变物业服务用房的用途的。</w:t>
            </w:r>
          </w:p>
          <w:p w14:paraId="76B39503">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《物业管理条例》第三十七条</w:t>
            </w:r>
          </w:p>
          <w:p w14:paraId="4419F880">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物业管理用房的所有权依法属于业主。未经业主大会同意，物业服务企业不得改变物业管理用房的用途。</w:t>
            </w:r>
          </w:p>
        </w:tc>
        <w:tc>
          <w:tcPr>
            <w:tcW w:w="1134" w:type="dxa"/>
            <w:tcBorders>
              <w:tl2br w:val="nil"/>
              <w:tr2bl w:val="nil"/>
            </w:tcBorders>
            <w:tcMar>
              <w:top w:w="15" w:type="dxa"/>
              <w:left w:w="15" w:type="dxa"/>
              <w:bottom w:w="15" w:type="dxa"/>
              <w:right w:w="15" w:type="dxa"/>
            </w:tcMar>
            <w:vAlign w:val="center"/>
          </w:tcPr>
          <w:p w14:paraId="4E24A41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DB4CFC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初次违法，责令限期改正，擅自改变用途，持续时间在3个月以下的。</w:t>
            </w:r>
          </w:p>
        </w:tc>
        <w:tc>
          <w:tcPr>
            <w:tcW w:w="3260" w:type="dxa"/>
            <w:tcBorders>
              <w:tl2br w:val="nil"/>
              <w:tr2bl w:val="nil"/>
            </w:tcBorders>
            <w:tcMar>
              <w:top w:w="15" w:type="dxa"/>
              <w:left w:w="15" w:type="dxa"/>
              <w:bottom w:w="15" w:type="dxa"/>
              <w:right w:w="15" w:type="dxa"/>
            </w:tcMar>
            <w:vAlign w:val="center"/>
          </w:tcPr>
          <w:p w14:paraId="32191EE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责令限期改正，给予警告，并处3万元罚款。</w:t>
            </w:r>
          </w:p>
        </w:tc>
      </w:tr>
      <w:tr w14:paraId="38B5CA9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20F7AEA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269F81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290B236">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85ADBEF">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E7C7C6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7F273D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实施违法行为，造成不良社会影响，责令限期改正，擅自改变用途，持续时间在3个月以上6个月以下的。</w:t>
            </w:r>
          </w:p>
        </w:tc>
        <w:tc>
          <w:tcPr>
            <w:tcW w:w="3260" w:type="dxa"/>
            <w:tcBorders>
              <w:tl2br w:val="nil"/>
              <w:tr2bl w:val="nil"/>
            </w:tcBorders>
            <w:tcMar>
              <w:top w:w="15" w:type="dxa"/>
              <w:left w:w="15" w:type="dxa"/>
              <w:bottom w:w="15" w:type="dxa"/>
              <w:right w:w="15" w:type="dxa"/>
            </w:tcMar>
            <w:vAlign w:val="center"/>
          </w:tcPr>
          <w:p w14:paraId="06E50D9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责令限期改正，给予警告，并处3万元以上6万元以下罚款。</w:t>
            </w:r>
          </w:p>
        </w:tc>
      </w:tr>
      <w:tr w14:paraId="0F2C1B3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6AA02FB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E8E2B9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40C5CB9">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CA3EBF5">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1DD78C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B4230E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实施违法行为，造成不良社会影响，责令限期改正，擅自改变用途，持续时间在6个月以上1年以下的。</w:t>
            </w:r>
          </w:p>
        </w:tc>
        <w:tc>
          <w:tcPr>
            <w:tcW w:w="3260" w:type="dxa"/>
            <w:tcBorders>
              <w:tl2br w:val="nil"/>
              <w:tr2bl w:val="nil"/>
            </w:tcBorders>
            <w:tcMar>
              <w:top w:w="15" w:type="dxa"/>
              <w:left w:w="15" w:type="dxa"/>
              <w:bottom w:w="15" w:type="dxa"/>
              <w:right w:w="15" w:type="dxa"/>
            </w:tcMar>
            <w:vAlign w:val="center"/>
          </w:tcPr>
          <w:p w14:paraId="6E0DED5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责令限期改正，给予警告，并处6万元以上10万元以下罚款。</w:t>
            </w:r>
          </w:p>
        </w:tc>
      </w:tr>
      <w:tr w14:paraId="0BFAF11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5" w:type="dxa"/>
            <w:vMerge w:val="restart"/>
            <w:tcBorders>
              <w:tl2br w:val="nil"/>
              <w:tr2bl w:val="nil"/>
            </w:tcBorders>
            <w:vAlign w:val="center"/>
          </w:tcPr>
          <w:p w14:paraId="3F7BB43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C8780A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擅自改变物业管理区域内按照规划建设的公共建筑和共用设施用途的</w:t>
            </w:r>
          </w:p>
        </w:tc>
        <w:tc>
          <w:tcPr>
            <w:tcW w:w="983" w:type="dxa"/>
            <w:vMerge w:val="restart"/>
            <w:tcBorders>
              <w:tl2br w:val="nil"/>
              <w:tr2bl w:val="nil"/>
            </w:tcBorders>
            <w:vAlign w:val="center"/>
          </w:tcPr>
          <w:p w14:paraId="257B0DC2">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《物业管理条例》第四十九条</w:t>
            </w:r>
          </w:p>
        </w:tc>
        <w:tc>
          <w:tcPr>
            <w:tcW w:w="4120" w:type="dxa"/>
            <w:gridSpan w:val="2"/>
            <w:vMerge w:val="restart"/>
            <w:tcBorders>
              <w:tl2br w:val="nil"/>
              <w:tr2bl w:val="nil"/>
            </w:tcBorders>
            <w:vAlign w:val="center"/>
          </w:tcPr>
          <w:p w14:paraId="6C8F86E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szCs w:val="21"/>
                <w14:textFill>
                  <w14:solidFill>
                    <w14:schemeClr w14:val="tx1"/>
                  </w14:solidFill>
                </w14:textFill>
              </w:rPr>
              <w:t>物业管理条例》第六十三条第一项违反本条例的规定，有下列行为之一的，由县级以上地方人民政府房地产行政主管部门责令限期改正，给予警告，并按照本条第二款的规定处以罚款；所得收益，用于物业管理区域内物业共用部位、共用设施设备的维修、养护，剩余部分按照业主大会的决定使用： （一）擅自改变物业管理区域内按照规划建设的公共建筑和共用设施用途的；</w:t>
            </w:r>
          </w:p>
          <w:p w14:paraId="67D3AA1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个人有前款规定行为之一的，处1000元以上1万元以下的罚款；单位有前款规定行为之一的，处5万元以上20万元以下的罚款。</w:t>
            </w:r>
          </w:p>
          <w:p w14:paraId="1EE881E4">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《物业管理条例》第四十九条物业管理区域内按照规划建设的公共建筑和共用设施，不得改变用途。 业主依法确需改变公共建筑和共用设施用途的，应当在依法办理有关手续后告知物业服务企业；物业服务企业确需改变公共建筑和共用设施用途的，应当提请业主大会讨论决定同意后，由业主依法办理有关手续。</w:t>
            </w:r>
          </w:p>
        </w:tc>
        <w:tc>
          <w:tcPr>
            <w:tcW w:w="1134" w:type="dxa"/>
            <w:tcBorders>
              <w:tl2br w:val="nil"/>
              <w:tr2bl w:val="nil"/>
            </w:tcBorders>
            <w:tcMar>
              <w:top w:w="15" w:type="dxa"/>
              <w:left w:w="15" w:type="dxa"/>
              <w:bottom w:w="15" w:type="dxa"/>
              <w:right w:w="15" w:type="dxa"/>
            </w:tcMar>
            <w:vAlign w:val="center"/>
          </w:tcPr>
          <w:p w14:paraId="31961C8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828239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4A0FF87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对个人处1千元罚款；对单位处5万元罚款。</w:t>
            </w:r>
          </w:p>
        </w:tc>
      </w:tr>
      <w:tr w14:paraId="7BC7A06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1BAD1F3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7FB810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83D042D">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1982E5A">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BD00E1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D295BE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6F4087E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对个人处1千元以上5千元以下罚款；对单位处5万元以上15万元以下罚款。</w:t>
            </w:r>
          </w:p>
        </w:tc>
      </w:tr>
      <w:tr w14:paraId="5522112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64D49E0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39AD4E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7BB8C1A">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1DC834D">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2CF246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E20B01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（1）经责令停止违法行为后，继续实施违法行为的；（2）2年内2次及以上同类型违法；（3）引发网络舆情事件、群体性事件等影响社会稳定的。</w:t>
            </w:r>
          </w:p>
          <w:p w14:paraId="331969F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p>
          <w:p w14:paraId="1C89B20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3260" w:type="dxa"/>
            <w:tcBorders>
              <w:tl2br w:val="nil"/>
              <w:tr2bl w:val="nil"/>
            </w:tcBorders>
            <w:tcMar>
              <w:top w:w="15" w:type="dxa"/>
              <w:left w:w="15" w:type="dxa"/>
              <w:bottom w:w="15" w:type="dxa"/>
              <w:right w:w="15" w:type="dxa"/>
            </w:tcMar>
            <w:vAlign w:val="center"/>
          </w:tcPr>
          <w:p w14:paraId="46EA927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对个人处5千元以上1万元以下罚款；对单位处15万元以上20万元以下罚款。</w:t>
            </w:r>
          </w:p>
        </w:tc>
      </w:tr>
      <w:tr w14:paraId="7BF535C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5" w:type="dxa"/>
            <w:vMerge w:val="restart"/>
            <w:tcBorders>
              <w:tl2br w:val="nil"/>
              <w:tr2bl w:val="nil"/>
            </w:tcBorders>
            <w:vAlign w:val="center"/>
          </w:tcPr>
          <w:p w14:paraId="070335A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AF942F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擅自占用、挖掘物业管理区域内道路、场地，损害业主共同利益的</w:t>
            </w:r>
          </w:p>
        </w:tc>
        <w:tc>
          <w:tcPr>
            <w:tcW w:w="983" w:type="dxa"/>
            <w:vMerge w:val="restart"/>
            <w:tcBorders>
              <w:tl2br w:val="nil"/>
              <w:tr2bl w:val="nil"/>
            </w:tcBorders>
            <w:vAlign w:val="center"/>
          </w:tcPr>
          <w:p w14:paraId="4A186DFC">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《物业管理条例》第五十条</w:t>
            </w:r>
          </w:p>
        </w:tc>
        <w:tc>
          <w:tcPr>
            <w:tcW w:w="4120" w:type="dxa"/>
            <w:gridSpan w:val="2"/>
            <w:vMerge w:val="restart"/>
            <w:tcBorders>
              <w:tl2br w:val="nil"/>
              <w:tr2bl w:val="nil"/>
            </w:tcBorders>
            <w:vAlign w:val="center"/>
          </w:tcPr>
          <w:p w14:paraId="293ABE8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《物业管理条例》第六十三条第二项</w:t>
            </w:r>
          </w:p>
          <w:p w14:paraId="247E764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反本条例的规定，有下列行为之一的，由县级以上地方人民政府房地产行政主管部门责令限期改正，给予警告，并按照本条第二款的规定处以罚款；所得收益，用于物业管理区域内物业共用部位、共用设施设备的维修、养护，剩余部分按照业主大会的决定使用：（二）擅自占用、挖掘物业管理区域内道路、场地，损害业主共同利益的；</w:t>
            </w:r>
          </w:p>
          <w:p w14:paraId="271C962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个人有前款规</w:t>
            </w:r>
            <w:r>
              <w:rPr>
                <w:rFonts w:hint="eastAsia" w:ascii="仿宋_GB2312" w:hAnsi="宋体" w:eastAsia="仿宋_GB2312" w:cs="Times New Roman"/>
                <w:color w:val="000000" w:themeColor="text1"/>
                <w:szCs w:val="21"/>
                <w14:textFill>
                  <w14:solidFill>
                    <w14:schemeClr w14:val="tx1"/>
                  </w14:solidFill>
                </w14:textFill>
              </w:rPr>
              <w:t>定行为之一的，处1000元以上1万元以下的罚款；单位有前款规定行为之一的，处5万元以上20万元以下的罚款。</w:t>
            </w:r>
          </w:p>
          <w:p w14:paraId="70230A71">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《物业管理条例》第五十条</w:t>
            </w:r>
          </w:p>
          <w:p w14:paraId="2D6E40FC">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业主、物业服务企业不得擅自占用、挖掘物业管理区域内的道路、场地，损害业主的共同利益。 因维修物业或者公共利益，业主确需临时占用、挖掘道路、场地的，应当征得业主委员会和物业服务企业的同意；物业服务企业确需临时占用、挖掘道路、场地的，应当征得业主委员会的同意。 业主、物业服务企业应当将临时占用、挖掘的道路、场地，在约定期限内恢复原状。</w:t>
            </w:r>
          </w:p>
        </w:tc>
        <w:tc>
          <w:tcPr>
            <w:tcW w:w="1134" w:type="dxa"/>
            <w:tcBorders>
              <w:tl2br w:val="nil"/>
              <w:tr2bl w:val="nil"/>
            </w:tcBorders>
            <w:tcMar>
              <w:top w:w="15" w:type="dxa"/>
              <w:left w:w="15" w:type="dxa"/>
              <w:bottom w:w="15" w:type="dxa"/>
              <w:right w:w="15" w:type="dxa"/>
            </w:tcMar>
            <w:vAlign w:val="center"/>
          </w:tcPr>
          <w:p w14:paraId="4F92A18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5571A2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657E05A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对个人处1千元罚款；对单位处5万元罚款。</w:t>
            </w:r>
          </w:p>
        </w:tc>
      </w:tr>
      <w:tr w14:paraId="789421A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0CB2F4B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ABB7E6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E8EBF09">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3136909">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AF47A7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72FF2E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5BA7DE2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对个人处1千元以上5千元以下罚款；对单位处5万元以上15万元以下罚款。</w:t>
            </w:r>
          </w:p>
        </w:tc>
      </w:tr>
      <w:tr w14:paraId="25D17B5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250F375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00B09B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767843C">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877E871">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15038F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54E443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（1）经责令停止违法行为后，继续实施违法行为的；（2）2年内2次及以上同类型违法；（3）引发网络舆情事件、群体性事件等影响社会稳定的。</w:t>
            </w:r>
          </w:p>
          <w:p w14:paraId="2AD7FDD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p>
          <w:p w14:paraId="67CF1D9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3260" w:type="dxa"/>
            <w:tcBorders>
              <w:tl2br w:val="nil"/>
              <w:tr2bl w:val="nil"/>
            </w:tcBorders>
            <w:tcMar>
              <w:top w:w="15" w:type="dxa"/>
              <w:left w:w="15" w:type="dxa"/>
              <w:bottom w:w="15" w:type="dxa"/>
              <w:right w:w="15" w:type="dxa"/>
            </w:tcMar>
            <w:vAlign w:val="center"/>
          </w:tcPr>
          <w:p w14:paraId="705A0D9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对个人处5千元以上1万元以下罚款；对单位处15万元以上20万元以下罚款。</w:t>
            </w:r>
          </w:p>
        </w:tc>
      </w:tr>
      <w:tr w14:paraId="443EC76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5" w:type="dxa"/>
            <w:vMerge w:val="restart"/>
            <w:tcBorders>
              <w:tl2br w:val="nil"/>
              <w:tr2bl w:val="nil"/>
            </w:tcBorders>
            <w:vAlign w:val="center"/>
          </w:tcPr>
          <w:p w14:paraId="7223729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1BFE4D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擅自利用物业共用部位、共用设施设备进行经营的</w:t>
            </w:r>
          </w:p>
        </w:tc>
        <w:tc>
          <w:tcPr>
            <w:tcW w:w="983" w:type="dxa"/>
            <w:vMerge w:val="restart"/>
            <w:tcBorders>
              <w:tl2br w:val="nil"/>
              <w:tr2bl w:val="nil"/>
            </w:tcBorders>
            <w:vAlign w:val="center"/>
          </w:tcPr>
          <w:p w14:paraId="0052FFE8">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《物业管理条例》第五十四条</w:t>
            </w:r>
          </w:p>
        </w:tc>
        <w:tc>
          <w:tcPr>
            <w:tcW w:w="4120" w:type="dxa"/>
            <w:gridSpan w:val="2"/>
            <w:vMerge w:val="restart"/>
            <w:tcBorders>
              <w:tl2br w:val="nil"/>
              <w:tr2bl w:val="nil"/>
            </w:tcBorders>
            <w:vAlign w:val="center"/>
          </w:tcPr>
          <w:p w14:paraId="7A6C469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《物业管理条例》第六十三条第三项</w:t>
            </w:r>
          </w:p>
          <w:p w14:paraId="0128588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反本条例的规定，有下列行为之一的，由县级以上地方人民政府房地产行政主管部门责令限期改正，给予警告，并按照本条第二款的规定处以罚款；所得收益，用于物业管理区域内物业共用部位、共用设施设备的维修、养护，剩余部分按照业主大会的决定使用：（三）擅自利用物业共用部位、共用设施设备进行经营的。 个人有前款规定行为之一的，处1000元以上1万元以下的罚款；单位有前款规定行为之一的，处5万元以上20万元以下的罚款。</w:t>
            </w:r>
          </w:p>
          <w:p w14:paraId="08681AB3">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《物业管理条例》第五十四条</w:t>
            </w:r>
          </w:p>
          <w:p w14:paraId="2F20AEC5">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利用物业共用部位、共用设施设备进行经营的，应当在征得相关业主、业主大会、物业服务企业的同意后，按照规定办理有关手续。业主所得收益应当主要用于补充专项维修资金，也可以按照业主大会的决定使用。</w:t>
            </w:r>
          </w:p>
        </w:tc>
        <w:tc>
          <w:tcPr>
            <w:tcW w:w="1134" w:type="dxa"/>
            <w:tcBorders>
              <w:tl2br w:val="nil"/>
              <w:tr2bl w:val="nil"/>
            </w:tcBorders>
            <w:tcMar>
              <w:top w:w="15" w:type="dxa"/>
              <w:left w:w="15" w:type="dxa"/>
              <w:bottom w:w="15" w:type="dxa"/>
              <w:right w:w="15" w:type="dxa"/>
            </w:tcMar>
            <w:vAlign w:val="center"/>
          </w:tcPr>
          <w:p w14:paraId="36047A9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12B275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22B2FFD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对个人处1千元罚款；对单位处5万元罚款。</w:t>
            </w:r>
          </w:p>
        </w:tc>
      </w:tr>
      <w:tr w14:paraId="09E4A3B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6820541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237C90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5D3C713">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2EF4FB1">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57127D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93CBE2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4395786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对个人处1千元以上5千元以下罚款；对单位处5万元以上15万元以下罚款。</w:t>
            </w:r>
          </w:p>
        </w:tc>
      </w:tr>
      <w:tr w14:paraId="5E4F5CA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5297E84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924FE4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6408B18">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EFA728C">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1F5C82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5A3FE9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p w14:paraId="4DC6A91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（1）经责令停止违法行为后，继续实施违法行为的；（2）2年内2次及以上同类型违法；（3）引发网络舆情事件、群体性事件等影响社会稳定的。</w:t>
            </w:r>
          </w:p>
          <w:p w14:paraId="6F1FF30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p>
          <w:p w14:paraId="3326467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3260" w:type="dxa"/>
            <w:tcBorders>
              <w:tl2br w:val="nil"/>
              <w:tr2bl w:val="nil"/>
            </w:tcBorders>
            <w:tcMar>
              <w:top w:w="15" w:type="dxa"/>
              <w:left w:w="15" w:type="dxa"/>
              <w:bottom w:w="15" w:type="dxa"/>
              <w:right w:w="15" w:type="dxa"/>
            </w:tcMar>
            <w:vAlign w:val="center"/>
          </w:tcPr>
          <w:p w14:paraId="5FCEC0A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对个人处5千元以上1万元以下罚款；对单位处15万元以上20万元以下罚款。</w:t>
            </w:r>
          </w:p>
        </w:tc>
      </w:tr>
      <w:tr w14:paraId="09EB054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5" w:type="dxa"/>
            <w:vMerge w:val="restart"/>
            <w:tcBorders>
              <w:tl2br w:val="nil"/>
              <w:tr2bl w:val="nil"/>
            </w:tcBorders>
            <w:vAlign w:val="center"/>
          </w:tcPr>
          <w:p w14:paraId="19E3A40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2D48AF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买受人未按本规定交存首期住宅专项维修资金, 开发建设单位将房屋交付买受人的</w:t>
            </w:r>
          </w:p>
        </w:tc>
        <w:tc>
          <w:tcPr>
            <w:tcW w:w="983" w:type="dxa"/>
            <w:vMerge w:val="restart"/>
            <w:tcBorders>
              <w:tl2br w:val="nil"/>
              <w:tr2bl w:val="nil"/>
            </w:tcBorders>
            <w:vAlign w:val="center"/>
          </w:tcPr>
          <w:p w14:paraId="35C3C1BA">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《住宅专项维修资金管理办法》第十三条</w:t>
            </w:r>
          </w:p>
        </w:tc>
        <w:tc>
          <w:tcPr>
            <w:tcW w:w="4120" w:type="dxa"/>
            <w:gridSpan w:val="2"/>
            <w:vMerge w:val="restart"/>
            <w:tcBorders>
              <w:tl2br w:val="nil"/>
              <w:tr2bl w:val="nil"/>
            </w:tcBorders>
            <w:vAlign w:val="center"/>
          </w:tcPr>
          <w:p w14:paraId="6765705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住宅专项维修基金管理办法》第三十六条第一款开发建设单位违反本办法第十三条规定将房屋交付买受人的，由县级以上地方人民政府建设（房地产）主管部门责令限期改正；逾期不改正的，处以3万元以下的罚款。</w:t>
            </w:r>
          </w:p>
          <w:p w14:paraId="3BE02FBC">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《住宅专项维修资金管理办法》第十三条未按本办法规定交存首期住宅专项维修资金的，开发建设单位或者公有住房售房单位不得将房屋交付购买人。</w:t>
            </w:r>
          </w:p>
        </w:tc>
        <w:tc>
          <w:tcPr>
            <w:tcW w:w="1134" w:type="dxa"/>
            <w:tcBorders>
              <w:tl2br w:val="nil"/>
              <w:tr2bl w:val="nil"/>
            </w:tcBorders>
            <w:tcMar>
              <w:top w:w="15" w:type="dxa"/>
              <w:left w:w="15" w:type="dxa"/>
              <w:bottom w:w="15" w:type="dxa"/>
              <w:right w:w="15" w:type="dxa"/>
            </w:tcMar>
            <w:vAlign w:val="center"/>
          </w:tcPr>
          <w:p w14:paraId="5C22DC5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330496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责令限期改正，逾期1个月以下的。</w:t>
            </w:r>
          </w:p>
        </w:tc>
        <w:tc>
          <w:tcPr>
            <w:tcW w:w="3260" w:type="dxa"/>
            <w:tcBorders>
              <w:tl2br w:val="nil"/>
              <w:tr2bl w:val="nil"/>
            </w:tcBorders>
            <w:tcMar>
              <w:top w:w="15" w:type="dxa"/>
              <w:left w:w="15" w:type="dxa"/>
              <w:bottom w:w="15" w:type="dxa"/>
              <w:right w:w="15" w:type="dxa"/>
            </w:tcMar>
            <w:vAlign w:val="center"/>
          </w:tcPr>
          <w:p w14:paraId="24C6F22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处以1万元的罚款。</w:t>
            </w:r>
          </w:p>
        </w:tc>
      </w:tr>
      <w:tr w14:paraId="21A23DA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4DC96DD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E9A3B2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444C390">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D849A53">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E95ACC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B1FFC7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责令限期改正，逾期1个月以上3个月以下的。</w:t>
            </w:r>
          </w:p>
        </w:tc>
        <w:tc>
          <w:tcPr>
            <w:tcW w:w="3260" w:type="dxa"/>
            <w:tcBorders>
              <w:tl2br w:val="nil"/>
              <w:tr2bl w:val="nil"/>
            </w:tcBorders>
            <w:tcMar>
              <w:top w:w="15" w:type="dxa"/>
              <w:left w:w="15" w:type="dxa"/>
              <w:bottom w:w="15" w:type="dxa"/>
              <w:right w:w="15" w:type="dxa"/>
            </w:tcMar>
            <w:vAlign w:val="center"/>
          </w:tcPr>
          <w:p w14:paraId="67C002C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处以1万元以上2万元以下的罚款。</w:t>
            </w:r>
          </w:p>
        </w:tc>
      </w:tr>
      <w:tr w14:paraId="198376C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61AE8C4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F37EEC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248ACFE">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BFD2039">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8BEE7A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1FFFF7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责令限期改正，逾期3个月以上。</w:t>
            </w:r>
          </w:p>
        </w:tc>
        <w:tc>
          <w:tcPr>
            <w:tcW w:w="3260" w:type="dxa"/>
            <w:tcBorders>
              <w:tl2br w:val="nil"/>
              <w:tr2bl w:val="nil"/>
            </w:tcBorders>
            <w:tcMar>
              <w:top w:w="15" w:type="dxa"/>
              <w:left w:w="15" w:type="dxa"/>
              <w:bottom w:w="15" w:type="dxa"/>
              <w:right w:w="15" w:type="dxa"/>
            </w:tcMar>
            <w:vAlign w:val="center"/>
          </w:tcPr>
          <w:p w14:paraId="7495594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处以2万元以上3万元以下的罚款。</w:t>
            </w:r>
          </w:p>
        </w:tc>
      </w:tr>
      <w:tr w14:paraId="4AFB59F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5" w:type="dxa"/>
            <w:vMerge w:val="restart"/>
            <w:tcBorders>
              <w:tl2br w:val="nil"/>
              <w:tr2bl w:val="nil"/>
            </w:tcBorders>
            <w:vAlign w:val="center"/>
          </w:tcPr>
          <w:p w14:paraId="3CEEB6C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D51F40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开发建设单位未按照尚未售出商品住宅或者公有住房的建筑面积，分摊维修、更新和改造费用的</w:t>
            </w:r>
          </w:p>
        </w:tc>
        <w:tc>
          <w:tcPr>
            <w:tcW w:w="983" w:type="dxa"/>
            <w:vMerge w:val="restart"/>
            <w:tcBorders>
              <w:tl2br w:val="nil"/>
              <w:tr2bl w:val="nil"/>
            </w:tcBorders>
            <w:vAlign w:val="center"/>
          </w:tcPr>
          <w:p w14:paraId="14FFEA96">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《住宅专项维修资金管理办法》第二十一条</w:t>
            </w:r>
          </w:p>
        </w:tc>
        <w:tc>
          <w:tcPr>
            <w:tcW w:w="4120" w:type="dxa"/>
            <w:gridSpan w:val="2"/>
            <w:vMerge w:val="restart"/>
            <w:tcBorders>
              <w:tl2br w:val="nil"/>
              <w:tr2bl w:val="nil"/>
            </w:tcBorders>
            <w:vAlign w:val="center"/>
          </w:tcPr>
          <w:p w14:paraId="42E68BF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《住宅专项维修基金管理办法》第三十六条第二款</w:t>
            </w:r>
          </w:p>
          <w:p w14:paraId="14E823E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开发建设单位未按本办法第二十一条规定分摊维修、更新和改造费用的，由县级以上地方人民政府建设（房地产）主管部门责令限期改正；逾期不改正的，处以1万元以下的罚款。</w:t>
            </w:r>
          </w:p>
          <w:p w14:paraId="2FC91AB9">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《住宅专项维修资金管理办法》第二十一条</w:t>
            </w:r>
          </w:p>
          <w:p w14:paraId="244C2B27">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住宅共用部位、共用设施设备维修和更新、改造，涉及尚未售出的商品住宅、非住宅或者公有住房的，开发建设单位或者公有住房单位应当按照尚未售出商品住宅或者公有住房的建筑面积，分摊维修和更新、改造费用。</w:t>
            </w:r>
          </w:p>
        </w:tc>
        <w:tc>
          <w:tcPr>
            <w:tcW w:w="1134" w:type="dxa"/>
            <w:tcBorders>
              <w:tl2br w:val="nil"/>
              <w:tr2bl w:val="nil"/>
            </w:tcBorders>
            <w:tcMar>
              <w:top w:w="15" w:type="dxa"/>
              <w:left w:w="15" w:type="dxa"/>
              <w:bottom w:w="15" w:type="dxa"/>
              <w:right w:w="15" w:type="dxa"/>
            </w:tcMar>
            <w:vAlign w:val="center"/>
          </w:tcPr>
          <w:p w14:paraId="574E45D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FB3B4C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责令限期改正，逾期1个月以下的。</w:t>
            </w:r>
          </w:p>
        </w:tc>
        <w:tc>
          <w:tcPr>
            <w:tcW w:w="3260" w:type="dxa"/>
            <w:tcBorders>
              <w:tl2br w:val="nil"/>
              <w:tr2bl w:val="nil"/>
            </w:tcBorders>
            <w:tcMar>
              <w:top w:w="15" w:type="dxa"/>
              <w:left w:w="15" w:type="dxa"/>
              <w:bottom w:w="15" w:type="dxa"/>
              <w:right w:w="15" w:type="dxa"/>
            </w:tcMar>
            <w:vAlign w:val="center"/>
          </w:tcPr>
          <w:p w14:paraId="1BE0136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处以5千元以下的罚款。</w:t>
            </w:r>
          </w:p>
        </w:tc>
      </w:tr>
      <w:tr w14:paraId="3389046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3567894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B5A3DD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376E3C0">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FFC3FCC">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20FF05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7CD2FB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责令限期改正，逾期1个月以上3个月以下的。</w:t>
            </w:r>
          </w:p>
        </w:tc>
        <w:tc>
          <w:tcPr>
            <w:tcW w:w="3260" w:type="dxa"/>
            <w:tcBorders>
              <w:tl2br w:val="nil"/>
              <w:tr2bl w:val="nil"/>
            </w:tcBorders>
            <w:tcMar>
              <w:top w:w="15" w:type="dxa"/>
              <w:left w:w="15" w:type="dxa"/>
              <w:bottom w:w="15" w:type="dxa"/>
              <w:right w:w="15" w:type="dxa"/>
            </w:tcMar>
            <w:vAlign w:val="center"/>
          </w:tcPr>
          <w:p w14:paraId="0D5445D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处以5千元以上7千5百元以下的罚款。</w:t>
            </w:r>
          </w:p>
        </w:tc>
      </w:tr>
      <w:tr w14:paraId="1878EBB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3121DBA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5AABE2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3E47552">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233DFB6">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B932F2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8B253D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责令限期改正，逾期3个月以上。</w:t>
            </w:r>
          </w:p>
        </w:tc>
        <w:tc>
          <w:tcPr>
            <w:tcW w:w="3260" w:type="dxa"/>
            <w:tcBorders>
              <w:tl2br w:val="nil"/>
              <w:tr2bl w:val="nil"/>
            </w:tcBorders>
            <w:tcMar>
              <w:top w:w="15" w:type="dxa"/>
              <w:left w:w="15" w:type="dxa"/>
              <w:bottom w:w="15" w:type="dxa"/>
              <w:right w:w="15" w:type="dxa"/>
            </w:tcMar>
            <w:vAlign w:val="center"/>
          </w:tcPr>
          <w:p w14:paraId="3D91EDE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责令限期改正；逾期不改正的，处以7千5百元以上1万元以下的罚款。</w:t>
            </w:r>
          </w:p>
        </w:tc>
      </w:tr>
      <w:tr w14:paraId="12C7261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5" w:type="dxa"/>
            <w:vMerge w:val="restart"/>
            <w:tcBorders>
              <w:tl2br w:val="nil"/>
              <w:tr2bl w:val="nil"/>
            </w:tcBorders>
            <w:vAlign w:val="center"/>
          </w:tcPr>
          <w:p w14:paraId="662E840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F90A5B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物业服务等企业挪用住宅专项维修资金的</w:t>
            </w:r>
          </w:p>
        </w:tc>
        <w:tc>
          <w:tcPr>
            <w:tcW w:w="983" w:type="dxa"/>
            <w:vMerge w:val="restart"/>
            <w:tcBorders>
              <w:tl2br w:val="nil"/>
              <w:tr2bl w:val="nil"/>
            </w:tcBorders>
            <w:vAlign w:val="center"/>
          </w:tcPr>
          <w:p w14:paraId="41DF87D0">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《住宅专项维修资金管理办法》　第十八条</w:t>
            </w:r>
          </w:p>
        </w:tc>
        <w:tc>
          <w:tcPr>
            <w:tcW w:w="4120" w:type="dxa"/>
            <w:gridSpan w:val="2"/>
            <w:vMerge w:val="restart"/>
            <w:tcBorders>
              <w:tl2br w:val="nil"/>
              <w:tr2bl w:val="nil"/>
            </w:tcBorders>
            <w:vAlign w:val="center"/>
          </w:tcPr>
          <w:p w14:paraId="7DE084E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住宅专项维修基金管理办法》第三十七条违反本办法规定，挪用住宅专项维修资金的，由县级以上地方人民政府建设(房地产)主管部门追回挪用的住宅专项维修资金，没收违法所得，可以并处挪用金额2倍以下的罚款；构成犯罪的，依法追究直接负责的主管人员和其他直接责任人员的刑事责任。《安徽省物业专项维修资金管理暂行办法》第二十九违反本办法规定，挪用物业专项维修资金的，由县级以上地方人民政府房地产行政主管部门追回挪用的物业专项维修资金，给予警告，没收违法所得，可以并处挪用数额2倍以下的罚款；物业服务企业挪用物业专项维修资金，情节严重的，由颁发资质证书的部门吊销资质证书；构成犯罪的，依法追究直接负责的主管人员和其他直接责任人员的刑事责任。</w:t>
            </w:r>
          </w:p>
          <w:p w14:paraId="524DDFD1">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《住宅专项维修资金管理办法》　第十八条住宅专项维修资金应当专项用于住宅共用部位、共用设施设备保修期满后的维修和更新、改造，不得挪作他用。</w:t>
            </w:r>
          </w:p>
        </w:tc>
        <w:tc>
          <w:tcPr>
            <w:tcW w:w="1134" w:type="dxa"/>
            <w:tcBorders>
              <w:tl2br w:val="nil"/>
              <w:tr2bl w:val="nil"/>
            </w:tcBorders>
            <w:tcMar>
              <w:top w:w="15" w:type="dxa"/>
              <w:left w:w="15" w:type="dxa"/>
              <w:bottom w:w="15" w:type="dxa"/>
              <w:right w:w="15" w:type="dxa"/>
            </w:tcMar>
            <w:vAlign w:val="center"/>
          </w:tcPr>
          <w:p w14:paraId="487AC57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86D548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24593FF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没收违法所得，可以并处挪用金额0.5倍以下的罚款。</w:t>
            </w:r>
          </w:p>
        </w:tc>
      </w:tr>
      <w:tr w14:paraId="1400B53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1C12171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6DD610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FEC34D8">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C176B24">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DCF64E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343C8B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09EC3A2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没收违法所得，可以并处挪用金额0.5倍以上1.5倍以下的罚款。</w:t>
            </w:r>
          </w:p>
        </w:tc>
      </w:tr>
      <w:tr w14:paraId="426CD75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3B8B9C8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B505E7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557171C">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B1B939A">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E4EBB2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3BF2CC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（1）经责令停止违法行为后，继续实施违法行为的；（2）2年内2次及以上同类型违法；（3）引发网络舆情事件、群体性事件等影响社会稳定的。</w:t>
            </w:r>
          </w:p>
          <w:p w14:paraId="7303CB5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3260" w:type="dxa"/>
            <w:tcBorders>
              <w:tl2br w:val="nil"/>
              <w:tr2bl w:val="nil"/>
            </w:tcBorders>
            <w:tcMar>
              <w:top w:w="15" w:type="dxa"/>
              <w:left w:w="15" w:type="dxa"/>
              <w:bottom w:w="15" w:type="dxa"/>
              <w:right w:w="15" w:type="dxa"/>
            </w:tcMar>
            <w:vAlign w:val="center"/>
          </w:tcPr>
          <w:p w14:paraId="5EF7106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没收违法所得，可以并处挪用金额1.5倍以上2倍以下的罚款。</w:t>
            </w:r>
          </w:p>
        </w:tc>
      </w:tr>
      <w:tr w14:paraId="2494619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5" w:type="dxa"/>
            <w:vMerge w:val="restart"/>
            <w:tcBorders>
              <w:tl2br w:val="nil"/>
              <w:tr2bl w:val="nil"/>
            </w:tcBorders>
            <w:vAlign w:val="center"/>
          </w:tcPr>
          <w:p w14:paraId="44C0561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E5FF79D">
            <w:pPr>
              <w:keepNext w:val="0"/>
              <w:keepLines w:val="0"/>
              <w:pageBreakBefore w:val="0"/>
              <w:widowControl/>
              <w:overflowPunct/>
              <w:topLinePunct w:val="0"/>
              <w:bidi w:val="0"/>
              <w:snapToGrid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p w14:paraId="658AFA0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建设单位未向物业管理行政主管部门或者街道办事处、乡镇人民政府报送筹备首次业主大会会议所需文件资料的</w:t>
            </w:r>
          </w:p>
        </w:tc>
        <w:tc>
          <w:tcPr>
            <w:tcW w:w="983" w:type="dxa"/>
            <w:vMerge w:val="restart"/>
            <w:tcBorders>
              <w:tl2br w:val="nil"/>
              <w:tr2bl w:val="nil"/>
            </w:tcBorders>
            <w:vAlign w:val="center"/>
          </w:tcPr>
          <w:p w14:paraId="253FBC43">
            <w:pPr>
              <w:keepNext w:val="0"/>
              <w:keepLines w:val="0"/>
              <w:pageBreakBefore w:val="0"/>
              <w:widowControl/>
              <w:overflowPunct/>
              <w:topLinePunct w:val="0"/>
              <w:bidi w:val="0"/>
              <w:snapToGrid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p w14:paraId="538D90C8">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《安徽省物业管理条例》第十五条</w:t>
            </w:r>
          </w:p>
        </w:tc>
        <w:tc>
          <w:tcPr>
            <w:tcW w:w="4120" w:type="dxa"/>
            <w:gridSpan w:val="2"/>
            <w:vMerge w:val="restart"/>
            <w:tcBorders>
              <w:tl2br w:val="nil"/>
              <w:tr2bl w:val="nil"/>
            </w:tcBorders>
            <w:vAlign w:val="center"/>
          </w:tcPr>
          <w:p w14:paraId="351126FE">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《安徽省物业管理条例》第九十二条</w:t>
            </w:r>
          </w:p>
          <w:p w14:paraId="41C714D4">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反本条例第十五条规定，建设单位未向物业管理行政主管部门或者街道办事处、乡镇人民政府报送筹备首次业主大会会议所需文件资料的，由县级人民政府物业管理行政主管部门责令限期改正；逾期不改正的，处二万元以上十万元以下的罚款。</w:t>
            </w:r>
          </w:p>
          <w:p w14:paraId="1E260E7D">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《安徽省物业管理条例》第十五条</w:t>
            </w:r>
          </w:p>
          <w:p w14:paraId="7B5A045E">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物业管理区域内，已交付的专有部分面积超过建筑物总面积百分之五十或者首批物业交付满三年的，建设单位应当向县级物业管理行政主管部门和街道办事处、乡镇人民政府报送下列筹备成立首次业主大会会议所需的文件资料：</w:t>
            </w:r>
          </w:p>
          <w:p w14:paraId="62369CFF">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（一）物业管理区域划分资料；</w:t>
            </w:r>
          </w:p>
          <w:p w14:paraId="6F5E9BD7">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（二）房屋等建筑物面积清册；</w:t>
            </w:r>
          </w:p>
          <w:p w14:paraId="1EC1EF6E">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（三）业主名册；</w:t>
            </w:r>
          </w:p>
          <w:p w14:paraId="275D44EA">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（四）建筑规划总平面图；</w:t>
            </w:r>
          </w:p>
          <w:p w14:paraId="34BE5ED8">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（五）共用设施设备的交接资料；</w:t>
            </w:r>
          </w:p>
          <w:p w14:paraId="0DC33C76">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（六）物业服务用房配置确认资料；</w:t>
            </w:r>
          </w:p>
          <w:p w14:paraId="1B2CFBBB">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（七）其他有关的文件资料。</w:t>
            </w:r>
          </w:p>
        </w:tc>
        <w:tc>
          <w:tcPr>
            <w:tcW w:w="1134" w:type="dxa"/>
            <w:tcBorders>
              <w:tl2br w:val="nil"/>
              <w:tr2bl w:val="nil"/>
            </w:tcBorders>
            <w:tcMar>
              <w:top w:w="15" w:type="dxa"/>
              <w:left w:w="15" w:type="dxa"/>
              <w:bottom w:w="15" w:type="dxa"/>
              <w:right w:w="15" w:type="dxa"/>
            </w:tcMar>
            <w:vAlign w:val="center"/>
          </w:tcPr>
          <w:p w14:paraId="3325575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621FC5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责令限期改正，逾期1个月以下的。</w:t>
            </w:r>
          </w:p>
        </w:tc>
        <w:tc>
          <w:tcPr>
            <w:tcW w:w="3260" w:type="dxa"/>
            <w:tcBorders>
              <w:tl2br w:val="nil"/>
              <w:tr2bl w:val="nil"/>
            </w:tcBorders>
            <w:tcMar>
              <w:top w:w="15" w:type="dxa"/>
              <w:left w:w="15" w:type="dxa"/>
              <w:bottom w:w="15" w:type="dxa"/>
              <w:right w:w="15" w:type="dxa"/>
            </w:tcMar>
            <w:vAlign w:val="center"/>
          </w:tcPr>
          <w:p w14:paraId="5CD0CB4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处3万元罚款。</w:t>
            </w:r>
          </w:p>
        </w:tc>
      </w:tr>
      <w:tr w14:paraId="7C2C1E8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098F7F7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9D0295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61BED16">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39BD852">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238102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33A2B5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责令限期改正，逾期1个月以上3个月以下的。</w:t>
            </w:r>
          </w:p>
        </w:tc>
        <w:tc>
          <w:tcPr>
            <w:tcW w:w="3260" w:type="dxa"/>
            <w:tcBorders>
              <w:tl2br w:val="nil"/>
              <w:tr2bl w:val="nil"/>
            </w:tcBorders>
            <w:tcMar>
              <w:top w:w="15" w:type="dxa"/>
              <w:left w:w="15" w:type="dxa"/>
              <w:bottom w:w="15" w:type="dxa"/>
              <w:right w:w="15" w:type="dxa"/>
            </w:tcMar>
            <w:vAlign w:val="center"/>
          </w:tcPr>
          <w:p w14:paraId="7B9C444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处3万元以上6万元以下的罚款。</w:t>
            </w:r>
          </w:p>
        </w:tc>
      </w:tr>
      <w:tr w14:paraId="76C86E0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4905F8F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4F8777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437C19C">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6E47723">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C2C48A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074D79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责令限期改正，逾期3个月以上的。</w:t>
            </w:r>
          </w:p>
        </w:tc>
        <w:tc>
          <w:tcPr>
            <w:tcW w:w="3260" w:type="dxa"/>
            <w:tcBorders>
              <w:tl2br w:val="nil"/>
              <w:tr2bl w:val="nil"/>
            </w:tcBorders>
            <w:tcMar>
              <w:top w:w="15" w:type="dxa"/>
              <w:left w:w="15" w:type="dxa"/>
              <w:bottom w:w="15" w:type="dxa"/>
              <w:right w:w="15" w:type="dxa"/>
            </w:tcMar>
            <w:vAlign w:val="center"/>
          </w:tcPr>
          <w:p w14:paraId="12E0404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处6万元以上10万元以下的罚款。</w:t>
            </w:r>
          </w:p>
        </w:tc>
      </w:tr>
      <w:tr w14:paraId="1F9CA76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5" w:type="dxa"/>
            <w:vMerge w:val="restart"/>
            <w:tcBorders>
              <w:tl2br w:val="nil"/>
              <w:tr2bl w:val="nil"/>
            </w:tcBorders>
            <w:vAlign w:val="center"/>
          </w:tcPr>
          <w:p w14:paraId="2B28473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52F7A4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建设单位拒不承担首次业主大会筹备经费的</w:t>
            </w:r>
          </w:p>
        </w:tc>
        <w:tc>
          <w:tcPr>
            <w:tcW w:w="983" w:type="dxa"/>
            <w:vMerge w:val="restart"/>
            <w:tcBorders>
              <w:tl2br w:val="nil"/>
              <w:tr2bl w:val="nil"/>
            </w:tcBorders>
            <w:vAlign w:val="center"/>
          </w:tcPr>
          <w:p w14:paraId="57ADB7C3">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《安徽省物业管理条例》第十六条第四款</w:t>
            </w:r>
          </w:p>
        </w:tc>
        <w:tc>
          <w:tcPr>
            <w:tcW w:w="4120" w:type="dxa"/>
            <w:gridSpan w:val="2"/>
            <w:vMerge w:val="restart"/>
            <w:tcBorders>
              <w:tl2br w:val="nil"/>
              <w:tr2bl w:val="nil"/>
            </w:tcBorders>
            <w:vAlign w:val="center"/>
          </w:tcPr>
          <w:p w14:paraId="089049BC">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安徽省物业管理条例》第九十三条第二款违反本条例第十六条第四款规定，建设单位拒不承担首次业主大会筹备经费的，由县级人民政府物业管理行政主管部门责令限期改正；逾期不改正的，处五万元以上十五万元以下的罚款。</w:t>
            </w:r>
          </w:p>
          <w:p w14:paraId="71BC7E90">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《安徽省物业管理条例》第十六条第四款首次业主大会会议的筹备经费由建设单位承担。</w:t>
            </w:r>
          </w:p>
        </w:tc>
        <w:tc>
          <w:tcPr>
            <w:tcW w:w="1134" w:type="dxa"/>
            <w:tcBorders>
              <w:tl2br w:val="nil"/>
              <w:tr2bl w:val="nil"/>
            </w:tcBorders>
            <w:tcMar>
              <w:top w:w="15" w:type="dxa"/>
              <w:left w:w="15" w:type="dxa"/>
              <w:bottom w:w="15" w:type="dxa"/>
              <w:right w:w="15" w:type="dxa"/>
            </w:tcMar>
            <w:vAlign w:val="center"/>
          </w:tcPr>
          <w:p w14:paraId="481D2A3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9FF4604">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责令限期改正，逾期1个月以下的。</w:t>
            </w:r>
          </w:p>
        </w:tc>
        <w:tc>
          <w:tcPr>
            <w:tcW w:w="3260" w:type="dxa"/>
            <w:tcBorders>
              <w:tl2br w:val="nil"/>
              <w:tr2bl w:val="nil"/>
            </w:tcBorders>
            <w:tcMar>
              <w:top w:w="15" w:type="dxa"/>
              <w:left w:w="15" w:type="dxa"/>
              <w:bottom w:w="15" w:type="dxa"/>
              <w:right w:w="15" w:type="dxa"/>
            </w:tcMar>
            <w:vAlign w:val="center"/>
          </w:tcPr>
          <w:p w14:paraId="68E19FC3">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处5万元罚款。</w:t>
            </w:r>
          </w:p>
        </w:tc>
      </w:tr>
      <w:tr w14:paraId="71C8A43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3482374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9A170F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65E8741">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B71FC06">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8E0326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9A1564C">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责令限期改正，逾期1个月以上3个月以下的。</w:t>
            </w:r>
          </w:p>
        </w:tc>
        <w:tc>
          <w:tcPr>
            <w:tcW w:w="3260" w:type="dxa"/>
            <w:tcBorders>
              <w:tl2br w:val="nil"/>
              <w:tr2bl w:val="nil"/>
            </w:tcBorders>
            <w:tcMar>
              <w:top w:w="15" w:type="dxa"/>
              <w:left w:w="15" w:type="dxa"/>
              <w:bottom w:w="15" w:type="dxa"/>
              <w:right w:w="15" w:type="dxa"/>
            </w:tcMar>
            <w:vAlign w:val="center"/>
          </w:tcPr>
          <w:p w14:paraId="16CBC7AD">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处5万元以上10万元以下的罚款。</w:t>
            </w:r>
          </w:p>
        </w:tc>
      </w:tr>
      <w:tr w14:paraId="74DC022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5B13146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3F8F37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AEED5AB">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2F7BA08">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282B8B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BEFAFE3">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责令限期改正，逾期3个月以上的。</w:t>
            </w:r>
          </w:p>
        </w:tc>
        <w:tc>
          <w:tcPr>
            <w:tcW w:w="3260" w:type="dxa"/>
            <w:tcBorders>
              <w:tl2br w:val="nil"/>
              <w:tr2bl w:val="nil"/>
            </w:tcBorders>
            <w:tcMar>
              <w:top w:w="15" w:type="dxa"/>
              <w:left w:w="15" w:type="dxa"/>
              <w:bottom w:w="15" w:type="dxa"/>
              <w:right w:w="15" w:type="dxa"/>
            </w:tcMar>
            <w:vAlign w:val="center"/>
          </w:tcPr>
          <w:p w14:paraId="453C07EC">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处10万元以上15万元以下的罚款。</w:t>
            </w:r>
          </w:p>
        </w:tc>
      </w:tr>
      <w:tr w14:paraId="2313803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5" w:type="dxa"/>
            <w:vMerge w:val="restart"/>
            <w:tcBorders>
              <w:tl2br w:val="nil"/>
              <w:tr2bl w:val="nil"/>
            </w:tcBorders>
            <w:vAlign w:val="center"/>
          </w:tcPr>
          <w:p w14:paraId="016C8FF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14611A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物业服务企业未按期退出或者擅自撤离的</w:t>
            </w:r>
          </w:p>
        </w:tc>
        <w:tc>
          <w:tcPr>
            <w:tcW w:w="983" w:type="dxa"/>
            <w:vMerge w:val="restart"/>
            <w:tcBorders>
              <w:tl2br w:val="nil"/>
              <w:tr2bl w:val="nil"/>
            </w:tcBorders>
            <w:vAlign w:val="center"/>
          </w:tcPr>
          <w:p w14:paraId="67B7EEFC">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《安徽省物业管理条例》第六十一条</w:t>
            </w:r>
          </w:p>
        </w:tc>
        <w:tc>
          <w:tcPr>
            <w:tcW w:w="4120" w:type="dxa"/>
            <w:gridSpan w:val="2"/>
            <w:vMerge w:val="restart"/>
            <w:tcBorders>
              <w:tl2br w:val="nil"/>
              <w:tr2bl w:val="nil"/>
            </w:tcBorders>
            <w:vAlign w:val="center"/>
          </w:tcPr>
          <w:p w14:paraId="7BDC344D">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安徽省物业管理条例》第九十五条违反本条例第六十一条第一款、第四款规定，物业服务企业未按期退出或者擅自撤离的，由县级以上人民政府物业管理行政主管部门责令限期改正；逾期不改正的，由县级以上人民政府物业管理行政主管部门处以五万元以上十万元以下的罚款。</w:t>
            </w:r>
          </w:p>
          <w:p w14:paraId="4ECC7292">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《安徽省物业管理条例》第六十一条第一款</w:t>
            </w:r>
            <w:r>
              <w:rPr>
                <w:rFonts w:ascii="仿宋_GB2312" w:hAnsi="宋体" w:eastAsia="仿宋_GB2312" w:cs="Times New Roman"/>
                <w:color w:val="000000" w:themeColor="text1"/>
                <w:kern w:val="0"/>
                <w:szCs w:val="21"/>
                <w14:textFill>
                  <w14:solidFill>
                    <w14:schemeClr w14:val="tx1"/>
                  </w14:solidFill>
                </w14:textFill>
              </w:rPr>
              <w:t>物业服务合同解除或者终止后，原物业服务企业应当在物业服务合同解除或者终止，并在新的物业服务企业选聘后十五日内退出，并按照法律、法规规定和合同约定，向业主委员会或者其他代管单位移交下列资料和财物：</w:t>
            </w:r>
          </w:p>
          <w:p w14:paraId="0C78AE0B">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（一）移交本条例第五十二条规定的材料；</w:t>
            </w:r>
          </w:p>
          <w:p w14:paraId="2F39E6D1">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（二）移交物业服务期间形成的有关物业及设施设备改造、维修、运行、保养的有关资料及物业服务档案；</w:t>
            </w:r>
          </w:p>
          <w:p w14:paraId="3020202C">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（三）物业服务用房和物业共用部位、共用设施设备；</w:t>
            </w:r>
          </w:p>
          <w:p w14:paraId="1AF6025F">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（四）移交清算预收、代收的有关费用及相关账册、票据；</w:t>
            </w:r>
          </w:p>
          <w:p w14:paraId="649A6E70">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（五）法律、法规规定的应当移交的其他事项。</w:t>
            </w:r>
          </w:p>
          <w:p w14:paraId="3448F73A">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第四款物业服务企业未办理交接手续，不得擅自撤离物业管理区域、停止物业服务。</w:t>
            </w:r>
          </w:p>
        </w:tc>
        <w:tc>
          <w:tcPr>
            <w:tcW w:w="1134" w:type="dxa"/>
            <w:tcBorders>
              <w:tl2br w:val="nil"/>
              <w:tr2bl w:val="nil"/>
            </w:tcBorders>
            <w:tcMar>
              <w:top w:w="15" w:type="dxa"/>
              <w:left w:w="15" w:type="dxa"/>
              <w:bottom w:w="15" w:type="dxa"/>
              <w:right w:w="15" w:type="dxa"/>
            </w:tcMar>
            <w:vAlign w:val="center"/>
          </w:tcPr>
          <w:p w14:paraId="5B15C38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44A89D1">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责令限期改正，逾期1个月以下的。</w:t>
            </w:r>
          </w:p>
        </w:tc>
        <w:tc>
          <w:tcPr>
            <w:tcW w:w="3260" w:type="dxa"/>
            <w:tcBorders>
              <w:tl2br w:val="nil"/>
              <w:tr2bl w:val="nil"/>
            </w:tcBorders>
            <w:tcMar>
              <w:top w:w="15" w:type="dxa"/>
              <w:left w:w="15" w:type="dxa"/>
              <w:bottom w:w="15" w:type="dxa"/>
              <w:right w:w="15" w:type="dxa"/>
            </w:tcMar>
            <w:vAlign w:val="center"/>
          </w:tcPr>
          <w:p w14:paraId="0197091A">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处以5万元的罚款。</w:t>
            </w:r>
          </w:p>
        </w:tc>
      </w:tr>
      <w:tr w14:paraId="020A8A4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27EF460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7A24102">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2B10F89">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529A523">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87B160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7497E5A">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责令限期改正，逾期1个月以上3个月以下的。</w:t>
            </w:r>
          </w:p>
        </w:tc>
        <w:tc>
          <w:tcPr>
            <w:tcW w:w="3260" w:type="dxa"/>
            <w:tcBorders>
              <w:tl2br w:val="nil"/>
              <w:tr2bl w:val="nil"/>
            </w:tcBorders>
            <w:tcMar>
              <w:top w:w="15" w:type="dxa"/>
              <w:left w:w="15" w:type="dxa"/>
              <w:bottom w:w="15" w:type="dxa"/>
              <w:right w:w="15" w:type="dxa"/>
            </w:tcMar>
            <w:vAlign w:val="center"/>
          </w:tcPr>
          <w:p w14:paraId="685064E4">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处5万元以上7万元以下的罚款。</w:t>
            </w:r>
          </w:p>
        </w:tc>
      </w:tr>
      <w:tr w14:paraId="636885B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3E5609E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014DD30">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F74CD86">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3F428DA">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E5A1F9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CF614DC">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责令限期改正，逾期3个月以上的。</w:t>
            </w:r>
          </w:p>
        </w:tc>
        <w:tc>
          <w:tcPr>
            <w:tcW w:w="3260" w:type="dxa"/>
            <w:tcBorders>
              <w:tl2br w:val="nil"/>
              <w:tr2bl w:val="nil"/>
            </w:tcBorders>
            <w:tcMar>
              <w:top w:w="15" w:type="dxa"/>
              <w:left w:w="15" w:type="dxa"/>
              <w:bottom w:w="15" w:type="dxa"/>
              <w:right w:w="15" w:type="dxa"/>
            </w:tcMar>
            <w:vAlign w:val="center"/>
          </w:tcPr>
          <w:p w14:paraId="19EDEA34">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处7万元以上10万元以下的罚款。</w:t>
            </w:r>
          </w:p>
        </w:tc>
      </w:tr>
      <w:tr w14:paraId="5F055FC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5" w:type="dxa"/>
            <w:vMerge w:val="restart"/>
            <w:tcBorders>
              <w:tl2br w:val="nil"/>
              <w:tr2bl w:val="nil"/>
            </w:tcBorders>
            <w:vAlign w:val="center"/>
          </w:tcPr>
          <w:p w14:paraId="2ACFBA9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64878EB">
            <w:pPr>
              <w:keepNext w:val="0"/>
              <w:keepLines w:val="0"/>
              <w:pageBreakBefore w:val="0"/>
              <w:widowControl/>
              <w:overflowPunct/>
              <w:topLinePunct w:val="0"/>
              <w:bidi w:val="0"/>
              <w:snapToGrid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p w14:paraId="6A8AB7E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装修过程中擅自变动房屋建筑主体和承重结构</w:t>
            </w:r>
          </w:p>
        </w:tc>
        <w:tc>
          <w:tcPr>
            <w:tcW w:w="983" w:type="dxa"/>
            <w:vMerge w:val="restart"/>
            <w:tcBorders>
              <w:tl2br w:val="nil"/>
              <w:tr2bl w:val="nil"/>
            </w:tcBorders>
            <w:vAlign w:val="center"/>
          </w:tcPr>
          <w:p w14:paraId="52759D0B">
            <w:pPr>
              <w:keepNext w:val="0"/>
              <w:keepLines w:val="0"/>
              <w:pageBreakBefore w:val="0"/>
              <w:widowControl/>
              <w:overflowPunct/>
              <w:topLinePunct w:val="0"/>
              <w:bidi w:val="0"/>
              <w:snapToGrid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p w14:paraId="72D1BE47">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《安徽省物业管理条例》</w:t>
            </w:r>
            <w:r>
              <w:rPr>
                <w:rFonts w:hint="eastAsia" w:ascii="仿宋_GB2312" w:hAnsi="宋体" w:eastAsia="仿宋_GB2312" w:cs="Times New Roman"/>
                <w:color w:val="000000" w:themeColor="text1"/>
                <w:szCs w:val="21"/>
                <w14:textFill>
                  <w14:solidFill>
                    <w14:schemeClr w14:val="tx1"/>
                  </w14:solidFill>
                </w14:textFill>
              </w:rPr>
              <w:t>第七十七条</w:t>
            </w:r>
            <w:r>
              <w:rPr>
                <w:rFonts w:hint="eastAsia" w:ascii="仿宋_GB2312" w:hAnsi="宋体" w:eastAsia="仿宋_GB2312" w:cs="Times New Roman"/>
                <w:color w:val="000000" w:themeColor="text1"/>
                <w:kern w:val="0"/>
                <w:szCs w:val="21"/>
                <w14:textFill>
                  <w14:solidFill>
                    <w14:schemeClr w14:val="tx1"/>
                  </w14:solidFill>
                </w14:textFill>
              </w:rPr>
              <w:t>第一款第一项</w:t>
            </w:r>
          </w:p>
        </w:tc>
        <w:tc>
          <w:tcPr>
            <w:tcW w:w="4120" w:type="dxa"/>
            <w:gridSpan w:val="2"/>
            <w:vMerge w:val="restart"/>
            <w:tcBorders>
              <w:tl2br w:val="nil"/>
              <w:tr2bl w:val="nil"/>
            </w:tcBorders>
            <w:vAlign w:val="center"/>
          </w:tcPr>
          <w:p w14:paraId="646148B1">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安徽省物业管理条例》第九十八条第一款违反本条例第七十七条第一款第一项规定的，由县级以上人民政府住房和城乡建设部门责令限期改正，恢复原状，处以五万元以上十万元以下罚款。给他人造成损失的，责任人应当依法予以赔偿。</w:t>
            </w:r>
          </w:p>
          <w:p w14:paraId="40D0428C">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《安徽省物业管理条例》第七十七条第一款第一项</w:t>
            </w:r>
            <w:r>
              <w:rPr>
                <w:rFonts w:ascii="仿宋_GB2312" w:hAnsi="宋体" w:eastAsia="仿宋_GB2312" w:cs="Times New Roman"/>
                <w:color w:val="000000" w:themeColor="text1"/>
                <w:kern w:val="0"/>
                <w:szCs w:val="21"/>
                <w14:textFill>
                  <w14:solidFill>
                    <w14:schemeClr w14:val="tx1"/>
                  </w14:solidFill>
                </w14:textFill>
              </w:rPr>
              <w:t>物业管理区域内禁止下列行为：</w:t>
            </w:r>
          </w:p>
          <w:p w14:paraId="04E9464F">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（一）装修过程中擅自变动房屋建筑主体和承重结构；</w:t>
            </w:r>
          </w:p>
          <w:p w14:paraId="2AC263D3">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BEC041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D679FF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7F0E109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责令限期改正，恢复原状，处5万元的罚款。</w:t>
            </w:r>
          </w:p>
        </w:tc>
      </w:tr>
      <w:tr w14:paraId="75BE65C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2722C26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38C54C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43FAE37">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54D4719">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1F478B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E5128C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474A3EA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责令限期改正，恢复原状，处5万元以上7万元以下的罚款。</w:t>
            </w:r>
          </w:p>
        </w:tc>
      </w:tr>
      <w:tr w14:paraId="36FEE7B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5119DA8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E2A4B0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157F815">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8353AB0">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6E0D2B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FCA1F1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（1）经责令停止违法行为后，继续实施违法行为的；（2）2年内2次及以上同类型违法；（3）引发网络舆情事件、群体性事件等影响社会稳定的。</w:t>
            </w:r>
          </w:p>
        </w:tc>
        <w:tc>
          <w:tcPr>
            <w:tcW w:w="3260" w:type="dxa"/>
            <w:tcBorders>
              <w:tl2br w:val="nil"/>
              <w:tr2bl w:val="nil"/>
            </w:tcBorders>
            <w:tcMar>
              <w:top w:w="15" w:type="dxa"/>
              <w:left w:w="15" w:type="dxa"/>
              <w:bottom w:w="15" w:type="dxa"/>
              <w:right w:w="15" w:type="dxa"/>
            </w:tcMar>
            <w:vAlign w:val="center"/>
          </w:tcPr>
          <w:p w14:paraId="044A200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责令限期改正，恢复原状，处7万元以上10万元以下的罚款。</w:t>
            </w:r>
          </w:p>
        </w:tc>
      </w:tr>
      <w:tr w14:paraId="356F3A8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5" w:type="dxa"/>
            <w:vMerge w:val="restart"/>
            <w:tcBorders>
              <w:tl2br w:val="nil"/>
              <w:tr2bl w:val="nil"/>
            </w:tcBorders>
            <w:vAlign w:val="center"/>
          </w:tcPr>
          <w:p w14:paraId="45200BF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9DEDDD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侵占、损坏物业的共用部位、共用设施设备</w:t>
            </w:r>
          </w:p>
        </w:tc>
        <w:tc>
          <w:tcPr>
            <w:tcW w:w="983" w:type="dxa"/>
            <w:vMerge w:val="restart"/>
            <w:tcBorders>
              <w:tl2br w:val="nil"/>
              <w:tr2bl w:val="nil"/>
            </w:tcBorders>
            <w:vAlign w:val="center"/>
          </w:tcPr>
          <w:p w14:paraId="439127F3">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p>
          <w:p w14:paraId="0130529F">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《安徽省物业管理条例》第七十七条第一款第二项</w:t>
            </w:r>
          </w:p>
          <w:p w14:paraId="01ABFD10">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p>
        </w:tc>
        <w:tc>
          <w:tcPr>
            <w:tcW w:w="4120" w:type="dxa"/>
            <w:gridSpan w:val="2"/>
            <w:vMerge w:val="restart"/>
            <w:tcBorders>
              <w:tl2br w:val="nil"/>
              <w:tr2bl w:val="nil"/>
            </w:tcBorders>
            <w:vAlign w:val="center"/>
          </w:tcPr>
          <w:p w14:paraId="6A81DFC1">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安徽省物业管理条例》第九十八条第二款违反本条例第七十七条第一款第二项规定的，由物业管理行政主管部门或者其他依法行使监督管理权的部门责令限期改正、恢复原状，并对个人处以二千元以上一万元以下罚款；对单位处以五万元以上二十万元以下罚款。</w:t>
            </w:r>
          </w:p>
          <w:p w14:paraId="3119B9CF">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《安徽省物业管理条例》第七十七条第一款第二项</w:t>
            </w:r>
            <w:r>
              <w:rPr>
                <w:rFonts w:ascii="仿宋_GB2312" w:hAnsi="宋体" w:eastAsia="仿宋_GB2312" w:cs="Times New Roman"/>
                <w:color w:val="000000" w:themeColor="text1"/>
                <w:kern w:val="0"/>
                <w:szCs w:val="21"/>
                <w14:textFill>
                  <w14:solidFill>
                    <w14:schemeClr w14:val="tx1"/>
                  </w14:solidFill>
                </w14:textFill>
              </w:rPr>
              <w:t>物业管理区域内禁止下列行为：</w:t>
            </w:r>
          </w:p>
          <w:p w14:paraId="39A34B5B">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（二）侵占、损坏物业的共用部位、共用设施设备；</w:t>
            </w:r>
          </w:p>
          <w:p w14:paraId="395CDA2A">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C6B4D9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993053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706B95A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r>
      <w:tr w14:paraId="6D36CB0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44658D0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0A9973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71DA73F">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108F09C">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4E3E7C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1B9746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3923373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r>
      <w:tr w14:paraId="2CAF9E9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0DDCE38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4274F3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3E4C2E0">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8AF72F5">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A86EED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1748F3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（1）经责令停止违法行为后，继续实施违法行为的；（2）2年内2次及以上同类型违法；（3）引发网络舆情事件、群体性事件等影响社会稳定的。</w:t>
            </w:r>
          </w:p>
        </w:tc>
        <w:tc>
          <w:tcPr>
            <w:tcW w:w="3260" w:type="dxa"/>
            <w:tcBorders>
              <w:tl2br w:val="nil"/>
              <w:tr2bl w:val="nil"/>
            </w:tcBorders>
            <w:tcMar>
              <w:top w:w="15" w:type="dxa"/>
              <w:left w:w="15" w:type="dxa"/>
              <w:bottom w:w="15" w:type="dxa"/>
              <w:right w:w="15" w:type="dxa"/>
            </w:tcMar>
            <w:vAlign w:val="center"/>
          </w:tcPr>
          <w:p w14:paraId="0985BF51">
            <w:pPr>
              <w:keepNext w:val="0"/>
              <w:keepLines w:val="0"/>
              <w:pageBreakBefore w:val="0"/>
              <w:widowControl/>
              <w:overflowPunct/>
              <w:topLinePunct w:val="0"/>
              <w:bidi w:val="0"/>
              <w:snapToGrid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（1）经责令停止违法行为后，继续实施违法行为的；（2）2年内2次及以上同类型违法；（3）引发网络舆情事件、群体性事件等影响社会稳定的。</w:t>
            </w:r>
          </w:p>
          <w:p w14:paraId="24063BF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p>
        </w:tc>
      </w:tr>
      <w:tr w14:paraId="55F3AC9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5" w:type="dxa"/>
            <w:vMerge w:val="restart"/>
            <w:tcBorders>
              <w:tl2br w:val="nil"/>
              <w:tr2bl w:val="nil"/>
            </w:tcBorders>
            <w:vAlign w:val="center"/>
          </w:tcPr>
          <w:p w14:paraId="486574C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64AF35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擅自改变建筑物及其附属设施用途的</w:t>
            </w:r>
          </w:p>
        </w:tc>
        <w:tc>
          <w:tcPr>
            <w:tcW w:w="983" w:type="dxa"/>
            <w:vMerge w:val="restart"/>
            <w:tcBorders>
              <w:tl2br w:val="nil"/>
              <w:tr2bl w:val="nil"/>
            </w:tcBorders>
            <w:vAlign w:val="center"/>
          </w:tcPr>
          <w:p w14:paraId="24C4DD9C">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《安徽省物业管理条例》第七十七条第一款第四项</w:t>
            </w:r>
          </w:p>
        </w:tc>
        <w:tc>
          <w:tcPr>
            <w:tcW w:w="4120" w:type="dxa"/>
            <w:gridSpan w:val="2"/>
            <w:vMerge w:val="restart"/>
            <w:tcBorders>
              <w:tl2br w:val="nil"/>
              <w:tr2bl w:val="nil"/>
            </w:tcBorders>
            <w:vAlign w:val="center"/>
          </w:tcPr>
          <w:p w14:paraId="2826FC88">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安徽省物业管理条例》第九十八条第三款违反本条例第七十七条第一款第四项规定，擅自改变建筑物及其附属设施用途的，由业主委员会根据管理规约约定进行协调、处理；协调处理不成的，由物业管理行政主管部门或者其他依法行使监督管理权的部门责令限期改正、恢复原状；情节严重的，可处以五千元以上二万元以下的罚款。</w:t>
            </w:r>
          </w:p>
          <w:p w14:paraId="2B5E7A61">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《安徽省物业管理条例》第七十七条第一款第四项规定违反法律、法规和管理规约，以及未经有利害关系的业主同意，改变建筑物及其附属设施的用途；</w:t>
            </w:r>
          </w:p>
        </w:tc>
        <w:tc>
          <w:tcPr>
            <w:tcW w:w="1134" w:type="dxa"/>
            <w:tcBorders>
              <w:tl2br w:val="nil"/>
              <w:tr2bl w:val="nil"/>
            </w:tcBorders>
            <w:tcMar>
              <w:top w:w="15" w:type="dxa"/>
              <w:left w:w="15" w:type="dxa"/>
              <w:bottom w:w="15" w:type="dxa"/>
              <w:right w:w="15" w:type="dxa"/>
            </w:tcMar>
            <w:vAlign w:val="center"/>
          </w:tcPr>
          <w:p w14:paraId="610721E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8A10E4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3FB5BE0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责令限期改正，恢复原状。</w:t>
            </w:r>
          </w:p>
        </w:tc>
      </w:tr>
      <w:tr w14:paraId="08C40DC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29F209C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069C73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6F06A98">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647CB3C">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152C07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A1C5B6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78519A5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责令限期改正，恢复原状；可处以5千元以上1万元以下的罚款。</w:t>
            </w:r>
          </w:p>
        </w:tc>
      </w:tr>
      <w:tr w14:paraId="1E7A52C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3C1444E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A39AB0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0FBF595">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62D53DF">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0728CA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8C4253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（1）经责令停止违法行为后，继续实施违法行为的；（2）2年内2次及以上同类型违法；（3）引发网络舆情事件、群体性事件等影响社会稳定的。</w:t>
            </w:r>
          </w:p>
        </w:tc>
        <w:tc>
          <w:tcPr>
            <w:tcW w:w="3260" w:type="dxa"/>
            <w:tcBorders>
              <w:tl2br w:val="nil"/>
              <w:tr2bl w:val="nil"/>
            </w:tcBorders>
            <w:tcMar>
              <w:top w:w="15" w:type="dxa"/>
              <w:left w:w="15" w:type="dxa"/>
              <w:bottom w:w="15" w:type="dxa"/>
              <w:right w:w="15" w:type="dxa"/>
            </w:tcMar>
            <w:vAlign w:val="center"/>
          </w:tcPr>
          <w:p w14:paraId="690F0C5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责令限期改正，恢复原状；可处以1万元以上2万元以下的罚款。</w:t>
            </w:r>
          </w:p>
        </w:tc>
      </w:tr>
      <w:tr w14:paraId="5E28C3E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5" w:type="dxa"/>
            <w:vMerge w:val="restart"/>
            <w:tcBorders>
              <w:tl2br w:val="nil"/>
              <w:tr2bl w:val="nil"/>
            </w:tcBorders>
            <w:vAlign w:val="center"/>
          </w:tcPr>
          <w:p w14:paraId="1492346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238843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在房产面积测算中不执行国家标准、规范和规定的</w:t>
            </w:r>
          </w:p>
        </w:tc>
        <w:tc>
          <w:tcPr>
            <w:tcW w:w="983" w:type="dxa"/>
            <w:vMerge w:val="restart"/>
            <w:tcBorders>
              <w:tl2br w:val="nil"/>
              <w:tr2bl w:val="nil"/>
            </w:tcBorders>
            <w:vAlign w:val="center"/>
          </w:tcPr>
          <w:p w14:paraId="7B5D877A">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《房产测绘管理办法》第三条</w:t>
            </w:r>
          </w:p>
        </w:tc>
        <w:tc>
          <w:tcPr>
            <w:tcW w:w="4120" w:type="dxa"/>
            <w:gridSpan w:val="2"/>
            <w:vMerge w:val="restart"/>
            <w:tcBorders>
              <w:tl2br w:val="nil"/>
              <w:tr2bl w:val="nil"/>
            </w:tcBorders>
            <w:vAlign w:val="center"/>
          </w:tcPr>
          <w:p w14:paraId="45E342D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《房产测绘管理办法》第二十一条第一项：</w:t>
            </w:r>
          </w:p>
          <w:p w14:paraId="265BA6B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房产测绘单位有下列情形之一的，由县级以上人民政府房地产行政主管部门给予警告并责令限期改正，并可处以1万元以上3万元以下的罚款；情节严重的，由发证机关予以降级或者取消其房产测绘资格：</w:t>
            </w:r>
          </w:p>
          <w:p w14:paraId="0D4F21E3">
            <w:pPr>
              <w:keepNext w:val="0"/>
              <w:keepLines w:val="0"/>
              <w:pageBreakBefore w:val="0"/>
              <w:widowControl/>
              <w:numPr>
                <w:ilvl w:val="0"/>
                <w:numId w:val="4"/>
              </w:numPr>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在房产面积测算中不执行国家标准、规范和规定的；</w:t>
            </w:r>
          </w:p>
          <w:p w14:paraId="6AD9115E">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产测绘管理办法》第三条房产测绘单位应当严格遵守国家有关法律、法规，执行国家房产测量规范和有关技术标准、规定，对其完成的房产测绘成果质量负责。房产测绘单位应当采用先进技术和设备，提高测绘技术水平，接受房地产行政主管部门和测绘行政主管部门的技术指导和业务监督。</w:t>
            </w:r>
          </w:p>
        </w:tc>
        <w:tc>
          <w:tcPr>
            <w:tcW w:w="1134" w:type="dxa"/>
            <w:tcBorders>
              <w:tl2br w:val="nil"/>
              <w:tr2bl w:val="nil"/>
            </w:tcBorders>
            <w:tcMar>
              <w:top w:w="15" w:type="dxa"/>
              <w:left w:w="15" w:type="dxa"/>
              <w:bottom w:w="15" w:type="dxa"/>
              <w:right w:w="15" w:type="dxa"/>
            </w:tcMar>
            <w:vAlign w:val="center"/>
          </w:tcPr>
          <w:p w14:paraId="25A657B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200270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1E47C5B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w:t>
            </w:r>
          </w:p>
        </w:tc>
      </w:tr>
      <w:tr w14:paraId="2149DBA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2EFF19A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336570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75397BA">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4B63D88">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C1BC61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44733D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3F1C78A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给予警告，责令限期改正，并处1万元以上2万元以下的罚款。</w:t>
            </w:r>
          </w:p>
        </w:tc>
      </w:tr>
      <w:tr w14:paraId="462A112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2ED5A88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7A912B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D3C33D8">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D73E27A">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2EB887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52ABCF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（1）经责令停止违法行为后，继续实施违法行为的；（2）2年内2次及以上同类型违法；（3）引发网络舆情事件、群体性事件等影响社会稳定的。</w:t>
            </w:r>
          </w:p>
        </w:tc>
        <w:tc>
          <w:tcPr>
            <w:tcW w:w="3260" w:type="dxa"/>
            <w:tcBorders>
              <w:tl2br w:val="nil"/>
              <w:tr2bl w:val="nil"/>
            </w:tcBorders>
            <w:tcMar>
              <w:top w:w="15" w:type="dxa"/>
              <w:left w:w="15" w:type="dxa"/>
              <w:bottom w:w="15" w:type="dxa"/>
              <w:right w:w="15" w:type="dxa"/>
            </w:tcMar>
            <w:vAlign w:val="center"/>
          </w:tcPr>
          <w:p w14:paraId="255994B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p>
          <w:p w14:paraId="3EB531E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给予警告，责令限期改正，并处2万元以上3万元以下的罚款，降级或者取消其房产测绘资格。</w:t>
            </w:r>
          </w:p>
        </w:tc>
      </w:tr>
      <w:tr w14:paraId="1950CCF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5" w:type="dxa"/>
            <w:vMerge w:val="restart"/>
            <w:tcBorders>
              <w:tl2br w:val="nil"/>
              <w:tr2bl w:val="nil"/>
            </w:tcBorders>
            <w:vAlign w:val="center"/>
          </w:tcPr>
          <w:p w14:paraId="54904A2D">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C88A73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在房产面积测算中弄虚作假、欺骗房屋权利人的</w:t>
            </w:r>
          </w:p>
        </w:tc>
        <w:tc>
          <w:tcPr>
            <w:tcW w:w="983" w:type="dxa"/>
            <w:vMerge w:val="restart"/>
            <w:tcBorders>
              <w:tl2br w:val="nil"/>
              <w:tr2bl w:val="nil"/>
            </w:tcBorders>
            <w:vAlign w:val="center"/>
          </w:tcPr>
          <w:p w14:paraId="293A55D8">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《房产测绘管理办法》第四条</w:t>
            </w:r>
          </w:p>
        </w:tc>
        <w:tc>
          <w:tcPr>
            <w:tcW w:w="4120" w:type="dxa"/>
            <w:gridSpan w:val="2"/>
            <w:vMerge w:val="restart"/>
            <w:tcBorders>
              <w:tl2br w:val="nil"/>
              <w:tr2bl w:val="nil"/>
            </w:tcBorders>
            <w:vAlign w:val="center"/>
          </w:tcPr>
          <w:p w14:paraId="746BA13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《房产测绘管理办法》第二十一条第二项：</w:t>
            </w:r>
          </w:p>
          <w:p w14:paraId="6BF4636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房产测绘单位有下列情形之一的，由县级以上人民政府房地产行政主管部门给予警告并责令限期改正，并可处以1万元以上3万元以下的罚款；情节严重的，由发证机关予以降级或者取消其房产测绘资格：</w:t>
            </w:r>
          </w:p>
          <w:p w14:paraId="4008B418">
            <w:pPr>
              <w:keepNext w:val="0"/>
              <w:keepLines w:val="0"/>
              <w:pageBreakBefore w:val="0"/>
              <w:widowControl/>
              <w:numPr>
                <w:ilvl w:val="0"/>
                <w:numId w:val="4"/>
              </w:numPr>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在房产面积测算中弄虚作假、欺骗房屋权利人的。</w:t>
            </w:r>
          </w:p>
          <w:p w14:paraId="14715D4B">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《房产测绘管理办法》第四条房产测绘从业人员应当保证测绘成果的完整、准确，不得违规测绘、弄虚作假，不得损害国家利益、</w:t>
            </w:r>
            <w:r>
              <w:fldChar w:fldCharType="begin"/>
            </w:r>
            <w:r>
              <w:instrText xml:space="preserve"> HYPERLINK "https://baike.baidu.com/item/%E7%A4%BE%E4%BC%9A%E5%85%AC%E5%85%B1%E5%88%A9%E7%9B%8A" \t "https://baike.baidu.com/item/_blank" </w:instrText>
            </w:r>
            <w:r>
              <w:fldChar w:fldCharType="separate"/>
            </w:r>
            <w:r>
              <w:rPr>
                <w:rFonts w:ascii="仿宋_GB2312" w:hAnsi="宋体" w:eastAsia="仿宋_GB2312" w:cs="Times New Roman"/>
                <w:color w:val="000000" w:themeColor="text1"/>
                <w:kern w:val="0"/>
                <w:szCs w:val="21"/>
                <w14:textFill>
                  <w14:solidFill>
                    <w14:schemeClr w14:val="tx1"/>
                  </w14:solidFill>
                </w14:textFill>
              </w:rPr>
              <w:t>社会公共利益</w:t>
            </w:r>
            <w:r>
              <w:rPr>
                <w:rFonts w:ascii="仿宋_GB2312" w:hAnsi="宋体" w:eastAsia="仿宋_GB2312" w:cs="Times New Roman"/>
                <w:color w:val="000000" w:themeColor="text1"/>
                <w:kern w:val="0"/>
                <w:szCs w:val="21"/>
                <w14:textFill>
                  <w14:solidFill>
                    <w14:schemeClr w14:val="tx1"/>
                  </w14:solidFill>
                </w14:textFill>
              </w:rPr>
              <w:fldChar w:fldCharType="end"/>
            </w:r>
            <w:r>
              <w:rPr>
                <w:rFonts w:ascii="仿宋_GB2312" w:hAnsi="宋体" w:eastAsia="仿宋_GB2312" w:cs="Times New Roman"/>
                <w:color w:val="000000" w:themeColor="text1"/>
                <w:kern w:val="0"/>
                <w:szCs w:val="21"/>
                <w14:textFill>
                  <w14:solidFill>
                    <w14:schemeClr w14:val="tx1"/>
                  </w14:solidFill>
                </w14:textFill>
              </w:rPr>
              <w:t>和他人合法权益。</w:t>
            </w:r>
          </w:p>
        </w:tc>
        <w:tc>
          <w:tcPr>
            <w:tcW w:w="1134" w:type="dxa"/>
            <w:tcBorders>
              <w:tl2br w:val="nil"/>
              <w:tr2bl w:val="nil"/>
            </w:tcBorders>
            <w:tcMar>
              <w:top w:w="15" w:type="dxa"/>
              <w:left w:w="15" w:type="dxa"/>
              <w:bottom w:w="15" w:type="dxa"/>
              <w:right w:w="15" w:type="dxa"/>
            </w:tcMar>
            <w:vAlign w:val="center"/>
          </w:tcPr>
          <w:p w14:paraId="31BC111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4E51DA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3006742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w:t>
            </w:r>
          </w:p>
        </w:tc>
      </w:tr>
      <w:tr w14:paraId="4BDA689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07E0AC9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3CE34D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65E706B">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034E71F">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73EAEE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58A7A0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7CE9954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给予警告，责令限期改正，并处1万元以上2万元以下的罚款。</w:t>
            </w:r>
          </w:p>
        </w:tc>
      </w:tr>
      <w:tr w14:paraId="610F70A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3D4AF2C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BD2E22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D00C23F">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44FA35E">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A24B60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E01AA4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（1）经责令停止违法行为后，继续实施违法行为的；（2）2年内2次及以上同类型违法；（3）引发网络舆情事件、群体性事件等影响社会稳定的。</w:t>
            </w:r>
          </w:p>
        </w:tc>
        <w:tc>
          <w:tcPr>
            <w:tcW w:w="3260" w:type="dxa"/>
            <w:tcBorders>
              <w:tl2br w:val="nil"/>
              <w:tr2bl w:val="nil"/>
            </w:tcBorders>
            <w:tcMar>
              <w:top w:w="15" w:type="dxa"/>
              <w:left w:w="15" w:type="dxa"/>
              <w:bottom w:w="15" w:type="dxa"/>
              <w:right w:w="15" w:type="dxa"/>
            </w:tcMar>
            <w:vAlign w:val="center"/>
          </w:tcPr>
          <w:p w14:paraId="6DAD9B5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给予警告，责令限期改正，并处2万元以上3万元以下的罚款，降级或者取消其房产测绘资格。</w:t>
            </w:r>
          </w:p>
        </w:tc>
      </w:tr>
      <w:tr w14:paraId="0249936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5" w:type="dxa"/>
            <w:vMerge w:val="restart"/>
            <w:tcBorders>
              <w:tl2br w:val="nil"/>
              <w:tr2bl w:val="nil"/>
            </w:tcBorders>
            <w:vAlign w:val="center"/>
          </w:tcPr>
          <w:p w14:paraId="223DE70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35A6B6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房产面积测算失误，造成重大损失的</w:t>
            </w:r>
          </w:p>
        </w:tc>
        <w:tc>
          <w:tcPr>
            <w:tcW w:w="983" w:type="dxa"/>
            <w:vMerge w:val="restart"/>
            <w:tcBorders>
              <w:tl2br w:val="nil"/>
              <w:tr2bl w:val="nil"/>
            </w:tcBorders>
            <w:vAlign w:val="center"/>
          </w:tcPr>
          <w:p w14:paraId="65B4F5A7">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《房产测绘管理办法》第四条</w:t>
            </w:r>
          </w:p>
        </w:tc>
        <w:tc>
          <w:tcPr>
            <w:tcW w:w="4120" w:type="dxa"/>
            <w:gridSpan w:val="2"/>
            <w:vMerge w:val="restart"/>
            <w:tcBorders>
              <w:tl2br w:val="nil"/>
              <w:tr2bl w:val="nil"/>
            </w:tcBorders>
            <w:vAlign w:val="center"/>
          </w:tcPr>
          <w:p w14:paraId="5B67B1D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《房产测绘管理办法》第二十一条第三项：</w:t>
            </w:r>
          </w:p>
          <w:p w14:paraId="463AAC4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房产测绘单位有下列情形之一的，由县级以上人民政府房地产行政主管部门给予警告并责令限期改正，并可处以1万元以上3万元以下的罚款；情节严重的，由发证机关予以降级或者取消其房产测绘资格：</w:t>
            </w:r>
          </w:p>
          <w:p w14:paraId="58829CC5">
            <w:pPr>
              <w:keepNext w:val="0"/>
              <w:keepLines w:val="0"/>
              <w:pageBreakBefore w:val="0"/>
              <w:widowControl/>
              <w:numPr>
                <w:ilvl w:val="0"/>
                <w:numId w:val="4"/>
              </w:numPr>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房产面积测算失误，造成重大损失的。</w:t>
            </w:r>
          </w:p>
          <w:p w14:paraId="59E10080">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《房产测绘管理办法》第四条房产测绘从业人员应当保证测绘成果的完整、准确，不得违规测绘、弄虚作假，不得损害国家利益、</w:t>
            </w:r>
            <w:r>
              <w:fldChar w:fldCharType="begin"/>
            </w:r>
            <w:r>
              <w:instrText xml:space="preserve"> HYPERLINK "https://baike.baidu.com/item/%E7%A4%BE%E4%BC%9A%E5%85%AC%E5%85%B1%E5%88%A9%E7%9B%8A" \t "https://baike.baidu.com/item/_blank" </w:instrText>
            </w:r>
            <w:r>
              <w:fldChar w:fldCharType="separate"/>
            </w:r>
            <w:r>
              <w:rPr>
                <w:rFonts w:ascii="仿宋_GB2312" w:hAnsi="宋体" w:eastAsia="仿宋_GB2312" w:cs="Times New Roman"/>
                <w:color w:val="000000" w:themeColor="text1"/>
                <w:kern w:val="0"/>
                <w:szCs w:val="21"/>
                <w14:textFill>
                  <w14:solidFill>
                    <w14:schemeClr w14:val="tx1"/>
                  </w14:solidFill>
                </w14:textFill>
              </w:rPr>
              <w:t>社会公共利益</w:t>
            </w:r>
            <w:r>
              <w:rPr>
                <w:rFonts w:ascii="仿宋_GB2312" w:hAnsi="宋体" w:eastAsia="仿宋_GB2312" w:cs="Times New Roman"/>
                <w:color w:val="000000" w:themeColor="text1"/>
                <w:kern w:val="0"/>
                <w:szCs w:val="21"/>
                <w14:textFill>
                  <w14:solidFill>
                    <w14:schemeClr w14:val="tx1"/>
                  </w14:solidFill>
                </w14:textFill>
              </w:rPr>
              <w:fldChar w:fldCharType="end"/>
            </w:r>
            <w:r>
              <w:rPr>
                <w:rFonts w:ascii="仿宋_GB2312" w:hAnsi="宋体" w:eastAsia="仿宋_GB2312" w:cs="Times New Roman"/>
                <w:color w:val="000000" w:themeColor="text1"/>
                <w:kern w:val="0"/>
                <w:szCs w:val="21"/>
                <w14:textFill>
                  <w14:solidFill>
                    <w14:schemeClr w14:val="tx1"/>
                  </w14:solidFill>
                </w14:textFill>
              </w:rPr>
              <w:t>和他人合法权益。</w:t>
            </w:r>
          </w:p>
        </w:tc>
        <w:tc>
          <w:tcPr>
            <w:tcW w:w="1134" w:type="dxa"/>
            <w:tcBorders>
              <w:tl2br w:val="nil"/>
              <w:tr2bl w:val="nil"/>
            </w:tcBorders>
            <w:tcMar>
              <w:top w:w="15" w:type="dxa"/>
              <w:left w:w="15" w:type="dxa"/>
              <w:bottom w:w="15" w:type="dxa"/>
              <w:right w:w="15" w:type="dxa"/>
            </w:tcMar>
            <w:vAlign w:val="center"/>
          </w:tcPr>
          <w:p w14:paraId="1F7D4D1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DA9EE8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72F7D44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w:t>
            </w:r>
          </w:p>
        </w:tc>
      </w:tr>
      <w:tr w14:paraId="6E60841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435E35B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D82E29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AA364FD">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7BC1876">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823498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4583DB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59BDAD9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给予警告，责令限期改正，并处1万元以上2万元以下的罚款。</w:t>
            </w:r>
          </w:p>
        </w:tc>
      </w:tr>
      <w:tr w14:paraId="14AEB76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4CD579E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975048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7566AE1">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119D2E6">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C872C9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56AFBB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（1）经责令停止违法行为后，继续实施违法行为的；（2）2年内2次及以上同类型违法；（3）引发网络舆情事件、群体性事件等影响社会稳定的。</w:t>
            </w:r>
          </w:p>
        </w:tc>
        <w:tc>
          <w:tcPr>
            <w:tcW w:w="3260" w:type="dxa"/>
            <w:tcBorders>
              <w:tl2br w:val="nil"/>
              <w:tr2bl w:val="nil"/>
            </w:tcBorders>
            <w:tcMar>
              <w:top w:w="15" w:type="dxa"/>
              <w:left w:w="15" w:type="dxa"/>
              <w:bottom w:w="15" w:type="dxa"/>
              <w:right w:w="15" w:type="dxa"/>
            </w:tcMar>
            <w:vAlign w:val="center"/>
          </w:tcPr>
          <w:p w14:paraId="0807282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给予警告，责令限期改正，并处2万元以上3万元以下的罚款，降级或者取消其房产测绘资格。</w:t>
            </w:r>
          </w:p>
        </w:tc>
      </w:tr>
      <w:tr w14:paraId="5D5057E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5" w:type="dxa"/>
            <w:vMerge w:val="restart"/>
            <w:tcBorders>
              <w:tl2br w:val="nil"/>
              <w:tr2bl w:val="nil"/>
            </w:tcBorders>
            <w:vAlign w:val="center"/>
          </w:tcPr>
          <w:p w14:paraId="2B87FAD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FE1699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白蚁防治单位未建立健全白蚁防治质量保证体系，未严格按照国家和地方有关城市房屋白蚁防治的施工技术规范和操作程序进行防治</w:t>
            </w:r>
          </w:p>
        </w:tc>
        <w:tc>
          <w:tcPr>
            <w:tcW w:w="983" w:type="dxa"/>
            <w:vMerge w:val="restart"/>
            <w:tcBorders>
              <w:tl2br w:val="nil"/>
              <w:tr2bl w:val="nil"/>
            </w:tcBorders>
            <w:vAlign w:val="center"/>
          </w:tcPr>
          <w:p w14:paraId="4E3B3BD7">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《城市房屋白蚁防治管理规定》第九条</w:t>
            </w:r>
          </w:p>
        </w:tc>
        <w:tc>
          <w:tcPr>
            <w:tcW w:w="4120" w:type="dxa"/>
            <w:gridSpan w:val="2"/>
            <w:vMerge w:val="restart"/>
            <w:tcBorders>
              <w:tl2br w:val="nil"/>
              <w:tr2bl w:val="nil"/>
            </w:tcBorders>
            <w:vAlign w:val="center"/>
          </w:tcPr>
          <w:p w14:paraId="167917B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《城市房屋白蚁防治管理规定》第十四条</w:t>
            </w:r>
          </w:p>
          <w:p w14:paraId="75BB43A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白蚁防治单位违反本规定第九条规定的，由房屋所在地的县级以上人民政府房地产行政主管部门责令限期改正，并处以1万元以上3万元以下的罚款。</w:t>
            </w:r>
          </w:p>
          <w:p w14:paraId="2613AA6E">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《城市房屋白蚁防治管理规定》第九条白蚁防治单位应当建立健全白蚁防治质量保证体系，严格按照国家和地方有关城市房屋白蚁防治的施工技术规范和操作程序进行防治。</w:t>
            </w:r>
          </w:p>
        </w:tc>
        <w:tc>
          <w:tcPr>
            <w:tcW w:w="1134" w:type="dxa"/>
            <w:tcBorders>
              <w:tl2br w:val="nil"/>
              <w:tr2bl w:val="nil"/>
            </w:tcBorders>
            <w:tcMar>
              <w:top w:w="15" w:type="dxa"/>
              <w:left w:w="15" w:type="dxa"/>
              <w:bottom w:w="15" w:type="dxa"/>
              <w:right w:w="15" w:type="dxa"/>
            </w:tcMar>
            <w:vAlign w:val="center"/>
          </w:tcPr>
          <w:p w14:paraId="4BA0823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5325FB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6618889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责令限期改正，并处1万元以上1.5万元以下的罚款。</w:t>
            </w:r>
          </w:p>
        </w:tc>
      </w:tr>
      <w:tr w14:paraId="79612AA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7588344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F962CC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069AD21">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C18BC89">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94C4C5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8BF25A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5810270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责令限期改正，并处1.5万元以上2.5万元以下的罚款。</w:t>
            </w:r>
          </w:p>
        </w:tc>
      </w:tr>
      <w:tr w14:paraId="4364876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02D6D17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F6DA05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AA3B688">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395698E">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218908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01BDFF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（1）经责令停止违法行为后，继续实施违法行为的；（2）2年内2次及以上同类型违法；（3）引发网络舆情事件、群体性事件等影响社会稳定的。</w:t>
            </w:r>
          </w:p>
        </w:tc>
        <w:tc>
          <w:tcPr>
            <w:tcW w:w="3260" w:type="dxa"/>
            <w:tcBorders>
              <w:tl2br w:val="nil"/>
              <w:tr2bl w:val="nil"/>
            </w:tcBorders>
            <w:tcMar>
              <w:top w:w="15" w:type="dxa"/>
              <w:left w:w="15" w:type="dxa"/>
              <w:bottom w:w="15" w:type="dxa"/>
              <w:right w:w="15" w:type="dxa"/>
            </w:tcMar>
            <w:vAlign w:val="center"/>
          </w:tcPr>
          <w:p w14:paraId="30B4C4B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责令限期改正，并处2.5万元以上3万元以下的罚款。</w:t>
            </w:r>
          </w:p>
        </w:tc>
      </w:tr>
      <w:tr w14:paraId="707D870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5" w:type="dxa"/>
            <w:vMerge w:val="restart"/>
            <w:tcBorders>
              <w:tl2br w:val="nil"/>
              <w:tr2bl w:val="nil"/>
            </w:tcBorders>
            <w:vAlign w:val="center"/>
          </w:tcPr>
          <w:p w14:paraId="0A14F312">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20545E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开发企业违反“房地产开发企业在进行商品房销（预）售时，应当向购房人出具该项目的《白蚁预防合同》或者其他实施房屋白蚁预防的证明文件，提供的《住宅质量保证书》中必须包括白蚁预防质量保证的内容”的规定的</w:t>
            </w:r>
          </w:p>
        </w:tc>
        <w:tc>
          <w:tcPr>
            <w:tcW w:w="983" w:type="dxa"/>
            <w:vMerge w:val="restart"/>
            <w:tcBorders>
              <w:tl2br w:val="nil"/>
              <w:tr2bl w:val="nil"/>
            </w:tcBorders>
            <w:vAlign w:val="center"/>
          </w:tcPr>
          <w:p w14:paraId="6B578AA2">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《城市房屋白蚁防治管理规定》第十一条第一款</w:t>
            </w:r>
          </w:p>
        </w:tc>
        <w:tc>
          <w:tcPr>
            <w:tcW w:w="4120" w:type="dxa"/>
            <w:gridSpan w:val="2"/>
            <w:vMerge w:val="restart"/>
            <w:tcBorders>
              <w:tl2br w:val="nil"/>
              <w:tr2bl w:val="nil"/>
            </w:tcBorders>
            <w:vAlign w:val="center"/>
          </w:tcPr>
          <w:p w14:paraId="2BC27F7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《城市房屋白蚁防治管理规定》第十六条：</w:t>
            </w:r>
          </w:p>
          <w:p w14:paraId="1702E29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房地产开发企业违反本规定第十一条第一款的规定，由房屋所在地的县级以上地方人民政府房地产行政主管部门责令限期改正，并处以2万元以上3万元以下的罚款。</w:t>
            </w:r>
          </w:p>
          <w:p w14:paraId="07630C3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建设单位未按照本规定进行白蚁预防的，由房屋所在地的县级以上地方人民政府房地产行政主管部门责令限期改正，并处以1万元以上3万元以下的罚款。</w:t>
            </w:r>
          </w:p>
          <w:p w14:paraId="5E6158C8">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城市房屋白蚁防治管理规定》第十一条第一款房地产开发企业在进行商品房销（预）售时，应当向购房人出具该项目的《白蚁预防合同》或者其他实施房屋白蚁预防的证明文件，提供的《住宅质量保证书》中必须包括白蚁预防质量保证的内容。</w:t>
            </w:r>
          </w:p>
        </w:tc>
        <w:tc>
          <w:tcPr>
            <w:tcW w:w="1134" w:type="dxa"/>
            <w:tcBorders>
              <w:tl2br w:val="nil"/>
              <w:tr2bl w:val="nil"/>
            </w:tcBorders>
            <w:tcMar>
              <w:top w:w="15" w:type="dxa"/>
              <w:left w:w="15" w:type="dxa"/>
              <w:bottom w:w="15" w:type="dxa"/>
              <w:right w:w="15" w:type="dxa"/>
            </w:tcMar>
            <w:vAlign w:val="center"/>
          </w:tcPr>
          <w:p w14:paraId="3E4896B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335A4E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0C4C6B4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责令限期改正，并处2万元的罚款。</w:t>
            </w:r>
          </w:p>
        </w:tc>
      </w:tr>
      <w:tr w14:paraId="33C876D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1A647FD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98CAA4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DDC556A">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D480778">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B7FB5B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B03A24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7ED7A18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责令限期改正，并处2万元以上2.5万元以下的罚款。</w:t>
            </w:r>
          </w:p>
        </w:tc>
      </w:tr>
      <w:tr w14:paraId="2751598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2F947EE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8B63C3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5BEAE04">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B195A73">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591197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763B74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（1）经责令停止违法行为后，继续实施违法行为的；（2）2年内2次及以上同类型违法；（3）引发网络舆情事件、群体性事件等影响社会稳定的。</w:t>
            </w:r>
          </w:p>
        </w:tc>
        <w:tc>
          <w:tcPr>
            <w:tcW w:w="3260" w:type="dxa"/>
            <w:tcBorders>
              <w:tl2br w:val="nil"/>
              <w:tr2bl w:val="nil"/>
            </w:tcBorders>
            <w:tcMar>
              <w:top w:w="15" w:type="dxa"/>
              <w:left w:w="15" w:type="dxa"/>
              <w:bottom w:w="15" w:type="dxa"/>
              <w:right w:w="15" w:type="dxa"/>
            </w:tcMar>
            <w:vAlign w:val="center"/>
          </w:tcPr>
          <w:p w14:paraId="1B1390C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责令限期改正，并处2.5万元以上3万元以下的罚款。</w:t>
            </w:r>
          </w:p>
        </w:tc>
      </w:tr>
      <w:tr w14:paraId="5DB354D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5" w:type="dxa"/>
            <w:vMerge w:val="restart"/>
            <w:tcBorders>
              <w:tl2br w:val="nil"/>
              <w:tr2bl w:val="nil"/>
            </w:tcBorders>
            <w:vAlign w:val="center"/>
          </w:tcPr>
          <w:p w14:paraId="1979890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80F661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建设单位未按照本规定进行白蚁预防的</w:t>
            </w:r>
          </w:p>
        </w:tc>
        <w:tc>
          <w:tcPr>
            <w:tcW w:w="983" w:type="dxa"/>
            <w:vMerge w:val="restart"/>
            <w:tcBorders>
              <w:tl2br w:val="nil"/>
              <w:tr2bl w:val="nil"/>
            </w:tcBorders>
            <w:vAlign w:val="center"/>
          </w:tcPr>
          <w:p w14:paraId="3E9EE9F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《城市房屋白蚁防治管理规定》第二条、第七条、第八条</w:t>
            </w:r>
          </w:p>
        </w:tc>
        <w:tc>
          <w:tcPr>
            <w:tcW w:w="4120" w:type="dxa"/>
            <w:gridSpan w:val="2"/>
            <w:vMerge w:val="restart"/>
            <w:tcBorders>
              <w:tl2br w:val="nil"/>
              <w:tr2bl w:val="nil"/>
            </w:tcBorders>
            <w:vAlign w:val="center"/>
          </w:tcPr>
          <w:p w14:paraId="6A39DCA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 xml:space="preserve">《城市房屋白蚁防治管理规定》第十六条 </w:t>
            </w:r>
            <w:r>
              <w:rPr>
                <w:rFonts w:ascii="仿宋_GB2312" w:hAnsi="宋体" w:eastAsia="仿宋_GB2312" w:cs="Times New Roman"/>
                <w:color w:val="000000" w:themeColor="text1"/>
                <w:kern w:val="0"/>
                <w:szCs w:val="21"/>
                <w14:textFill>
                  <w14:solidFill>
                    <w14:schemeClr w14:val="tx1"/>
                  </w14:solidFill>
                </w14:textFill>
              </w:rPr>
              <w:t>建设单位未按照本规定进行白蚁预防的，由房屋所在地的县级以上地方人民政府房地产行政主管部门责令限期改正，并处以1万元以上3万元以下的罚款。</w:t>
            </w:r>
          </w:p>
          <w:p w14:paraId="68B59B9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《城市房屋白蚁防治管理规定》第二条、第七条、第八条第二条本规定适用于白蚁危害地区城市房屋的白蚁防治管理。</w:t>
            </w:r>
          </w:p>
          <w:p w14:paraId="67C4B40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第七条建设项目依法批准后，建设单位应当将白蚁预防费用列入工程概预算。</w:t>
            </w:r>
          </w:p>
          <w:p w14:paraId="53F664C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第八条建设项目开工前，建设单位应当与白蚁防治单位签订白蚁预防合同。白蚁预防合同中应当载明防治范围、防治费用、质量标准、验收方法、包治期限、定期回访、双方的权利义务以及违约责任等内容。</w:t>
            </w:r>
            <w:r>
              <w:rPr>
                <w:rFonts w:ascii="仿宋_GB2312" w:hAnsi="宋体" w:eastAsia="仿宋_GB2312" w:cs="Times New Roman"/>
                <w:color w:val="000000" w:themeColor="text1"/>
                <w:kern w:val="0"/>
                <w:szCs w:val="21"/>
                <w14:textFill>
                  <w14:solidFill>
                    <w14:schemeClr w14:val="tx1"/>
                  </w14:solidFill>
                </w14:textFill>
              </w:rPr>
              <w:br w:type="textWrapping"/>
            </w:r>
            <w:r>
              <w:rPr>
                <w:rFonts w:ascii="仿宋_GB2312" w:hAnsi="宋体" w:eastAsia="仿宋_GB2312" w:cs="Times New Roman"/>
                <w:color w:val="000000" w:themeColor="text1"/>
                <w:kern w:val="0"/>
                <w:szCs w:val="21"/>
                <w14:textFill>
                  <w14:solidFill>
                    <w14:schemeClr w14:val="tx1"/>
                  </w14:solidFill>
                </w14:textFill>
              </w:rPr>
              <w:t>　　白蚁预防包治期限不得低于15年，包治期限自工程交付使用之日起计算。</w:t>
            </w:r>
          </w:p>
        </w:tc>
        <w:tc>
          <w:tcPr>
            <w:tcW w:w="1134" w:type="dxa"/>
            <w:tcBorders>
              <w:tl2br w:val="nil"/>
              <w:tr2bl w:val="nil"/>
            </w:tcBorders>
            <w:tcMar>
              <w:top w:w="15" w:type="dxa"/>
              <w:left w:w="15" w:type="dxa"/>
              <w:bottom w:w="15" w:type="dxa"/>
              <w:right w:w="15" w:type="dxa"/>
            </w:tcMar>
            <w:vAlign w:val="center"/>
          </w:tcPr>
          <w:p w14:paraId="4BBE56B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F3BBC88">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19B2EDA4">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责令限期改正，并处1万元以上1.5万元以下的罚款。</w:t>
            </w:r>
          </w:p>
        </w:tc>
      </w:tr>
      <w:tr w14:paraId="121DADA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367A321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C750C1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E67696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E297B7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B9523F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35A1C2D">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008F8A08">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责令限期改正，并处1.5万元以上2.5万元以下的罚款。</w:t>
            </w:r>
          </w:p>
        </w:tc>
      </w:tr>
      <w:tr w14:paraId="2CC0253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367C4CC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80D63C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EF17D3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E496BC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C7065A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6FE9249">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s="Times New Roman"/>
                <w:color w:val="000000" w:themeColor="text1"/>
                <w:kern w:val="0"/>
                <w:szCs w:val="21"/>
                <w14:textFill>
                  <w14:solidFill>
                    <w14:schemeClr w14:val="tx1"/>
                  </w14:solidFill>
                </w14:textFill>
              </w:rPr>
            </w:pPr>
          </w:p>
          <w:p w14:paraId="69853302">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（1）经责令停止违法行为后，继续实施违法行为的；（2）2年内2次及以上同类型违法；（3）引发网络舆情事件、群体性事件等影响社会稳定的。</w:t>
            </w:r>
          </w:p>
        </w:tc>
        <w:tc>
          <w:tcPr>
            <w:tcW w:w="3260" w:type="dxa"/>
            <w:tcBorders>
              <w:tl2br w:val="nil"/>
              <w:tr2bl w:val="nil"/>
            </w:tcBorders>
            <w:tcMar>
              <w:top w:w="15" w:type="dxa"/>
              <w:left w:w="15" w:type="dxa"/>
              <w:bottom w:w="15" w:type="dxa"/>
              <w:right w:w="15" w:type="dxa"/>
            </w:tcMar>
            <w:vAlign w:val="center"/>
          </w:tcPr>
          <w:p w14:paraId="76E625EB">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责令限期改正，并处2.5万元以上3万元以下的罚款。</w:t>
            </w:r>
          </w:p>
        </w:tc>
      </w:tr>
      <w:tr w14:paraId="1DF72FC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5" w:type="dxa"/>
            <w:vMerge w:val="restart"/>
            <w:tcBorders>
              <w:tl2br w:val="nil"/>
              <w:tr2bl w:val="nil"/>
            </w:tcBorders>
            <w:vAlign w:val="center"/>
          </w:tcPr>
          <w:p w14:paraId="48BC477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514185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房地产价格评估机构或者房地产估价师出具虚假或者有重大差错的评估报告的</w:t>
            </w:r>
          </w:p>
        </w:tc>
        <w:tc>
          <w:tcPr>
            <w:tcW w:w="983" w:type="dxa"/>
            <w:vMerge w:val="restart"/>
            <w:tcBorders>
              <w:tl2br w:val="nil"/>
              <w:tr2bl w:val="nil"/>
            </w:tcBorders>
            <w:vAlign w:val="center"/>
          </w:tcPr>
          <w:p w14:paraId="64518C1E">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《国有土地上房屋征收与补偿条例》第三十四条</w:t>
            </w:r>
          </w:p>
          <w:p w14:paraId="18999C78">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restart"/>
            <w:tcBorders>
              <w:tl2br w:val="nil"/>
              <w:tr2bl w:val="nil"/>
            </w:tcBorders>
            <w:vAlign w:val="center"/>
          </w:tcPr>
          <w:p w14:paraId="7272640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《国有土地上房屋征收与补偿条例》第三十四条：</w:t>
            </w:r>
          </w:p>
          <w:p w14:paraId="4C9F07D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价格评估机构或者房地产估价师出具虚假或者有重大差错的评估报告的，由发证机关责令限期改正，给予警告，对房地产价格评估机构并处5万元以上20万元以下罚款，对房地产估价师并处1万元以上3万元以下罚款，并记入信用档案；情节严重的，吊销资质证书、注册证书；造成损失的，依法承担赔偿责任；构成犯罪的，依法追究刑事责任。</w:t>
            </w:r>
          </w:p>
          <w:p w14:paraId="1B9F3BB3">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EA973A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B51489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3E80C2A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责令限期改正，给予警告，对房地产价格评估机构并处5万元以上10万元以下罚款，对房地产估价师并处1万元以上1.5万元以下罚款，并记入信用档案。</w:t>
            </w:r>
          </w:p>
        </w:tc>
      </w:tr>
      <w:tr w14:paraId="10ADE19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5E7FED8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0623F9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3FD9659">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BA4072D">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9A5CCA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CFBFCB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089D6C5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责令限期改正，给予警告，对房地产价格评估机构并处10万元以上15万元以下罚款，对房地产估价师并处1.5万元以上2万元以下罚款，并记入信用档案。</w:t>
            </w:r>
          </w:p>
        </w:tc>
      </w:tr>
      <w:tr w14:paraId="3F6E056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585902C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002C99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519961B">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E8C8E40">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368AEE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DE29A9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65B0446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给予警告，对房地产价格评估机构并处15万元以上20万元以下罚款，对房地产估价师并处2万元以上3万元以下罚款，并记入信用档案，情节严重的吊销房地产价格评估机构资质证书，吊销房地产估价师注册证书。</w:t>
            </w:r>
          </w:p>
        </w:tc>
      </w:tr>
      <w:tr w14:paraId="023D807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 w:hRule="atLeast"/>
          <w:jc w:val="center"/>
        </w:trPr>
        <w:tc>
          <w:tcPr>
            <w:tcW w:w="535" w:type="dxa"/>
            <w:vMerge w:val="restart"/>
            <w:tcBorders>
              <w:tl2br w:val="nil"/>
              <w:tr2bl w:val="nil"/>
            </w:tcBorders>
            <w:vAlign w:val="center"/>
          </w:tcPr>
          <w:p w14:paraId="5CDEC6ED">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F85354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公共租赁住房的所有权人及其委托的运营单位向不符合条件的对象出租公共租赁住房的</w:t>
            </w:r>
          </w:p>
        </w:tc>
        <w:tc>
          <w:tcPr>
            <w:tcW w:w="983" w:type="dxa"/>
            <w:vMerge w:val="restart"/>
            <w:tcBorders>
              <w:tl2br w:val="nil"/>
              <w:tr2bl w:val="nil"/>
            </w:tcBorders>
            <w:vAlign w:val="center"/>
          </w:tcPr>
          <w:p w14:paraId="7D89D04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《公共租赁住房管理办法》第七条</w:t>
            </w:r>
          </w:p>
        </w:tc>
        <w:tc>
          <w:tcPr>
            <w:tcW w:w="4120" w:type="dxa"/>
            <w:gridSpan w:val="2"/>
            <w:vMerge w:val="restart"/>
            <w:tcBorders>
              <w:tl2br w:val="nil"/>
              <w:tr2bl w:val="nil"/>
            </w:tcBorders>
            <w:vAlign w:val="center"/>
          </w:tcPr>
          <w:p w14:paraId="3132038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《公共租赁住房管理办法》第三十四条第一款第一项：</w:t>
            </w:r>
          </w:p>
          <w:p w14:paraId="4C9F2E7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公共租赁住房的所有权人及其委托的运营单位违反本办法，有下列行为之一的，由市、县级人民政府住房保障主管部门责令限期改正，并处以3万元以下罚款：</w:t>
            </w:r>
          </w:p>
          <w:p w14:paraId="1789EA7E">
            <w:pPr>
              <w:keepNext w:val="0"/>
              <w:keepLines w:val="0"/>
              <w:pageBreakBefore w:val="0"/>
              <w:widowControl/>
              <w:numPr>
                <w:ilvl w:val="0"/>
                <w:numId w:val="5"/>
              </w:numPr>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向不符合条件的对象出租公共租赁住房的；</w:t>
            </w:r>
          </w:p>
          <w:p w14:paraId="6DD312E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《公共租赁住房管理办法》第七条</w:t>
            </w:r>
          </w:p>
          <w:p w14:paraId="1B80991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申请公共租赁住房，应当符合以下条件：</w:t>
            </w:r>
          </w:p>
          <w:p w14:paraId="3CDB121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（一）在本地无住房或者住房面积低于规定标准；</w:t>
            </w:r>
          </w:p>
          <w:p w14:paraId="665E109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（二）收入、财产低于规定标准；</w:t>
            </w:r>
          </w:p>
          <w:p w14:paraId="7B5D843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（三）申请人为外来务工人员的，在本地稳定就业达到规定年限。</w:t>
            </w:r>
          </w:p>
          <w:p w14:paraId="02959F0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具体条件由直辖市和市、县级人民政府住房保障主管部门根据本地区实际情况确定，报本级人民政府批准后实施并向社会公布。</w:t>
            </w:r>
          </w:p>
        </w:tc>
        <w:tc>
          <w:tcPr>
            <w:tcW w:w="1134" w:type="dxa"/>
            <w:tcBorders>
              <w:tl2br w:val="nil"/>
              <w:tr2bl w:val="nil"/>
            </w:tcBorders>
            <w:tcMar>
              <w:top w:w="15" w:type="dxa"/>
              <w:left w:w="15" w:type="dxa"/>
              <w:bottom w:w="15" w:type="dxa"/>
              <w:right w:w="15" w:type="dxa"/>
            </w:tcMar>
            <w:vAlign w:val="center"/>
          </w:tcPr>
          <w:p w14:paraId="2B9D1F4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B73B51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向1个不符合条件的对象出租公共租赁住房的。</w:t>
            </w:r>
          </w:p>
        </w:tc>
        <w:tc>
          <w:tcPr>
            <w:tcW w:w="3260" w:type="dxa"/>
            <w:tcBorders>
              <w:tl2br w:val="nil"/>
              <w:tr2bl w:val="nil"/>
            </w:tcBorders>
            <w:tcMar>
              <w:top w:w="15" w:type="dxa"/>
              <w:left w:w="15" w:type="dxa"/>
              <w:bottom w:w="15" w:type="dxa"/>
              <w:right w:w="15" w:type="dxa"/>
            </w:tcMar>
            <w:vAlign w:val="center"/>
          </w:tcPr>
          <w:p w14:paraId="6DE94F0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责令限期改正，并</w:t>
            </w:r>
            <w:r>
              <w:rPr>
                <w:rFonts w:ascii="仿宋_GB2312" w:hAnsi="宋体" w:eastAsia="仿宋_GB2312"/>
                <w:color w:val="000000" w:themeColor="text1"/>
                <w:kern w:val="0"/>
                <w:szCs w:val="21"/>
                <w14:textFill>
                  <w14:solidFill>
                    <w14:schemeClr w14:val="tx1"/>
                  </w14:solidFill>
                </w14:textFill>
              </w:rPr>
              <w:t>处</w:t>
            </w:r>
            <w:r>
              <w:rPr>
                <w:rFonts w:hint="eastAsia" w:ascii="仿宋_GB2312" w:hAnsi="宋体" w:eastAsia="仿宋_GB2312"/>
                <w:color w:val="000000" w:themeColor="text1"/>
                <w:kern w:val="0"/>
                <w:szCs w:val="21"/>
                <w14:textFill>
                  <w14:solidFill>
                    <w14:schemeClr w14:val="tx1"/>
                  </w14:solidFill>
                </w14:textFill>
              </w:rPr>
              <w:t>1</w:t>
            </w:r>
            <w:r>
              <w:rPr>
                <w:rFonts w:ascii="仿宋_GB2312" w:hAnsi="宋体" w:eastAsia="仿宋_GB2312"/>
                <w:color w:val="000000" w:themeColor="text1"/>
                <w:kern w:val="0"/>
                <w:szCs w:val="21"/>
                <w14:textFill>
                  <w14:solidFill>
                    <w14:schemeClr w14:val="tx1"/>
                  </w14:solidFill>
                </w14:textFill>
              </w:rPr>
              <w:t>万元以下的罚款</w:t>
            </w:r>
            <w:r>
              <w:rPr>
                <w:rFonts w:hint="eastAsia" w:ascii="仿宋_GB2312" w:hAnsi="宋体" w:eastAsia="仿宋_GB2312"/>
                <w:color w:val="000000" w:themeColor="text1"/>
                <w:kern w:val="0"/>
                <w:szCs w:val="21"/>
                <w14:textFill>
                  <w14:solidFill>
                    <w14:schemeClr w14:val="tx1"/>
                  </w14:solidFill>
                </w14:textFill>
              </w:rPr>
              <w:t>。</w:t>
            </w:r>
          </w:p>
        </w:tc>
      </w:tr>
      <w:tr w14:paraId="5525766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 w:hRule="atLeast"/>
          <w:jc w:val="center"/>
        </w:trPr>
        <w:tc>
          <w:tcPr>
            <w:tcW w:w="535" w:type="dxa"/>
            <w:vMerge w:val="continue"/>
            <w:tcBorders>
              <w:tl2br w:val="nil"/>
              <w:tr2bl w:val="nil"/>
            </w:tcBorders>
            <w:vAlign w:val="center"/>
          </w:tcPr>
          <w:p w14:paraId="78D89AD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1805AA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581F6A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3B16CBF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F78801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0A4FF1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向2个不符合条件的对象出租公共租赁住房的。</w:t>
            </w:r>
          </w:p>
        </w:tc>
        <w:tc>
          <w:tcPr>
            <w:tcW w:w="3260" w:type="dxa"/>
            <w:tcBorders>
              <w:tl2br w:val="nil"/>
              <w:tr2bl w:val="nil"/>
            </w:tcBorders>
            <w:tcMar>
              <w:top w:w="15" w:type="dxa"/>
              <w:left w:w="15" w:type="dxa"/>
              <w:bottom w:w="15" w:type="dxa"/>
              <w:right w:w="15" w:type="dxa"/>
            </w:tcMar>
            <w:vAlign w:val="center"/>
          </w:tcPr>
          <w:p w14:paraId="61A8752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责令限期改正，并</w:t>
            </w:r>
            <w:r>
              <w:rPr>
                <w:rFonts w:ascii="仿宋_GB2312" w:hAnsi="宋体" w:eastAsia="仿宋_GB2312"/>
                <w:color w:val="000000" w:themeColor="text1"/>
                <w:kern w:val="0"/>
                <w:szCs w:val="21"/>
                <w14:textFill>
                  <w14:solidFill>
                    <w14:schemeClr w14:val="tx1"/>
                  </w14:solidFill>
                </w14:textFill>
              </w:rPr>
              <w:t>处</w:t>
            </w:r>
            <w:r>
              <w:rPr>
                <w:rFonts w:hint="eastAsia" w:ascii="仿宋_GB2312" w:hAnsi="宋体" w:eastAsia="仿宋_GB2312"/>
                <w:color w:val="000000" w:themeColor="text1"/>
                <w:kern w:val="0"/>
                <w:szCs w:val="21"/>
                <w14:textFill>
                  <w14:solidFill>
                    <w14:schemeClr w14:val="tx1"/>
                  </w14:solidFill>
                </w14:textFill>
              </w:rPr>
              <w:t>1</w:t>
            </w:r>
            <w:r>
              <w:rPr>
                <w:rFonts w:ascii="仿宋_GB2312" w:hAnsi="宋体" w:eastAsia="仿宋_GB2312"/>
                <w:color w:val="000000" w:themeColor="text1"/>
                <w:kern w:val="0"/>
                <w:szCs w:val="21"/>
                <w14:textFill>
                  <w14:solidFill>
                    <w14:schemeClr w14:val="tx1"/>
                  </w14:solidFill>
                </w14:textFill>
              </w:rPr>
              <w:t>万元以上</w:t>
            </w:r>
            <w:r>
              <w:rPr>
                <w:rFonts w:hint="eastAsia" w:ascii="仿宋_GB2312" w:hAnsi="宋体" w:eastAsia="仿宋_GB2312"/>
                <w:color w:val="000000" w:themeColor="text1"/>
                <w:kern w:val="0"/>
                <w:szCs w:val="21"/>
                <w14:textFill>
                  <w14:solidFill>
                    <w14:schemeClr w14:val="tx1"/>
                  </w14:solidFill>
                </w14:textFill>
              </w:rPr>
              <w:t>2万</w:t>
            </w:r>
            <w:r>
              <w:rPr>
                <w:rFonts w:ascii="仿宋_GB2312" w:hAnsi="宋体" w:eastAsia="仿宋_GB2312"/>
                <w:color w:val="000000" w:themeColor="text1"/>
                <w:kern w:val="0"/>
                <w:szCs w:val="21"/>
                <w14:textFill>
                  <w14:solidFill>
                    <w14:schemeClr w14:val="tx1"/>
                  </w14:solidFill>
                </w14:textFill>
              </w:rPr>
              <w:t>元以下的罚款</w:t>
            </w:r>
            <w:r>
              <w:rPr>
                <w:rFonts w:hint="eastAsia" w:ascii="仿宋_GB2312" w:hAnsi="宋体" w:eastAsia="仿宋_GB2312"/>
                <w:color w:val="000000" w:themeColor="text1"/>
                <w:kern w:val="0"/>
                <w:szCs w:val="21"/>
                <w14:textFill>
                  <w14:solidFill>
                    <w14:schemeClr w14:val="tx1"/>
                  </w14:solidFill>
                </w14:textFill>
              </w:rPr>
              <w:t>。</w:t>
            </w:r>
          </w:p>
        </w:tc>
      </w:tr>
      <w:tr w14:paraId="5002359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 w:hRule="atLeast"/>
          <w:jc w:val="center"/>
        </w:trPr>
        <w:tc>
          <w:tcPr>
            <w:tcW w:w="535" w:type="dxa"/>
            <w:vMerge w:val="continue"/>
            <w:tcBorders>
              <w:tl2br w:val="nil"/>
              <w:tr2bl w:val="nil"/>
            </w:tcBorders>
            <w:vAlign w:val="center"/>
          </w:tcPr>
          <w:p w14:paraId="7084739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5B6022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9E5C64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0867976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7C21FF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1C0341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向3个以上不符合条件的对象出租公共租赁住房的。</w:t>
            </w:r>
          </w:p>
        </w:tc>
        <w:tc>
          <w:tcPr>
            <w:tcW w:w="3260" w:type="dxa"/>
            <w:tcBorders>
              <w:tl2br w:val="nil"/>
              <w:tr2bl w:val="nil"/>
            </w:tcBorders>
            <w:tcMar>
              <w:top w:w="15" w:type="dxa"/>
              <w:left w:w="15" w:type="dxa"/>
              <w:bottom w:w="15" w:type="dxa"/>
              <w:right w:w="15" w:type="dxa"/>
            </w:tcMar>
            <w:vAlign w:val="center"/>
          </w:tcPr>
          <w:p w14:paraId="59EEB09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责令限期改正，并</w:t>
            </w:r>
            <w:r>
              <w:rPr>
                <w:rFonts w:ascii="仿宋_GB2312" w:hAnsi="宋体" w:eastAsia="仿宋_GB2312"/>
                <w:color w:val="000000" w:themeColor="text1"/>
                <w:kern w:val="0"/>
                <w:szCs w:val="21"/>
                <w14:textFill>
                  <w14:solidFill>
                    <w14:schemeClr w14:val="tx1"/>
                  </w14:solidFill>
                </w14:textFill>
              </w:rPr>
              <w:t>处</w:t>
            </w:r>
            <w:r>
              <w:rPr>
                <w:rFonts w:hint="eastAsia" w:ascii="仿宋_GB2312" w:hAnsi="宋体" w:eastAsia="仿宋_GB2312"/>
                <w:color w:val="000000" w:themeColor="text1"/>
                <w:kern w:val="0"/>
                <w:szCs w:val="21"/>
                <w14:textFill>
                  <w14:solidFill>
                    <w14:schemeClr w14:val="tx1"/>
                  </w14:solidFill>
                </w14:textFill>
              </w:rPr>
              <w:t>2</w:t>
            </w:r>
            <w:r>
              <w:rPr>
                <w:rFonts w:ascii="仿宋_GB2312" w:hAnsi="宋体" w:eastAsia="仿宋_GB2312"/>
                <w:color w:val="000000" w:themeColor="text1"/>
                <w:kern w:val="0"/>
                <w:szCs w:val="21"/>
                <w14:textFill>
                  <w14:solidFill>
                    <w14:schemeClr w14:val="tx1"/>
                  </w14:solidFill>
                </w14:textFill>
              </w:rPr>
              <w:t>万元以上</w:t>
            </w:r>
            <w:r>
              <w:rPr>
                <w:rFonts w:hint="eastAsia" w:ascii="仿宋_GB2312" w:hAnsi="宋体" w:eastAsia="仿宋_GB2312"/>
                <w:color w:val="000000" w:themeColor="text1"/>
                <w:kern w:val="0"/>
                <w:szCs w:val="21"/>
                <w14:textFill>
                  <w14:solidFill>
                    <w14:schemeClr w14:val="tx1"/>
                  </w14:solidFill>
                </w14:textFill>
              </w:rPr>
              <w:t>3</w:t>
            </w:r>
            <w:r>
              <w:rPr>
                <w:rFonts w:ascii="仿宋_GB2312" w:hAnsi="宋体" w:eastAsia="仿宋_GB2312"/>
                <w:color w:val="000000" w:themeColor="text1"/>
                <w:kern w:val="0"/>
                <w:szCs w:val="21"/>
                <w14:textFill>
                  <w14:solidFill>
                    <w14:schemeClr w14:val="tx1"/>
                  </w14:solidFill>
                </w14:textFill>
              </w:rPr>
              <w:t>万元以下的罚款</w:t>
            </w:r>
            <w:r>
              <w:rPr>
                <w:rFonts w:hint="eastAsia" w:ascii="仿宋_GB2312" w:hAnsi="宋体" w:eastAsia="仿宋_GB2312"/>
                <w:color w:val="000000" w:themeColor="text1"/>
                <w:kern w:val="0"/>
                <w:szCs w:val="21"/>
                <w14:textFill>
                  <w14:solidFill>
                    <w14:schemeClr w14:val="tx1"/>
                  </w14:solidFill>
                </w14:textFill>
              </w:rPr>
              <w:t>。</w:t>
            </w:r>
          </w:p>
        </w:tc>
      </w:tr>
      <w:tr w14:paraId="66CCE8C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 w:hRule="atLeast"/>
          <w:jc w:val="center"/>
        </w:trPr>
        <w:tc>
          <w:tcPr>
            <w:tcW w:w="535" w:type="dxa"/>
            <w:vMerge w:val="restart"/>
            <w:tcBorders>
              <w:tl2br w:val="nil"/>
              <w:tr2bl w:val="nil"/>
            </w:tcBorders>
            <w:vAlign w:val="center"/>
          </w:tcPr>
          <w:p w14:paraId="59C74AA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1A2F78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公共租赁住房的所有权人及其委托的运营单位未履行公共租赁住房及其配套设施维修养护义务的</w:t>
            </w:r>
          </w:p>
        </w:tc>
        <w:tc>
          <w:tcPr>
            <w:tcW w:w="983" w:type="dxa"/>
            <w:vMerge w:val="restart"/>
            <w:tcBorders>
              <w:tl2br w:val="nil"/>
              <w:tr2bl w:val="nil"/>
            </w:tcBorders>
            <w:vAlign w:val="center"/>
          </w:tcPr>
          <w:p w14:paraId="1CDC7CB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《公共租赁住房管理办法》第二十四条</w:t>
            </w:r>
          </w:p>
        </w:tc>
        <w:tc>
          <w:tcPr>
            <w:tcW w:w="4120" w:type="dxa"/>
            <w:gridSpan w:val="2"/>
            <w:vMerge w:val="restart"/>
            <w:tcBorders>
              <w:tl2br w:val="nil"/>
              <w:tr2bl w:val="nil"/>
            </w:tcBorders>
            <w:vAlign w:val="center"/>
          </w:tcPr>
          <w:p w14:paraId="0E38136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《公共租赁住房管理办法》第三十四条第一款第二项：</w:t>
            </w:r>
          </w:p>
          <w:p w14:paraId="490756B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公共租赁住房的所有权人及其委托的运营单位违反本办法，有下列行为之一的，由市、县级人民政府住房保障主管部门责令限期改正，并处以3万元以下罚款：</w:t>
            </w:r>
          </w:p>
          <w:p w14:paraId="02D3C392">
            <w:pPr>
              <w:keepNext w:val="0"/>
              <w:keepLines w:val="0"/>
              <w:pageBreakBefore w:val="0"/>
              <w:widowControl/>
              <w:numPr>
                <w:ilvl w:val="0"/>
                <w:numId w:val="5"/>
              </w:numPr>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未履行公共租赁住房及其配套设施维修养护义务的；</w:t>
            </w:r>
          </w:p>
          <w:p w14:paraId="720E6DE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《公共租赁住房管理办法》第二十四条公共租赁住房的所有权人及其委托的运营单位应当负责公共租赁住房及其配套设施的维修养护，确保公共租赁住房的正常使用。</w:t>
            </w:r>
          </w:p>
        </w:tc>
        <w:tc>
          <w:tcPr>
            <w:tcW w:w="1134" w:type="dxa"/>
            <w:tcBorders>
              <w:tl2br w:val="nil"/>
              <w:tr2bl w:val="nil"/>
            </w:tcBorders>
            <w:tcMar>
              <w:top w:w="15" w:type="dxa"/>
              <w:left w:w="15" w:type="dxa"/>
              <w:bottom w:w="15" w:type="dxa"/>
              <w:right w:w="15" w:type="dxa"/>
            </w:tcMar>
            <w:vAlign w:val="center"/>
          </w:tcPr>
          <w:p w14:paraId="6E3B352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8E34EA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23E8384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责令限期改正，并处1万元以下的罚款。</w:t>
            </w:r>
          </w:p>
        </w:tc>
      </w:tr>
      <w:tr w14:paraId="4FE81CB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 w:hRule="atLeast"/>
          <w:jc w:val="center"/>
        </w:trPr>
        <w:tc>
          <w:tcPr>
            <w:tcW w:w="535" w:type="dxa"/>
            <w:vMerge w:val="continue"/>
            <w:tcBorders>
              <w:tl2br w:val="nil"/>
              <w:tr2bl w:val="nil"/>
            </w:tcBorders>
            <w:vAlign w:val="center"/>
          </w:tcPr>
          <w:p w14:paraId="26F9908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E5AAB8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393832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1D49C17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3D63F0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36AB02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198E667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责令限期改正，并处1万元以上2万元以下的罚款。</w:t>
            </w:r>
          </w:p>
        </w:tc>
      </w:tr>
      <w:tr w14:paraId="0E4DE1B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 w:hRule="atLeast"/>
          <w:jc w:val="center"/>
        </w:trPr>
        <w:tc>
          <w:tcPr>
            <w:tcW w:w="535" w:type="dxa"/>
            <w:vMerge w:val="continue"/>
            <w:tcBorders>
              <w:tl2br w:val="nil"/>
              <w:tr2bl w:val="nil"/>
            </w:tcBorders>
            <w:vAlign w:val="center"/>
          </w:tcPr>
          <w:p w14:paraId="647506A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F756BF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4811A5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7B0CC14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84522F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257AB4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1657058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责令限期改正，并处2万元以上3万元以下的罚款。</w:t>
            </w:r>
          </w:p>
        </w:tc>
      </w:tr>
      <w:tr w14:paraId="2CAEFE6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 w:hRule="atLeast"/>
          <w:jc w:val="center"/>
        </w:trPr>
        <w:tc>
          <w:tcPr>
            <w:tcW w:w="535" w:type="dxa"/>
            <w:vMerge w:val="restart"/>
            <w:tcBorders>
              <w:tl2br w:val="nil"/>
              <w:tr2bl w:val="nil"/>
            </w:tcBorders>
            <w:vAlign w:val="center"/>
          </w:tcPr>
          <w:p w14:paraId="72867B3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EE0ADF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公共租赁住房的所有权人及其委托的运营单位改变公共租赁住房的保障性住房性质、用途，以及配套设施的规划用途的</w:t>
            </w:r>
          </w:p>
        </w:tc>
        <w:tc>
          <w:tcPr>
            <w:tcW w:w="983" w:type="dxa"/>
            <w:vMerge w:val="restart"/>
            <w:tcBorders>
              <w:tl2br w:val="nil"/>
              <w:tr2bl w:val="nil"/>
            </w:tcBorders>
            <w:vAlign w:val="center"/>
          </w:tcPr>
          <w:p w14:paraId="350E442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《公共租赁住房管理办法》第二十五条</w:t>
            </w:r>
          </w:p>
        </w:tc>
        <w:tc>
          <w:tcPr>
            <w:tcW w:w="4120" w:type="dxa"/>
            <w:gridSpan w:val="2"/>
            <w:vMerge w:val="restart"/>
            <w:tcBorders>
              <w:tl2br w:val="nil"/>
              <w:tr2bl w:val="nil"/>
            </w:tcBorders>
            <w:vAlign w:val="center"/>
          </w:tcPr>
          <w:p w14:paraId="6479C14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《公共租赁住房管理办法》第三十四条第一款第三项：</w:t>
            </w:r>
          </w:p>
          <w:p w14:paraId="21CD0E8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公共租赁住房的所有权人及其委托的运营单位违反本办法，有下列行为之一的，由市、县级人民政府住房保障主管部门责令限期改正，并处以3万元以下罚款：</w:t>
            </w:r>
          </w:p>
          <w:p w14:paraId="708FB976">
            <w:pPr>
              <w:keepNext w:val="0"/>
              <w:keepLines w:val="0"/>
              <w:pageBreakBefore w:val="0"/>
              <w:widowControl/>
              <w:numPr>
                <w:ilvl w:val="0"/>
                <w:numId w:val="5"/>
              </w:numPr>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改变公共租赁住房的保障性住房性质、用途，以及配套设施的规划用途的。</w:t>
            </w:r>
          </w:p>
          <w:p w14:paraId="55E828A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《公共租赁住房管理办法》第二十五条公共租赁住房的所有权人及其委托的运营单位不得改变公共租赁住房的保障性住房性质、用途及其配套设施的规划用途。</w:t>
            </w:r>
          </w:p>
        </w:tc>
        <w:tc>
          <w:tcPr>
            <w:tcW w:w="1134" w:type="dxa"/>
            <w:tcBorders>
              <w:tl2br w:val="nil"/>
              <w:tr2bl w:val="nil"/>
            </w:tcBorders>
            <w:tcMar>
              <w:top w:w="15" w:type="dxa"/>
              <w:left w:w="15" w:type="dxa"/>
              <w:bottom w:w="15" w:type="dxa"/>
              <w:right w:w="15" w:type="dxa"/>
            </w:tcMar>
            <w:vAlign w:val="center"/>
          </w:tcPr>
          <w:p w14:paraId="16EBF92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9DCAC9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改变公共租赁住房的保障性住房性质、用途，以及配套设施的规划用途100平方米以内的。</w:t>
            </w:r>
          </w:p>
        </w:tc>
        <w:tc>
          <w:tcPr>
            <w:tcW w:w="3260" w:type="dxa"/>
            <w:tcBorders>
              <w:tl2br w:val="nil"/>
              <w:tr2bl w:val="nil"/>
            </w:tcBorders>
            <w:tcMar>
              <w:top w:w="15" w:type="dxa"/>
              <w:left w:w="15" w:type="dxa"/>
              <w:bottom w:w="15" w:type="dxa"/>
              <w:right w:w="15" w:type="dxa"/>
            </w:tcMar>
            <w:vAlign w:val="center"/>
          </w:tcPr>
          <w:p w14:paraId="17F4A0FD">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责令限期改正，并处1万元以下的罚款。</w:t>
            </w:r>
          </w:p>
        </w:tc>
      </w:tr>
      <w:tr w14:paraId="7AE3A11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 w:hRule="atLeast"/>
          <w:jc w:val="center"/>
        </w:trPr>
        <w:tc>
          <w:tcPr>
            <w:tcW w:w="535" w:type="dxa"/>
            <w:vMerge w:val="continue"/>
            <w:tcBorders>
              <w:tl2br w:val="nil"/>
              <w:tr2bl w:val="nil"/>
            </w:tcBorders>
            <w:vAlign w:val="center"/>
          </w:tcPr>
          <w:p w14:paraId="0C4050A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81700C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2BFB11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58EF820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6089EE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A4BD1D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改变公共租赁住房的保障性住房性质、用途，以及配套设施的规划用途100平方米以上300平方米以内的。</w:t>
            </w:r>
          </w:p>
        </w:tc>
        <w:tc>
          <w:tcPr>
            <w:tcW w:w="3260" w:type="dxa"/>
            <w:tcBorders>
              <w:tl2br w:val="nil"/>
              <w:tr2bl w:val="nil"/>
            </w:tcBorders>
            <w:tcMar>
              <w:top w:w="15" w:type="dxa"/>
              <w:left w:w="15" w:type="dxa"/>
              <w:bottom w:w="15" w:type="dxa"/>
              <w:right w:w="15" w:type="dxa"/>
            </w:tcMar>
            <w:vAlign w:val="center"/>
          </w:tcPr>
          <w:p w14:paraId="59999A27">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责令限期改正，并处1万元以上2万元以下的罚款。</w:t>
            </w:r>
          </w:p>
        </w:tc>
      </w:tr>
      <w:tr w14:paraId="6982565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 w:hRule="atLeast"/>
          <w:jc w:val="center"/>
        </w:trPr>
        <w:tc>
          <w:tcPr>
            <w:tcW w:w="535" w:type="dxa"/>
            <w:vMerge w:val="continue"/>
            <w:tcBorders>
              <w:tl2br w:val="nil"/>
              <w:tr2bl w:val="nil"/>
            </w:tcBorders>
            <w:vAlign w:val="center"/>
          </w:tcPr>
          <w:p w14:paraId="7D9D4EA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73E104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754213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445D7A4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8AF6CC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105FF8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改变公共租赁住房的保障性住房性质、用途，以及配套设施的规划用途300平方米以上的。</w:t>
            </w:r>
          </w:p>
        </w:tc>
        <w:tc>
          <w:tcPr>
            <w:tcW w:w="3260" w:type="dxa"/>
            <w:tcBorders>
              <w:tl2br w:val="nil"/>
              <w:tr2bl w:val="nil"/>
            </w:tcBorders>
            <w:tcMar>
              <w:top w:w="15" w:type="dxa"/>
              <w:left w:w="15" w:type="dxa"/>
              <w:bottom w:w="15" w:type="dxa"/>
              <w:right w:w="15" w:type="dxa"/>
            </w:tcMar>
            <w:vAlign w:val="center"/>
          </w:tcPr>
          <w:p w14:paraId="447CD2B4">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责令限期改正，并处2万元以上3万元以下的罚款。</w:t>
            </w:r>
          </w:p>
        </w:tc>
      </w:tr>
      <w:tr w14:paraId="3F3066C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36" w:hRule="atLeast"/>
          <w:jc w:val="center"/>
        </w:trPr>
        <w:tc>
          <w:tcPr>
            <w:tcW w:w="535" w:type="dxa"/>
            <w:vMerge w:val="restart"/>
            <w:tcBorders>
              <w:tl2br w:val="nil"/>
              <w:tr2bl w:val="nil"/>
            </w:tcBorders>
            <w:vAlign w:val="center"/>
          </w:tcPr>
          <w:p w14:paraId="5B74BE0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E2B470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以欺骗等不正手段，登记为轮候对象或者承租公共租赁住房的</w:t>
            </w:r>
          </w:p>
        </w:tc>
        <w:tc>
          <w:tcPr>
            <w:tcW w:w="983" w:type="dxa"/>
            <w:vMerge w:val="restart"/>
            <w:tcBorders>
              <w:tl2br w:val="nil"/>
              <w:tr2bl w:val="nil"/>
            </w:tcBorders>
            <w:vAlign w:val="center"/>
          </w:tcPr>
          <w:p w14:paraId="3FBABEF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《公共租赁住房管理办法》第八条第一款</w:t>
            </w:r>
          </w:p>
        </w:tc>
        <w:tc>
          <w:tcPr>
            <w:tcW w:w="4120" w:type="dxa"/>
            <w:gridSpan w:val="2"/>
            <w:vMerge w:val="restart"/>
            <w:tcBorders>
              <w:tl2br w:val="nil"/>
              <w:tr2bl w:val="nil"/>
            </w:tcBorders>
            <w:vAlign w:val="center"/>
          </w:tcPr>
          <w:p w14:paraId="6F17C2B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w:t>
            </w:r>
            <w:r>
              <w:rPr>
                <w:rFonts w:ascii="仿宋_GB2312" w:hAnsi="宋体" w:eastAsia="仿宋_GB2312"/>
                <w:color w:val="000000" w:themeColor="text1"/>
                <w:kern w:val="0"/>
                <w:szCs w:val="21"/>
                <w14:textFill>
                  <w14:solidFill>
                    <w14:schemeClr w14:val="tx1"/>
                  </w14:solidFill>
                </w14:textFill>
              </w:rPr>
              <w:t>第三十</w:t>
            </w:r>
            <w:r>
              <w:rPr>
                <w:rFonts w:hint="eastAsia" w:ascii="仿宋_GB2312" w:hAnsi="宋体" w:eastAsia="仿宋_GB2312"/>
                <w:color w:val="000000" w:themeColor="text1"/>
                <w:kern w:val="0"/>
                <w:szCs w:val="21"/>
                <w14:textFill>
                  <w14:solidFill>
                    <w14:schemeClr w14:val="tx1"/>
                  </w14:solidFill>
                </w14:textFill>
              </w:rPr>
              <w:t>五</w:t>
            </w:r>
            <w:r>
              <w:rPr>
                <w:rFonts w:ascii="仿宋_GB2312" w:hAnsi="宋体" w:eastAsia="仿宋_GB2312"/>
                <w:color w:val="000000" w:themeColor="text1"/>
                <w:kern w:val="0"/>
                <w:szCs w:val="21"/>
                <w14:textFill>
                  <w14:solidFill>
                    <w14:schemeClr w14:val="tx1"/>
                  </w14:solidFill>
                </w14:textFill>
              </w:rPr>
              <w:t>条</w:t>
            </w:r>
            <w:bookmarkStart w:id="2" w:name="tiao_35_kuan_2"/>
            <w:bookmarkEnd w:id="2"/>
            <w:r>
              <w:rPr>
                <w:rFonts w:hint="eastAsia" w:ascii="仿宋_GB2312" w:hAnsi="宋体" w:eastAsia="仿宋_GB2312"/>
                <w:color w:val="000000" w:themeColor="text1"/>
                <w:kern w:val="0"/>
                <w:szCs w:val="21"/>
                <w14:textFill>
                  <w14:solidFill>
                    <w14:schemeClr w14:val="tx1"/>
                  </w14:solidFill>
                </w14:textFill>
              </w:rPr>
              <w:t>第二款</w:t>
            </w:r>
            <w:r>
              <w:rPr>
                <w:rFonts w:ascii="仿宋_GB2312" w:hAnsi="宋体" w:eastAsia="仿宋_GB2312"/>
                <w:color w:val="000000" w:themeColor="text1"/>
                <w:kern w:val="0"/>
                <w:szCs w:val="21"/>
                <w14:textFill>
                  <w14:solidFill>
                    <w14:schemeClr w14:val="tx1"/>
                  </w14:solidFill>
                </w14:textFill>
              </w:rPr>
              <w:t>以欺骗等不正手段，登记为轮候对象或者承租公共租赁住房的，由市、县级人民政府住房保障主管部门处以1000元以下罚款，记入公共租赁住房管理档案；登记为轮候对象的，取消其登记；已承租公共租赁住房的，责令限期退回所承租公共租赁住房，并按市场价格补缴租金，逾期不退回的，可以依法申请人民法院强制执行，承租人自退回公共租赁住房之日起五年内不得再次申请公共租赁住房。</w:t>
            </w:r>
          </w:p>
          <w:p w14:paraId="178426A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八条第一款申请人应当根据市、县级人民政府住房保障主管部门的规定，提交申请材料，并对申请材料的真实性负责。申请人应当书面同意市、县级人民政府住房保障主管部门核实其申报信息。</w:t>
            </w:r>
            <w:r>
              <w:fldChar w:fldCharType="begin"/>
            </w:r>
            <w:r>
              <w:instrText xml:space="preserve"> HYPERLINK "http://210.45.210.34:8000/rwt/189/https/P75YPLURNN4XZZLYF3SX85B/chl/javascript:void(0);" </w:instrText>
            </w:r>
            <w:r>
              <w:fldChar w:fldCharType="separate"/>
            </w:r>
            <w:r>
              <w:fldChar w:fldCharType="end"/>
            </w:r>
          </w:p>
          <w:p w14:paraId="2D51F9B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380688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A7FEC3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以欺骗等不正当手段登记为轮候对象，但未承租公共租赁住房的。</w:t>
            </w:r>
          </w:p>
        </w:tc>
        <w:tc>
          <w:tcPr>
            <w:tcW w:w="3260" w:type="dxa"/>
            <w:tcBorders>
              <w:tl2br w:val="nil"/>
              <w:tr2bl w:val="nil"/>
            </w:tcBorders>
            <w:tcMar>
              <w:top w:w="15" w:type="dxa"/>
              <w:left w:w="15" w:type="dxa"/>
              <w:bottom w:w="15" w:type="dxa"/>
              <w:right w:w="15" w:type="dxa"/>
            </w:tcMar>
            <w:vAlign w:val="center"/>
          </w:tcPr>
          <w:p w14:paraId="34B03B3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取消其轮候登记。</w:t>
            </w:r>
          </w:p>
        </w:tc>
      </w:tr>
      <w:tr w14:paraId="06C2045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1" w:hRule="atLeast"/>
          <w:jc w:val="center"/>
        </w:trPr>
        <w:tc>
          <w:tcPr>
            <w:tcW w:w="535" w:type="dxa"/>
            <w:vMerge w:val="continue"/>
            <w:tcBorders>
              <w:tl2br w:val="nil"/>
              <w:tr2bl w:val="nil"/>
            </w:tcBorders>
            <w:vAlign w:val="center"/>
          </w:tcPr>
          <w:p w14:paraId="3DFFD28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color w:val="000000" w:themeColor="text1"/>
                <w14:textFill>
                  <w14:solidFill>
                    <w14:schemeClr w14:val="tx1"/>
                  </w14:solidFill>
                </w14:textFill>
              </w:rPr>
            </w:pPr>
          </w:p>
        </w:tc>
        <w:tc>
          <w:tcPr>
            <w:tcW w:w="1684" w:type="dxa"/>
            <w:vMerge w:val="continue"/>
            <w:tcBorders>
              <w:tl2br w:val="nil"/>
              <w:tr2bl w:val="nil"/>
            </w:tcBorders>
            <w:vAlign w:val="center"/>
          </w:tcPr>
          <w:p w14:paraId="472D098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206A73F">
            <w:pPr>
              <w:keepNext w:val="0"/>
              <w:keepLines w:val="0"/>
              <w:pageBreakBefore w:val="0"/>
              <w:widowControl/>
              <w:overflowPunct/>
              <w:topLinePunct w:val="0"/>
              <w:bidi w:val="0"/>
              <w:spacing w:beforeAutospacing="0" w:afterAutospacing="0" w:line="260" w:lineRule="exact"/>
              <w:textAlignment w:val="center"/>
              <w:rPr>
                <w:color w:val="000000" w:themeColor="text1"/>
                <w14:textFill>
                  <w14:solidFill>
                    <w14:schemeClr w14:val="tx1"/>
                  </w14:solidFill>
                </w14:textFill>
              </w:rPr>
            </w:pPr>
          </w:p>
        </w:tc>
        <w:tc>
          <w:tcPr>
            <w:tcW w:w="4120" w:type="dxa"/>
            <w:gridSpan w:val="2"/>
            <w:vMerge w:val="continue"/>
            <w:tcBorders>
              <w:tl2br w:val="nil"/>
              <w:tr2bl w:val="nil"/>
            </w:tcBorders>
            <w:vAlign w:val="center"/>
          </w:tcPr>
          <w:p w14:paraId="6EF5A726">
            <w:pPr>
              <w:keepNext w:val="0"/>
              <w:keepLines w:val="0"/>
              <w:pageBreakBefore w:val="0"/>
              <w:widowControl/>
              <w:overflowPunct/>
              <w:topLinePunct w:val="0"/>
              <w:bidi w:val="0"/>
              <w:spacing w:beforeAutospacing="0" w:afterAutospacing="0" w:line="260" w:lineRule="exact"/>
              <w:textAlignment w:val="center"/>
              <w:rPr>
                <w:color w:val="000000" w:themeColor="text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C2BA10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F37F30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以欺骗等不正当手段承租公共租赁住房，在限期内能退回所承租公共租赁住房，并按市场价格补缴租金的。</w:t>
            </w:r>
          </w:p>
        </w:tc>
        <w:tc>
          <w:tcPr>
            <w:tcW w:w="3260" w:type="dxa"/>
            <w:tcBorders>
              <w:tl2br w:val="nil"/>
              <w:tr2bl w:val="nil"/>
            </w:tcBorders>
            <w:tcMar>
              <w:top w:w="15" w:type="dxa"/>
              <w:left w:w="15" w:type="dxa"/>
              <w:bottom w:w="15" w:type="dxa"/>
              <w:right w:w="15" w:type="dxa"/>
            </w:tcMar>
            <w:vAlign w:val="center"/>
          </w:tcPr>
          <w:p w14:paraId="3C56349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处以5百元以下罚款。</w:t>
            </w:r>
          </w:p>
        </w:tc>
      </w:tr>
      <w:tr w14:paraId="53A7EF9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1" w:hRule="atLeast"/>
          <w:jc w:val="center"/>
        </w:trPr>
        <w:tc>
          <w:tcPr>
            <w:tcW w:w="535" w:type="dxa"/>
            <w:vMerge w:val="continue"/>
            <w:tcBorders>
              <w:tl2br w:val="nil"/>
              <w:tr2bl w:val="nil"/>
            </w:tcBorders>
            <w:vAlign w:val="center"/>
          </w:tcPr>
          <w:p w14:paraId="380BDE2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C402EF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71001D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557AFFF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B7889B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1F0BC2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以欺骗等不正当手段承租公共租赁住房，逾期不退回或逾期不按市场价格补缴租金，造成恶劣社会影响的。</w:t>
            </w:r>
          </w:p>
        </w:tc>
        <w:tc>
          <w:tcPr>
            <w:tcW w:w="3260" w:type="dxa"/>
            <w:tcBorders>
              <w:tl2br w:val="nil"/>
              <w:tr2bl w:val="nil"/>
            </w:tcBorders>
            <w:tcMar>
              <w:top w:w="15" w:type="dxa"/>
              <w:left w:w="15" w:type="dxa"/>
              <w:bottom w:w="15" w:type="dxa"/>
              <w:right w:w="15" w:type="dxa"/>
            </w:tcMar>
            <w:vAlign w:val="center"/>
          </w:tcPr>
          <w:p w14:paraId="18F25A1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处以5百元以上1千元以下罚款。</w:t>
            </w:r>
            <w:r>
              <w:rPr>
                <w:rFonts w:ascii="仿宋_GB2312" w:hAnsi="宋体" w:eastAsia="仿宋_GB2312"/>
                <w:color w:val="000000" w:themeColor="text1"/>
                <w:kern w:val="0"/>
                <w:szCs w:val="21"/>
                <w14:textFill>
                  <w14:solidFill>
                    <w14:schemeClr w14:val="tx1"/>
                  </w14:solidFill>
                </w14:textFill>
              </w:rPr>
              <w:t>可以依法申请人民法院强制执行，</w:t>
            </w:r>
            <w:r>
              <w:rPr>
                <w:rFonts w:hint="eastAsia" w:ascii="仿宋_GB2312" w:hAnsi="宋体" w:eastAsia="仿宋_GB2312"/>
                <w:color w:val="000000" w:themeColor="text1"/>
                <w:kern w:val="0"/>
                <w:szCs w:val="21"/>
                <w14:textFill>
                  <w14:solidFill>
                    <w14:schemeClr w14:val="tx1"/>
                  </w14:solidFill>
                </w14:textFill>
              </w:rPr>
              <w:t>承租人自退回公共租赁住房之日起五年内不得再次申请公共租赁住房。</w:t>
            </w:r>
          </w:p>
        </w:tc>
      </w:tr>
      <w:tr w14:paraId="15991D7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1" w:hRule="atLeast"/>
          <w:jc w:val="center"/>
        </w:trPr>
        <w:tc>
          <w:tcPr>
            <w:tcW w:w="535" w:type="dxa"/>
            <w:vMerge w:val="restart"/>
            <w:tcBorders>
              <w:tl2br w:val="nil"/>
              <w:tr2bl w:val="nil"/>
            </w:tcBorders>
            <w:vAlign w:val="center"/>
          </w:tcPr>
          <w:p w14:paraId="21314CB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42A52FB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承租人转借、转租或者擅自调换所承租公共租赁住房的</w:t>
            </w:r>
          </w:p>
        </w:tc>
        <w:tc>
          <w:tcPr>
            <w:tcW w:w="983" w:type="dxa"/>
            <w:vMerge w:val="restart"/>
            <w:tcBorders>
              <w:tl2br w:val="nil"/>
              <w:tr2bl w:val="nil"/>
            </w:tcBorders>
            <w:vAlign w:val="center"/>
          </w:tcPr>
          <w:p w14:paraId="26B5EBD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《公共租赁住房管理办法》第二十七条第一款第一项</w:t>
            </w:r>
          </w:p>
        </w:tc>
        <w:tc>
          <w:tcPr>
            <w:tcW w:w="4120" w:type="dxa"/>
            <w:gridSpan w:val="2"/>
            <w:vMerge w:val="restart"/>
            <w:tcBorders>
              <w:tl2br w:val="nil"/>
              <w:tr2bl w:val="nil"/>
            </w:tcBorders>
            <w:vAlign w:val="center"/>
          </w:tcPr>
          <w:p w14:paraId="536CA3B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《公共租赁住房管理办法》第三十六条第一款第一项：</w:t>
            </w:r>
          </w:p>
          <w:p w14:paraId="4B7F85D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承租人有下列行为之一的，由市、县级人民政府住房保障主管部门责令按市场价格补缴从违法行为发生之日起的租金，记入公共租赁住房管理档案，处以1000元以下罚款；有违法所得的，处以违法所得3倍以下但不超过3万元的罚款：</w:t>
            </w:r>
          </w:p>
          <w:p w14:paraId="291C068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（一）转借、转租或者擅自调换所承租公共租赁住房的；</w:t>
            </w:r>
          </w:p>
          <w:p w14:paraId="0A345C2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第二款有前款所列行为，承租人自退回公共租赁住房之日起五年内不得再次申请公共租赁住房；造成损失的，依法承担赔偿责任。</w:t>
            </w:r>
          </w:p>
          <w:p w14:paraId="56A243F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《公共租赁住房管理办法》第二十七条第一款第一项</w:t>
            </w:r>
            <w:r>
              <w:rPr>
                <w:rFonts w:ascii="仿宋_GB2312" w:hAnsi="宋体" w:eastAsia="仿宋_GB2312"/>
                <w:color w:val="000000" w:themeColor="text1"/>
                <w:kern w:val="0"/>
                <w:szCs w:val="21"/>
                <w14:textFill>
                  <w14:solidFill>
                    <w14:schemeClr w14:val="tx1"/>
                  </w14:solidFill>
                </w14:textFill>
              </w:rPr>
              <w:t>　承租人有下列行为之一的，应当退回公共租赁住房：</w:t>
            </w:r>
          </w:p>
          <w:p w14:paraId="2A615B4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（一）转借、转租或者擅自调换所承租公共租赁住房的；</w:t>
            </w:r>
          </w:p>
          <w:p w14:paraId="38743F1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14A6A4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8EFDE9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0D12539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按市场价格补缴从违法行为发生之日起的租金，记入公共租赁住房管理档案，承租人自退回公共租赁住房之日起五年内不得再次申请公共租赁住房，处以3百元以下罚款；有违法所得的，处以违法所得1倍以下但不超过3万元的罚款。</w:t>
            </w:r>
          </w:p>
        </w:tc>
      </w:tr>
      <w:tr w14:paraId="1BA71B3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1" w:hRule="atLeast"/>
          <w:jc w:val="center"/>
        </w:trPr>
        <w:tc>
          <w:tcPr>
            <w:tcW w:w="535" w:type="dxa"/>
            <w:vMerge w:val="continue"/>
            <w:tcBorders>
              <w:tl2br w:val="nil"/>
              <w:tr2bl w:val="nil"/>
            </w:tcBorders>
            <w:vAlign w:val="center"/>
          </w:tcPr>
          <w:p w14:paraId="04395A4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628DC7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B45C3B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4F350C6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32466B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7E28C5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6A13191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按市场价格补缴从违法行为发生之日起的租金，记入公共租赁住房管理档案，承租人自退回公共租赁住房之日起五年内不得再次申请公共租赁住房，处以3百元以上7百元以下罚款；有违法所得的，处以违法所得1倍以上2倍以下但不超过3万元的罚款。</w:t>
            </w:r>
          </w:p>
        </w:tc>
      </w:tr>
      <w:tr w14:paraId="15169B4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1" w:hRule="atLeast"/>
          <w:jc w:val="center"/>
        </w:trPr>
        <w:tc>
          <w:tcPr>
            <w:tcW w:w="535" w:type="dxa"/>
            <w:vMerge w:val="continue"/>
            <w:tcBorders>
              <w:tl2br w:val="nil"/>
              <w:tr2bl w:val="nil"/>
            </w:tcBorders>
            <w:vAlign w:val="center"/>
          </w:tcPr>
          <w:p w14:paraId="2E64914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4A6C1E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240B85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19D8B7B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4C7259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B236E9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（1）经责令停止违法行为后，继续实施违法行为的；（2）足以影响房地产市场秩序和社会稳定的。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3C2C20C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按市场价格补缴从违法行为发生之日起的租金，记入公共租赁住房管理档案，承租人自退回公共租赁住房之日起五年内不得再次申请公共租赁住房，处以7百元以上1千元以下罚款；有违法所得的，处以违法所得2倍以上3倍以下但不超过3万元的罚款。</w:t>
            </w:r>
          </w:p>
        </w:tc>
      </w:tr>
      <w:tr w14:paraId="2CE271E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1" w:hRule="atLeast"/>
          <w:jc w:val="center"/>
        </w:trPr>
        <w:tc>
          <w:tcPr>
            <w:tcW w:w="535" w:type="dxa"/>
            <w:vMerge w:val="restart"/>
            <w:tcBorders>
              <w:tl2br w:val="nil"/>
              <w:tr2bl w:val="nil"/>
            </w:tcBorders>
            <w:vAlign w:val="center"/>
          </w:tcPr>
          <w:p w14:paraId="171982E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3CCAD2A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承租人改变所承租公共租赁住房用途的</w:t>
            </w:r>
          </w:p>
        </w:tc>
        <w:tc>
          <w:tcPr>
            <w:tcW w:w="983" w:type="dxa"/>
            <w:vMerge w:val="restart"/>
            <w:tcBorders>
              <w:tl2br w:val="nil"/>
              <w:tr2bl w:val="nil"/>
            </w:tcBorders>
            <w:vAlign w:val="center"/>
          </w:tcPr>
          <w:p w14:paraId="383BBA7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《公共租赁住房管理办法》第二十七条第一款第二项</w:t>
            </w:r>
          </w:p>
        </w:tc>
        <w:tc>
          <w:tcPr>
            <w:tcW w:w="4120" w:type="dxa"/>
            <w:gridSpan w:val="2"/>
            <w:vMerge w:val="restart"/>
            <w:tcBorders>
              <w:tl2br w:val="nil"/>
              <w:tr2bl w:val="nil"/>
            </w:tcBorders>
            <w:vAlign w:val="center"/>
          </w:tcPr>
          <w:p w14:paraId="455E6FD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《公共租赁住房管理办法》第三十六条第一款第二项：</w:t>
            </w:r>
          </w:p>
          <w:p w14:paraId="1DE5ED5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承租人有下列行为之一的，由市、县级人民政府住房保障主管部门责令按市场价格补缴从违法行为发生之日起的租金，记入公共租赁住房管理档案，处以1000元以下罚款；有违法所得的，处以违法所得3倍以下但不超过3万元的罚款：</w:t>
            </w:r>
          </w:p>
          <w:p w14:paraId="55FF376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（二）改变所承租公共租赁住房用途的；</w:t>
            </w:r>
          </w:p>
          <w:p w14:paraId="60AAC9C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第二款有前款所列行为，承租人自退回公共租赁住房之日起五年内不得再次申请公共租赁住房；造成损失的，依法承担赔偿责任。</w:t>
            </w:r>
          </w:p>
          <w:p w14:paraId="5B9DE9F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《公共租赁住房管理办法》第二十七条第一款第二项</w:t>
            </w:r>
          </w:p>
          <w:p w14:paraId="2FC2C97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承租人有下列行为之一的，应当退回公共租赁住房：</w:t>
            </w:r>
          </w:p>
          <w:p w14:paraId="5E8EA7B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（二）改变所承租公共租赁住房用途的；</w:t>
            </w:r>
          </w:p>
          <w:p w14:paraId="02C9DAD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D7755F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817D2F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2BA988E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按市场价格补缴从违法行为发生之日起的租金，记入公共租赁住房管理档案，承租人自退回公共租赁住房之日起五年内不得再次申请公共租赁住房，处以3百元以下罚款；有违法所得的，处以违法所得1倍以下但不超过3万元的罚款。</w:t>
            </w:r>
          </w:p>
        </w:tc>
      </w:tr>
      <w:tr w14:paraId="62EF9AA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1" w:hRule="atLeast"/>
          <w:jc w:val="center"/>
        </w:trPr>
        <w:tc>
          <w:tcPr>
            <w:tcW w:w="535" w:type="dxa"/>
            <w:vMerge w:val="continue"/>
            <w:tcBorders>
              <w:tl2br w:val="nil"/>
              <w:tr2bl w:val="nil"/>
            </w:tcBorders>
            <w:vAlign w:val="center"/>
          </w:tcPr>
          <w:p w14:paraId="612EB10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528B5A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A907A4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019CD19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CD5E3E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C2D88E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132D199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按市场价格补缴从违法行为发生之日起的租金，记入公共租赁住房管理档案，承租人自退回公共租赁住房之日起五年内不得再次申请公共租赁住房，处以3百元以上7百元以下罚款；有违法所得的，处以违法所得1倍以上2倍以下但不超过3万元的罚款。</w:t>
            </w:r>
          </w:p>
        </w:tc>
      </w:tr>
      <w:tr w14:paraId="5AC1A91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1" w:hRule="atLeast"/>
          <w:jc w:val="center"/>
        </w:trPr>
        <w:tc>
          <w:tcPr>
            <w:tcW w:w="535" w:type="dxa"/>
            <w:vMerge w:val="continue"/>
            <w:tcBorders>
              <w:tl2br w:val="nil"/>
              <w:tr2bl w:val="nil"/>
            </w:tcBorders>
            <w:vAlign w:val="center"/>
          </w:tcPr>
          <w:p w14:paraId="1287D64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41AE65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1F6A87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41310BD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CA0D61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78E83C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（1）经责令停止违法行为后，继续实施违法行为的；（2）足以影响房地产市场秩序和社会稳定的。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0BF4CF3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按市场价格补缴从违法行为发生之日起的租金，记入公共租赁住房管理档案，承租人自退回公共租赁住房之日起五年内不得再次申请公共租赁住房，处以7百元以上1千元以下罚款；有违法所得的，处以违法所得2倍以上3倍以下但不超过3万元的罚款。</w:t>
            </w:r>
          </w:p>
        </w:tc>
      </w:tr>
      <w:tr w14:paraId="6B58049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1" w:hRule="atLeast"/>
          <w:jc w:val="center"/>
        </w:trPr>
        <w:tc>
          <w:tcPr>
            <w:tcW w:w="535" w:type="dxa"/>
            <w:vMerge w:val="restart"/>
            <w:tcBorders>
              <w:tl2br w:val="nil"/>
              <w:tr2bl w:val="nil"/>
            </w:tcBorders>
            <w:vAlign w:val="center"/>
          </w:tcPr>
          <w:p w14:paraId="75F280E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259DF9E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承租人破坏或者擅自装修所承租公共租赁住房，拒不恢复原状的</w:t>
            </w:r>
          </w:p>
        </w:tc>
        <w:tc>
          <w:tcPr>
            <w:tcW w:w="983" w:type="dxa"/>
            <w:vMerge w:val="restart"/>
            <w:tcBorders>
              <w:tl2br w:val="nil"/>
              <w:tr2bl w:val="nil"/>
            </w:tcBorders>
            <w:vAlign w:val="center"/>
          </w:tcPr>
          <w:p w14:paraId="1BC2C8D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《公共租赁住房管理办法》第二十七条第一款第三项</w:t>
            </w:r>
          </w:p>
        </w:tc>
        <w:tc>
          <w:tcPr>
            <w:tcW w:w="4120" w:type="dxa"/>
            <w:gridSpan w:val="2"/>
            <w:vMerge w:val="restart"/>
            <w:tcBorders>
              <w:tl2br w:val="nil"/>
              <w:tr2bl w:val="nil"/>
            </w:tcBorders>
            <w:vAlign w:val="center"/>
          </w:tcPr>
          <w:p w14:paraId="41D7994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《公共租赁住房管理办法》第三十六条第一款第三项：</w:t>
            </w:r>
          </w:p>
          <w:p w14:paraId="4BBEA0F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承租人有下列行为之一的，由市、县级人民政府住房保障主管部门责令按市场价格补缴从违法行为发生之日起的租金，记入公共租赁住房管理档案，处以1000元以下罚款；有违法所得的，处以违法所得3倍以下但不超过3万元的罚款：</w:t>
            </w:r>
          </w:p>
          <w:p w14:paraId="4ABC729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（三）破坏或者擅自装修所承租公共租赁住房，拒不恢复原状的</w:t>
            </w:r>
          </w:p>
          <w:p w14:paraId="2E9A363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第二款有前款所列行为，承租人自退回公共租赁住房之日起五年内不得再次申请公共租赁住房；造成损失的，依法承担赔偿责任。</w:t>
            </w:r>
          </w:p>
          <w:p w14:paraId="1B03191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《公共租赁住房管理办法》第二十七条第一款第三项</w:t>
            </w:r>
            <w:r>
              <w:rPr>
                <w:rFonts w:ascii="仿宋_GB2312" w:hAnsi="宋体" w:eastAsia="仿宋_GB2312"/>
                <w:color w:val="000000" w:themeColor="text1"/>
                <w:kern w:val="0"/>
                <w:szCs w:val="21"/>
                <w14:textFill>
                  <w14:solidFill>
                    <w14:schemeClr w14:val="tx1"/>
                  </w14:solidFill>
                </w14:textFill>
              </w:rPr>
              <w:t>承租人有下列行为之一的，应当退回公共租赁住房：</w:t>
            </w:r>
          </w:p>
          <w:p w14:paraId="5E81571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（三）破坏或者擅自装修所承租公共租赁住房，拒不恢复原状的；</w:t>
            </w:r>
          </w:p>
          <w:p w14:paraId="226294B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FA37E1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88B9FD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6C9F4B0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按市场价格补缴从违法行为发生之日起的租金，记入公共租赁住房管理档案，承租人自退回公共租赁住房之日起五年内不得再次申请公共租赁住房，处以3百元以下罚款；有违法所得的，处以违法所得1倍以下但不超过3万元的罚款。</w:t>
            </w:r>
          </w:p>
        </w:tc>
      </w:tr>
      <w:tr w14:paraId="1B0976D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1" w:hRule="atLeast"/>
          <w:jc w:val="center"/>
        </w:trPr>
        <w:tc>
          <w:tcPr>
            <w:tcW w:w="535" w:type="dxa"/>
            <w:vMerge w:val="continue"/>
            <w:tcBorders>
              <w:tl2br w:val="nil"/>
              <w:tr2bl w:val="nil"/>
            </w:tcBorders>
            <w:vAlign w:val="center"/>
          </w:tcPr>
          <w:p w14:paraId="23EE1EB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B84C2C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5E69CB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38DE696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664E1D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468430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4B31E89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按市场价格补缴从违法行为发生之日起的租金，记入公共租赁住房管理档案，承租人自退回公共租赁住房之日起五年内不得再次申请公共租赁住房，处以3百元以上7百元以下罚款；有违法所得的，处以违法所得1倍以上2倍以下但不超过3万元的罚款。</w:t>
            </w:r>
          </w:p>
        </w:tc>
      </w:tr>
      <w:tr w14:paraId="1C18C3C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1" w:hRule="atLeast"/>
          <w:jc w:val="center"/>
        </w:trPr>
        <w:tc>
          <w:tcPr>
            <w:tcW w:w="535" w:type="dxa"/>
            <w:vMerge w:val="continue"/>
            <w:tcBorders>
              <w:tl2br w:val="nil"/>
              <w:tr2bl w:val="nil"/>
            </w:tcBorders>
            <w:vAlign w:val="center"/>
          </w:tcPr>
          <w:p w14:paraId="35673B9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5DD4E8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037179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05A852B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42A784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EA3820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（1）经责令停止违法行为后，继续实施违法行为的；（2）足以影响房地产市场秩序和社会稳定的。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716C8A4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按市场价格补缴从违法行为发生之日起的租金，记入公共租赁住房管理档案，承租人自退回公共租赁住房之日起五年内不得再次申请公共租赁住房，处以7百元以上1千元以下罚款；有违法所得的，处以违法所得2倍以上3倍以下但不超过3万元的罚款。</w:t>
            </w:r>
          </w:p>
        </w:tc>
      </w:tr>
      <w:tr w14:paraId="487A6F1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1" w:hRule="atLeast"/>
          <w:jc w:val="center"/>
        </w:trPr>
        <w:tc>
          <w:tcPr>
            <w:tcW w:w="535" w:type="dxa"/>
            <w:vMerge w:val="restart"/>
            <w:tcBorders>
              <w:tl2br w:val="nil"/>
              <w:tr2bl w:val="nil"/>
            </w:tcBorders>
            <w:vAlign w:val="center"/>
          </w:tcPr>
          <w:p w14:paraId="3EBF392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74DBDA0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承租人在公共租赁住房内从事违法活动的</w:t>
            </w:r>
          </w:p>
        </w:tc>
        <w:tc>
          <w:tcPr>
            <w:tcW w:w="983" w:type="dxa"/>
            <w:vMerge w:val="restart"/>
            <w:tcBorders>
              <w:tl2br w:val="nil"/>
              <w:tr2bl w:val="nil"/>
            </w:tcBorders>
            <w:vAlign w:val="center"/>
          </w:tcPr>
          <w:p w14:paraId="6A428F1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《公共租赁住房管理办法》第二十七条第一款第四项</w:t>
            </w:r>
          </w:p>
        </w:tc>
        <w:tc>
          <w:tcPr>
            <w:tcW w:w="4120" w:type="dxa"/>
            <w:gridSpan w:val="2"/>
            <w:vMerge w:val="restart"/>
            <w:tcBorders>
              <w:tl2br w:val="nil"/>
              <w:tr2bl w:val="nil"/>
            </w:tcBorders>
            <w:vAlign w:val="center"/>
          </w:tcPr>
          <w:p w14:paraId="65642FE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《公共租赁住房管理办法》第三十六条第一款第四项：</w:t>
            </w:r>
          </w:p>
          <w:p w14:paraId="62E86FF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承租人有下列行为之一的，由市、县级人民政府住房保障主管部门责令按市场价格补缴从违法行为发生之日起的租金，记入公共租赁住房管理档案，处以1000元以下罚款；有违法所得的，处以违法所得3倍以下但不超过3万元的罚款：</w:t>
            </w:r>
          </w:p>
          <w:p w14:paraId="1CFAC24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（四）在公共租赁住房内从事违法活动的；</w:t>
            </w:r>
          </w:p>
          <w:p w14:paraId="0256672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第二款有前款所列行为，承租人自退回公共租赁住房之日起五年内不得再次申请公共租赁住房；造成损失的，依法承担赔偿责任。</w:t>
            </w:r>
          </w:p>
          <w:p w14:paraId="0D3B566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《公共租赁住房管理办法》第二十七条第一款第四项</w:t>
            </w:r>
            <w:r>
              <w:rPr>
                <w:rFonts w:ascii="仿宋_GB2312" w:hAnsi="宋体" w:eastAsia="仿宋_GB2312"/>
                <w:color w:val="000000" w:themeColor="text1"/>
                <w:kern w:val="0"/>
                <w:szCs w:val="21"/>
                <w14:textFill>
                  <w14:solidFill>
                    <w14:schemeClr w14:val="tx1"/>
                  </w14:solidFill>
                </w14:textFill>
              </w:rPr>
              <w:t>承租人有下列行为之一的，应当退回公共租赁住房：</w:t>
            </w:r>
          </w:p>
          <w:p w14:paraId="6BC4B5C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（四）在公共租赁住房内从事违法活动的；</w:t>
            </w:r>
          </w:p>
          <w:p w14:paraId="1FE7520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094C45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D3AE40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4358EEB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按市场价格补缴从违法行为发生之日起的租金，记入公共租赁住房管理档案，承租人自退回公共租赁住房之日起五年内不得再次申请公共租赁住房，处以3百元以下罚款；有违法所得的，处以违法所得1倍以下但不超过3万元的罚款。</w:t>
            </w:r>
          </w:p>
        </w:tc>
      </w:tr>
      <w:tr w14:paraId="37A745F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1" w:hRule="atLeast"/>
          <w:jc w:val="center"/>
        </w:trPr>
        <w:tc>
          <w:tcPr>
            <w:tcW w:w="535" w:type="dxa"/>
            <w:vMerge w:val="continue"/>
            <w:tcBorders>
              <w:tl2br w:val="nil"/>
              <w:tr2bl w:val="nil"/>
            </w:tcBorders>
            <w:vAlign w:val="center"/>
          </w:tcPr>
          <w:p w14:paraId="192D676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C9BC7C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8E49CE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44AEF2D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53AD7E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EB2C9E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57A32A8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按市场价格补缴从违法行为发生之日起的租金，记入公共租赁住房管理档案，承租人自退回公共租赁住房之日起五年内不得再次申请公共租赁住房，处以3百元以上7百元以下罚款；有违法所得的，处以违法所得1倍以上2倍以下但不超过3万元的罚款。</w:t>
            </w:r>
          </w:p>
        </w:tc>
      </w:tr>
      <w:tr w14:paraId="68877D4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1" w:hRule="atLeast"/>
          <w:jc w:val="center"/>
        </w:trPr>
        <w:tc>
          <w:tcPr>
            <w:tcW w:w="535" w:type="dxa"/>
            <w:vMerge w:val="continue"/>
            <w:tcBorders>
              <w:tl2br w:val="nil"/>
              <w:tr2bl w:val="nil"/>
            </w:tcBorders>
            <w:vAlign w:val="center"/>
          </w:tcPr>
          <w:p w14:paraId="0F6F4E8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FCE875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9AEE5E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32986C5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A0A96F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12B1BF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（1）经责令停止违法行为后，继续实施违法行为的；（2）足以影响房地产市场秩序和社会稳定的。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6AEA3FA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按市场价格补缴从违法行为发生之日起的租金，记入公共租赁住房管理档案，承租人自退回公共租赁住房之日起五年内不得再次申请公共租赁住房，处以7百元以上1千元以下罚款；有违法所得的，处以违法所得2倍以上3倍以下但不超过3万元的罚款。</w:t>
            </w:r>
          </w:p>
        </w:tc>
      </w:tr>
      <w:tr w14:paraId="59DB143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1" w:hRule="atLeast"/>
          <w:jc w:val="center"/>
        </w:trPr>
        <w:tc>
          <w:tcPr>
            <w:tcW w:w="535" w:type="dxa"/>
            <w:vMerge w:val="restart"/>
            <w:tcBorders>
              <w:tl2br w:val="nil"/>
              <w:tr2bl w:val="nil"/>
            </w:tcBorders>
            <w:vAlign w:val="center"/>
          </w:tcPr>
          <w:p w14:paraId="61AE386D">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407C853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承租人无正当理由连续6个月以上闲置公共租赁住房的</w:t>
            </w:r>
          </w:p>
        </w:tc>
        <w:tc>
          <w:tcPr>
            <w:tcW w:w="983" w:type="dxa"/>
            <w:vMerge w:val="restart"/>
            <w:tcBorders>
              <w:tl2br w:val="nil"/>
              <w:tr2bl w:val="nil"/>
            </w:tcBorders>
            <w:vAlign w:val="center"/>
          </w:tcPr>
          <w:p w14:paraId="55F60D7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《公共租赁住房管理办法》第二十七条第一款第五项</w:t>
            </w:r>
          </w:p>
        </w:tc>
        <w:tc>
          <w:tcPr>
            <w:tcW w:w="4120" w:type="dxa"/>
            <w:gridSpan w:val="2"/>
            <w:vMerge w:val="restart"/>
            <w:tcBorders>
              <w:tl2br w:val="nil"/>
              <w:tr2bl w:val="nil"/>
            </w:tcBorders>
            <w:vAlign w:val="center"/>
          </w:tcPr>
          <w:p w14:paraId="04A6B79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《公共租赁住房管理办法》第三十六条第一款第五项：</w:t>
            </w:r>
          </w:p>
          <w:p w14:paraId="3EC8C91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承租人有下列行为之一的，由市、县级人民政府住房保障主管部门责令按市场价格补缴从违法行为发生之日起的租金，记入公共租赁住房管理档案，处以1000元以下罚款；有违法所得的，处以违法所得3倍以下但不超过3万元的罚款：</w:t>
            </w:r>
          </w:p>
          <w:p w14:paraId="7CDE400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（五）无正当理由连续6个月以上闲置公共租赁住房的。</w:t>
            </w:r>
          </w:p>
          <w:p w14:paraId="1C0C56C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第二款有前款所列行为，承租人自退回公共租赁住房之日起五年内不得再次申请公共租赁住房；造成损失的，依法承担赔偿责任。</w:t>
            </w:r>
          </w:p>
          <w:p w14:paraId="77ED526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《公共租赁住房管理办法》第二十七条第一款第五项</w:t>
            </w:r>
            <w:r>
              <w:rPr>
                <w:rFonts w:ascii="仿宋_GB2312" w:hAnsi="宋体" w:eastAsia="仿宋_GB2312"/>
                <w:color w:val="000000" w:themeColor="text1"/>
                <w:kern w:val="0"/>
                <w:szCs w:val="21"/>
                <w14:textFill>
                  <w14:solidFill>
                    <w14:schemeClr w14:val="tx1"/>
                  </w14:solidFill>
                </w14:textFill>
              </w:rPr>
              <w:t>承租人有下列行为之一的，应当退回公共租赁住房：</w:t>
            </w:r>
          </w:p>
          <w:p w14:paraId="143A14E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（五）无正当理由连续6个月以上闲置公共租赁住房的。</w:t>
            </w:r>
          </w:p>
          <w:p w14:paraId="4385FE6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030CBD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098E94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0093C66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按市场价格补缴从违法行为发生之日起的租金，记入公共租赁住房管理档案，承租人自退回公共租赁住房之日起五年内不得再次申请公共租赁住房，处以3百元以下罚款；有违法所得的，处以违法所得1倍以下但不超过3万元的罚款。</w:t>
            </w:r>
          </w:p>
        </w:tc>
      </w:tr>
      <w:tr w14:paraId="6BBD457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1" w:hRule="atLeast"/>
          <w:jc w:val="center"/>
        </w:trPr>
        <w:tc>
          <w:tcPr>
            <w:tcW w:w="535" w:type="dxa"/>
            <w:vMerge w:val="continue"/>
            <w:tcBorders>
              <w:tl2br w:val="nil"/>
              <w:tr2bl w:val="nil"/>
            </w:tcBorders>
            <w:vAlign w:val="center"/>
          </w:tcPr>
          <w:p w14:paraId="255014C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5D814C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41A233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29A8427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22BB00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D7F596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16B291F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按市场价格补缴从违法行为发生之日起的租金，记入公共租赁住房管理档案，承租人自退回公共租赁住房之日起五年内不得再次申请公共租赁住房，处以3百元以上7百元以下罚款；有违法所得的，处以违法所得1倍以上2倍以下但不超过3万元的罚款。</w:t>
            </w:r>
          </w:p>
        </w:tc>
      </w:tr>
      <w:tr w14:paraId="409A861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1" w:hRule="atLeast"/>
          <w:jc w:val="center"/>
        </w:trPr>
        <w:tc>
          <w:tcPr>
            <w:tcW w:w="535" w:type="dxa"/>
            <w:vMerge w:val="continue"/>
            <w:tcBorders>
              <w:tl2br w:val="nil"/>
              <w:tr2bl w:val="nil"/>
            </w:tcBorders>
            <w:vAlign w:val="center"/>
          </w:tcPr>
          <w:p w14:paraId="6576955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12842C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6CF7E0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31B536C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1EBEBC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399B7E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（1）经责令停止违法行为后，继续实施违法行为的；（2）足以影响房地产市场秩序和社会稳定的。</w:t>
            </w:r>
          </w:p>
          <w:p w14:paraId="0C3C4A0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p>
        </w:tc>
        <w:tc>
          <w:tcPr>
            <w:tcW w:w="3260" w:type="dxa"/>
            <w:tcBorders>
              <w:tl2br w:val="nil"/>
              <w:tr2bl w:val="nil"/>
            </w:tcBorders>
            <w:tcMar>
              <w:top w:w="15" w:type="dxa"/>
              <w:left w:w="15" w:type="dxa"/>
              <w:bottom w:w="15" w:type="dxa"/>
              <w:right w:w="15" w:type="dxa"/>
            </w:tcMar>
            <w:vAlign w:val="center"/>
          </w:tcPr>
          <w:p w14:paraId="23670E2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按市场价格补缴从违法行为发生之日起的租金，记入公共租赁住房管理档案，承租人自退回公共租赁住房之日起五年内不得再次申请公共租赁住房，处以7百元以上1千元以下罚款；有违法所得的，处以违法所得2倍以上3倍以下但不超过3万元的罚款。</w:t>
            </w:r>
          </w:p>
        </w:tc>
      </w:tr>
      <w:tr w14:paraId="171F89D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4" w:hRule="atLeast"/>
          <w:jc w:val="center"/>
        </w:trPr>
        <w:tc>
          <w:tcPr>
            <w:tcW w:w="535" w:type="dxa"/>
            <w:vMerge w:val="restart"/>
            <w:tcBorders>
              <w:tl2br w:val="nil"/>
              <w:tr2bl w:val="nil"/>
            </w:tcBorders>
            <w:vAlign w:val="center"/>
          </w:tcPr>
          <w:p w14:paraId="6091710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97D445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房地产经纪机构及其经纪人员提供公共租赁住房出租、转租、出售等经纪业务的</w:t>
            </w:r>
          </w:p>
        </w:tc>
        <w:tc>
          <w:tcPr>
            <w:tcW w:w="983" w:type="dxa"/>
            <w:vMerge w:val="restart"/>
            <w:tcBorders>
              <w:tl2br w:val="nil"/>
              <w:tr2bl w:val="nil"/>
            </w:tcBorders>
            <w:vAlign w:val="center"/>
          </w:tcPr>
          <w:p w14:paraId="19209CD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《公共租赁住房管理办法》第三十二条</w:t>
            </w:r>
          </w:p>
        </w:tc>
        <w:tc>
          <w:tcPr>
            <w:tcW w:w="4120" w:type="dxa"/>
            <w:gridSpan w:val="2"/>
            <w:vMerge w:val="restart"/>
            <w:tcBorders>
              <w:tl2br w:val="nil"/>
              <w:tr2bl w:val="nil"/>
            </w:tcBorders>
            <w:vAlign w:val="center"/>
          </w:tcPr>
          <w:p w14:paraId="09EFAEC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《公共租赁住房管理办法》第三十七条：</w:t>
            </w:r>
          </w:p>
          <w:p w14:paraId="5BAC46F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办法第三十二条的，依照《房地产经纪管理办法》第三十七条，由县级以上地方人民政府住房城乡建设（房地产）主管部门责令限期改正，记入房地产经纪信用档案；对房地产经纪人员，处以1万元以下罚款；对房地产经纪机构，取消网上签约资格，处以3万元以下罚款。</w:t>
            </w:r>
          </w:p>
          <w:p w14:paraId="5C0E306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《公共租赁住房管理办法》第三十二条房地产经纪机构及其经纪人员不得提供公共租赁住房出租、转租、出售等经纪业务。</w:t>
            </w:r>
          </w:p>
        </w:tc>
        <w:tc>
          <w:tcPr>
            <w:tcW w:w="1134" w:type="dxa"/>
            <w:tcBorders>
              <w:tl2br w:val="nil"/>
              <w:tr2bl w:val="nil"/>
            </w:tcBorders>
            <w:tcMar>
              <w:top w:w="15" w:type="dxa"/>
              <w:left w:w="15" w:type="dxa"/>
              <w:bottom w:w="15" w:type="dxa"/>
              <w:right w:w="15" w:type="dxa"/>
            </w:tcMar>
            <w:vAlign w:val="center"/>
          </w:tcPr>
          <w:p w14:paraId="2EC12BD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A97C42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提供公共租赁住房出租、转租、出售等经纪业务1套的。</w:t>
            </w:r>
          </w:p>
        </w:tc>
        <w:tc>
          <w:tcPr>
            <w:tcW w:w="3260" w:type="dxa"/>
            <w:tcBorders>
              <w:tl2br w:val="nil"/>
              <w:tr2bl w:val="nil"/>
            </w:tcBorders>
            <w:tcMar>
              <w:top w:w="15" w:type="dxa"/>
              <w:left w:w="15" w:type="dxa"/>
              <w:bottom w:w="15" w:type="dxa"/>
              <w:right w:w="15" w:type="dxa"/>
            </w:tcMar>
            <w:vAlign w:val="center"/>
          </w:tcPr>
          <w:p w14:paraId="6670812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责令限期改正，记入房地产经纪信用档案，对房地产经纪人员，处以3千元以下罚款；对房地产经纪机构，取消网上签约资格1个月，处以1万元以下罚款。</w:t>
            </w:r>
          </w:p>
        </w:tc>
      </w:tr>
      <w:tr w14:paraId="1E0C292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 w:hRule="atLeast"/>
          <w:jc w:val="center"/>
        </w:trPr>
        <w:tc>
          <w:tcPr>
            <w:tcW w:w="535" w:type="dxa"/>
            <w:vMerge w:val="continue"/>
            <w:tcBorders>
              <w:tl2br w:val="nil"/>
              <w:tr2bl w:val="nil"/>
            </w:tcBorders>
            <w:vAlign w:val="center"/>
          </w:tcPr>
          <w:p w14:paraId="2624E1E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2DE2D1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063518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791AF09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E2DB24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D7697D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提供公共租赁住房出租、转租、出售等经纪业务2套的。</w:t>
            </w:r>
          </w:p>
        </w:tc>
        <w:tc>
          <w:tcPr>
            <w:tcW w:w="3260" w:type="dxa"/>
            <w:tcBorders>
              <w:tl2br w:val="nil"/>
              <w:tr2bl w:val="nil"/>
            </w:tcBorders>
            <w:tcMar>
              <w:top w:w="15" w:type="dxa"/>
              <w:left w:w="15" w:type="dxa"/>
              <w:bottom w:w="15" w:type="dxa"/>
              <w:right w:w="15" w:type="dxa"/>
            </w:tcMar>
            <w:vAlign w:val="center"/>
          </w:tcPr>
          <w:p w14:paraId="114C740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责令限期改正，记入房地产经纪信用档案，对房地产经纪人员，处以3千元以上7千元以下罚款；对房地产经纪机构，取消网上签约资格2个月，处以1万元以上2万元以下罚款。</w:t>
            </w:r>
          </w:p>
        </w:tc>
      </w:tr>
      <w:tr w14:paraId="240ABDD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 w:hRule="atLeast"/>
          <w:jc w:val="center"/>
        </w:trPr>
        <w:tc>
          <w:tcPr>
            <w:tcW w:w="535" w:type="dxa"/>
            <w:vMerge w:val="continue"/>
            <w:tcBorders>
              <w:tl2br w:val="nil"/>
              <w:tr2bl w:val="nil"/>
            </w:tcBorders>
            <w:vAlign w:val="center"/>
          </w:tcPr>
          <w:p w14:paraId="743DDF2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D00CFB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AC0F55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6AF0973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B419A1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9C83CE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提供公共租赁住房出租、转租、出售等经纪业务3套以上的。</w:t>
            </w:r>
          </w:p>
        </w:tc>
        <w:tc>
          <w:tcPr>
            <w:tcW w:w="3260" w:type="dxa"/>
            <w:tcBorders>
              <w:tl2br w:val="nil"/>
              <w:tr2bl w:val="nil"/>
            </w:tcBorders>
            <w:tcMar>
              <w:top w:w="15" w:type="dxa"/>
              <w:left w:w="15" w:type="dxa"/>
              <w:bottom w:w="15" w:type="dxa"/>
              <w:right w:w="15" w:type="dxa"/>
            </w:tcMar>
            <w:vAlign w:val="center"/>
          </w:tcPr>
          <w:p w14:paraId="4517BCC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责令限期改正，记入房地产经纪信用档案，对房地产经纪人员，处以7千元以上1万元以下罚款；对房地产经纪机构，取消网上签约资格3个月，处以2万元以上3万元以下罚款。</w:t>
            </w:r>
          </w:p>
        </w:tc>
      </w:tr>
      <w:tr w14:paraId="0B38ABA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2" w:hRule="atLeast"/>
          <w:jc w:val="center"/>
        </w:trPr>
        <w:tc>
          <w:tcPr>
            <w:tcW w:w="535" w:type="dxa"/>
            <w:vMerge w:val="restart"/>
            <w:tcBorders>
              <w:tl2br w:val="nil"/>
              <w:tr2bl w:val="nil"/>
            </w:tcBorders>
            <w:vAlign w:val="center"/>
          </w:tcPr>
          <w:p w14:paraId="380B4B9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6A0F47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倒卖、转租公有房屋居间牟利的</w:t>
            </w:r>
          </w:p>
        </w:tc>
        <w:tc>
          <w:tcPr>
            <w:tcW w:w="983" w:type="dxa"/>
            <w:vMerge w:val="restart"/>
            <w:tcBorders>
              <w:tl2br w:val="nil"/>
              <w:tr2bl w:val="nil"/>
            </w:tcBorders>
            <w:vAlign w:val="center"/>
          </w:tcPr>
          <w:p w14:paraId="4D6EE7B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《安徽省城镇公有房屋管理办法》</w:t>
            </w:r>
            <w:r>
              <w:rPr>
                <w:rFonts w:ascii="仿宋_GB2312" w:hAnsi="宋体" w:eastAsia="仿宋_GB2312"/>
                <w:color w:val="000000" w:themeColor="text1"/>
                <w:kern w:val="0"/>
                <w:szCs w:val="21"/>
                <w14:textFill>
                  <w14:solidFill>
                    <w14:schemeClr w14:val="tx1"/>
                  </w14:solidFill>
                </w14:textFill>
              </w:rPr>
              <w:t>第四十三条</w:t>
            </w:r>
            <w:r>
              <w:rPr>
                <w:rFonts w:hint="eastAsia" w:ascii="仿宋_GB2312" w:hAnsi="宋体" w:eastAsia="仿宋_GB2312"/>
                <w:color w:val="000000" w:themeColor="text1"/>
                <w:kern w:val="0"/>
                <w:szCs w:val="21"/>
                <w14:textFill>
                  <w14:solidFill>
                    <w14:schemeClr w14:val="tx1"/>
                  </w14:solidFill>
                </w14:textFill>
              </w:rPr>
              <w:t>第一款第三项</w:t>
            </w:r>
          </w:p>
        </w:tc>
        <w:tc>
          <w:tcPr>
            <w:tcW w:w="4120" w:type="dxa"/>
            <w:gridSpan w:val="2"/>
            <w:vMerge w:val="restart"/>
            <w:tcBorders>
              <w:tl2br w:val="nil"/>
              <w:tr2bl w:val="nil"/>
            </w:tcBorders>
            <w:vAlign w:val="center"/>
          </w:tcPr>
          <w:p w14:paraId="58AA746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《安徽省城镇公有房屋管理办法》</w:t>
            </w:r>
            <w:r>
              <w:rPr>
                <w:rFonts w:ascii="仿宋_GB2312" w:hAnsi="宋体" w:eastAsia="仿宋_GB2312"/>
                <w:color w:val="000000" w:themeColor="text1"/>
                <w:kern w:val="0"/>
                <w:szCs w:val="21"/>
                <w14:textFill>
                  <w14:solidFill>
                    <w14:schemeClr w14:val="tx1"/>
                  </w14:solidFill>
                </w14:textFill>
              </w:rPr>
              <w:t>第四十三条</w:t>
            </w:r>
            <w:r>
              <w:rPr>
                <w:rFonts w:hint="eastAsia" w:ascii="仿宋_GB2312" w:hAnsi="宋体" w:eastAsia="仿宋_GB2312"/>
                <w:color w:val="000000" w:themeColor="text1"/>
                <w:kern w:val="0"/>
                <w:szCs w:val="21"/>
                <w14:textFill>
                  <w14:solidFill>
                    <w14:schemeClr w14:val="tx1"/>
                  </w14:solidFill>
                </w14:textFill>
              </w:rPr>
              <w:t>第一款第三项</w:t>
            </w:r>
            <w:r>
              <w:rPr>
                <w:rFonts w:ascii="仿宋_GB2312" w:hAnsi="宋体" w:eastAsia="仿宋_GB2312"/>
                <w:color w:val="000000" w:themeColor="text1"/>
                <w:kern w:val="0"/>
                <w:szCs w:val="21"/>
                <w14:textFill>
                  <w14:solidFill>
                    <w14:schemeClr w14:val="tx1"/>
                  </w14:solidFill>
                </w14:textFill>
              </w:rPr>
              <w:t>违反本办法的单位和个人，由房管部门会同有关部门分别按以下情况进行处理：</w:t>
            </w:r>
          </w:p>
          <w:p w14:paraId="04556B7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（三）倒卖、转租公有房屋居间牟利的，收回房屋，没收非法所得，并处以非法所得一至五倍的罚款</w:t>
            </w:r>
          </w:p>
          <w:p w14:paraId="16C2355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30F953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3CF322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15BE863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没收非法所得</w:t>
            </w:r>
            <w:r>
              <w:rPr>
                <w:rFonts w:hint="eastAsia" w:ascii="仿宋_GB2312" w:hAnsi="宋体" w:eastAsia="仿宋_GB2312"/>
                <w:color w:val="000000" w:themeColor="text1"/>
                <w:kern w:val="0"/>
                <w:szCs w:val="21"/>
                <w14:textFill>
                  <w14:solidFill>
                    <w14:schemeClr w14:val="tx1"/>
                  </w14:solidFill>
                </w14:textFill>
              </w:rPr>
              <w:t>，并处以</w:t>
            </w:r>
            <w:r>
              <w:rPr>
                <w:rFonts w:ascii="仿宋_GB2312" w:hAnsi="宋体" w:eastAsia="仿宋_GB2312"/>
                <w:color w:val="000000" w:themeColor="text1"/>
                <w:kern w:val="0"/>
                <w:szCs w:val="21"/>
                <w14:textFill>
                  <w14:solidFill>
                    <w14:schemeClr w14:val="tx1"/>
                  </w14:solidFill>
                </w14:textFill>
              </w:rPr>
              <w:t>非法所得</w:t>
            </w:r>
            <w:r>
              <w:rPr>
                <w:rFonts w:hint="eastAsia" w:ascii="仿宋_GB2312" w:hAnsi="宋体" w:eastAsia="仿宋_GB2312"/>
                <w:color w:val="000000" w:themeColor="text1"/>
                <w:kern w:val="0"/>
                <w:szCs w:val="21"/>
                <w14:textFill>
                  <w14:solidFill>
                    <w14:schemeClr w14:val="tx1"/>
                  </w14:solidFill>
                </w14:textFill>
              </w:rPr>
              <w:t>1倍罚款。</w:t>
            </w:r>
          </w:p>
        </w:tc>
      </w:tr>
      <w:tr w14:paraId="4FE5742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1" w:hRule="atLeast"/>
          <w:jc w:val="center"/>
        </w:trPr>
        <w:tc>
          <w:tcPr>
            <w:tcW w:w="535" w:type="dxa"/>
            <w:vMerge w:val="continue"/>
            <w:tcBorders>
              <w:tl2br w:val="nil"/>
              <w:tr2bl w:val="nil"/>
            </w:tcBorders>
            <w:vAlign w:val="center"/>
          </w:tcPr>
          <w:p w14:paraId="3190915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color w:val="000000" w:themeColor="text1"/>
                <w14:textFill>
                  <w14:solidFill>
                    <w14:schemeClr w14:val="tx1"/>
                  </w14:solidFill>
                </w14:textFill>
              </w:rPr>
            </w:pPr>
          </w:p>
        </w:tc>
        <w:tc>
          <w:tcPr>
            <w:tcW w:w="1684" w:type="dxa"/>
            <w:vMerge w:val="continue"/>
            <w:tcBorders>
              <w:tl2br w:val="nil"/>
              <w:tr2bl w:val="nil"/>
            </w:tcBorders>
            <w:vAlign w:val="center"/>
          </w:tcPr>
          <w:p w14:paraId="444E3B1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12BF1A1">
            <w:pPr>
              <w:keepNext w:val="0"/>
              <w:keepLines w:val="0"/>
              <w:pageBreakBefore w:val="0"/>
              <w:widowControl/>
              <w:overflowPunct/>
              <w:topLinePunct w:val="0"/>
              <w:bidi w:val="0"/>
              <w:spacing w:beforeAutospacing="0" w:afterAutospacing="0" w:line="260" w:lineRule="exact"/>
              <w:textAlignment w:val="center"/>
              <w:rPr>
                <w:color w:val="000000" w:themeColor="text1"/>
                <w14:textFill>
                  <w14:solidFill>
                    <w14:schemeClr w14:val="tx1"/>
                  </w14:solidFill>
                </w14:textFill>
              </w:rPr>
            </w:pPr>
          </w:p>
        </w:tc>
        <w:tc>
          <w:tcPr>
            <w:tcW w:w="4120" w:type="dxa"/>
            <w:gridSpan w:val="2"/>
            <w:vMerge w:val="continue"/>
            <w:tcBorders>
              <w:tl2br w:val="nil"/>
              <w:tr2bl w:val="nil"/>
            </w:tcBorders>
            <w:vAlign w:val="center"/>
          </w:tcPr>
          <w:p w14:paraId="4F918B3E">
            <w:pPr>
              <w:keepNext w:val="0"/>
              <w:keepLines w:val="0"/>
              <w:pageBreakBefore w:val="0"/>
              <w:widowControl/>
              <w:overflowPunct/>
              <w:topLinePunct w:val="0"/>
              <w:bidi w:val="0"/>
              <w:spacing w:beforeAutospacing="0" w:afterAutospacing="0" w:line="260" w:lineRule="exact"/>
              <w:textAlignment w:val="center"/>
              <w:rPr>
                <w:color w:val="000000" w:themeColor="text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E6FF9D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7FEDF4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53DD5EE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没收非法所得，并处以非法所得</w:t>
            </w:r>
            <w:r>
              <w:rPr>
                <w:rFonts w:hint="eastAsia" w:ascii="仿宋_GB2312" w:hAnsi="宋体" w:eastAsia="仿宋_GB2312"/>
                <w:color w:val="000000" w:themeColor="text1"/>
                <w:kern w:val="0"/>
                <w:szCs w:val="21"/>
                <w14:textFill>
                  <w14:solidFill>
                    <w14:schemeClr w14:val="tx1"/>
                  </w14:solidFill>
                </w14:textFill>
              </w:rPr>
              <w:t>1倍以上2.5</w:t>
            </w:r>
            <w:r>
              <w:rPr>
                <w:rFonts w:ascii="仿宋_GB2312" w:hAnsi="宋体" w:eastAsia="仿宋_GB2312"/>
                <w:color w:val="000000" w:themeColor="text1"/>
                <w:kern w:val="0"/>
                <w:szCs w:val="21"/>
                <w14:textFill>
                  <w14:solidFill>
                    <w14:schemeClr w14:val="tx1"/>
                  </w14:solidFill>
                </w14:textFill>
              </w:rPr>
              <w:t>倍</w:t>
            </w:r>
            <w:r>
              <w:rPr>
                <w:rFonts w:hint="eastAsia" w:ascii="仿宋_GB2312" w:hAnsi="宋体" w:eastAsia="仿宋_GB2312"/>
                <w:color w:val="000000" w:themeColor="text1"/>
                <w:kern w:val="0"/>
                <w:szCs w:val="21"/>
                <w14:textFill>
                  <w14:solidFill>
                    <w14:schemeClr w14:val="tx1"/>
                  </w14:solidFill>
                </w14:textFill>
              </w:rPr>
              <w:t>以下</w:t>
            </w:r>
            <w:r>
              <w:rPr>
                <w:rFonts w:ascii="仿宋_GB2312" w:hAnsi="宋体" w:eastAsia="仿宋_GB2312"/>
                <w:color w:val="000000" w:themeColor="text1"/>
                <w:kern w:val="0"/>
                <w:szCs w:val="21"/>
                <w14:textFill>
                  <w14:solidFill>
                    <w14:schemeClr w14:val="tx1"/>
                  </w14:solidFill>
                </w14:textFill>
              </w:rPr>
              <w:t>的罚款</w:t>
            </w:r>
            <w:r>
              <w:rPr>
                <w:rFonts w:hint="eastAsia" w:ascii="仿宋_GB2312" w:hAnsi="宋体" w:eastAsia="仿宋_GB2312"/>
                <w:color w:val="000000" w:themeColor="text1"/>
                <w:kern w:val="0"/>
                <w:szCs w:val="21"/>
                <w14:textFill>
                  <w14:solidFill>
                    <w14:schemeClr w14:val="tx1"/>
                  </w14:solidFill>
                </w14:textFill>
              </w:rPr>
              <w:t>。</w:t>
            </w:r>
          </w:p>
        </w:tc>
      </w:tr>
      <w:tr w14:paraId="01BBAA5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1" w:hRule="atLeast"/>
          <w:jc w:val="center"/>
        </w:trPr>
        <w:tc>
          <w:tcPr>
            <w:tcW w:w="535" w:type="dxa"/>
            <w:vMerge w:val="continue"/>
            <w:tcBorders>
              <w:tl2br w:val="nil"/>
              <w:tr2bl w:val="nil"/>
            </w:tcBorders>
            <w:vAlign w:val="center"/>
          </w:tcPr>
          <w:p w14:paraId="274FF4D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FB99C8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C48415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00AEF55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359E61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59B0E6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p w14:paraId="55F8F9F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p>
        </w:tc>
        <w:tc>
          <w:tcPr>
            <w:tcW w:w="3260" w:type="dxa"/>
            <w:tcBorders>
              <w:tl2br w:val="nil"/>
              <w:tr2bl w:val="nil"/>
            </w:tcBorders>
            <w:tcMar>
              <w:top w:w="15" w:type="dxa"/>
              <w:left w:w="15" w:type="dxa"/>
              <w:bottom w:w="15" w:type="dxa"/>
              <w:right w:w="15" w:type="dxa"/>
            </w:tcMar>
            <w:vAlign w:val="center"/>
          </w:tcPr>
          <w:p w14:paraId="577EE80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没收非法所得，并处以非法所得</w:t>
            </w:r>
            <w:r>
              <w:rPr>
                <w:rFonts w:hint="eastAsia" w:ascii="仿宋_GB2312" w:hAnsi="宋体" w:eastAsia="仿宋_GB2312"/>
                <w:color w:val="000000" w:themeColor="text1"/>
                <w:kern w:val="0"/>
                <w:szCs w:val="21"/>
                <w14:textFill>
                  <w14:solidFill>
                    <w14:schemeClr w14:val="tx1"/>
                  </w14:solidFill>
                </w14:textFill>
              </w:rPr>
              <w:t>2.5倍以上5</w:t>
            </w:r>
            <w:r>
              <w:rPr>
                <w:rFonts w:ascii="仿宋_GB2312" w:hAnsi="宋体" w:eastAsia="仿宋_GB2312"/>
                <w:color w:val="000000" w:themeColor="text1"/>
                <w:kern w:val="0"/>
                <w:szCs w:val="21"/>
                <w14:textFill>
                  <w14:solidFill>
                    <w14:schemeClr w14:val="tx1"/>
                  </w14:solidFill>
                </w14:textFill>
              </w:rPr>
              <w:t>倍</w:t>
            </w:r>
            <w:r>
              <w:rPr>
                <w:rFonts w:hint="eastAsia" w:ascii="仿宋_GB2312" w:hAnsi="宋体" w:eastAsia="仿宋_GB2312"/>
                <w:color w:val="000000" w:themeColor="text1"/>
                <w:kern w:val="0"/>
                <w:szCs w:val="21"/>
                <w14:textFill>
                  <w14:solidFill>
                    <w14:schemeClr w14:val="tx1"/>
                  </w14:solidFill>
                </w14:textFill>
              </w:rPr>
              <w:t>以下</w:t>
            </w:r>
            <w:r>
              <w:rPr>
                <w:rFonts w:ascii="仿宋_GB2312" w:hAnsi="宋体" w:eastAsia="仿宋_GB2312"/>
                <w:color w:val="000000" w:themeColor="text1"/>
                <w:kern w:val="0"/>
                <w:szCs w:val="21"/>
                <w14:textFill>
                  <w14:solidFill>
                    <w14:schemeClr w14:val="tx1"/>
                  </w14:solidFill>
                </w14:textFill>
              </w:rPr>
              <w:t>的罚款</w:t>
            </w:r>
            <w:r>
              <w:rPr>
                <w:rFonts w:hint="eastAsia" w:ascii="仿宋_GB2312" w:hAnsi="宋体" w:eastAsia="仿宋_GB2312"/>
                <w:color w:val="000000" w:themeColor="text1"/>
                <w:kern w:val="0"/>
                <w:szCs w:val="21"/>
                <w14:textFill>
                  <w14:solidFill>
                    <w14:schemeClr w14:val="tx1"/>
                  </w14:solidFill>
                </w14:textFill>
              </w:rPr>
              <w:t>。</w:t>
            </w:r>
          </w:p>
        </w:tc>
      </w:tr>
      <w:tr w14:paraId="7882893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535" w:type="dxa"/>
            <w:vMerge w:val="restart"/>
            <w:tcBorders>
              <w:tl2br w:val="nil"/>
              <w:tr2bl w:val="nil"/>
            </w:tcBorders>
            <w:vAlign w:val="center"/>
          </w:tcPr>
          <w:p w14:paraId="39319112">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6F1C6A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公有房屋隐瞒买卖价格和房租标准的</w:t>
            </w:r>
          </w:p>
        </w:tc>
        <w:tc>
          <w:tcPr>
            <w:tcW w:w="983" w:type="dxa"/>
            <w:vMerge w:val="restart"/>
            <w:tcBorders>
              <w:tl2br w:val="nil"/>
              <w:tr2bl w:val="nil"/>
            </w:tcBorders>
            <w:vAlign w:val="center"/>
          </w:tcPr>
          <w:p w14:paraId="373B432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《安徽省城镇公有房屋管理办法》第二十六条，第三十六条</w:t>
            </w:r>
          </w:p>
        </w:tc>
        <w:tc>
          <w:tcPr>
            <w:tcW w:w="4120" w:type="dxa"/>
            <w:gridSpan w:val="2"/>
            <w:vMerge w:val="restart"/>
            <w:tcBorders>
              <w:tl2br w:val="nil"/>
              <w:tr2bl w:val="nil"/>
            </w:tcBorders>
            <w:vAlign w:val="center"/>
          </w:tcPr>
          <w:p w14:paraId="1B7B590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《安徽省城镇公有房屋管理办法》</w:t>
            </w:r>
            <w:r>
              <w:rPr>
                <w:rFonts w:ascii="仿宋_GB2312" w:hAnsi="宋体" w:eastAsia="仿宋_GB2312"/>
                <w:color w:val="000000" w:themeColor="text1"/>
                <w:kern w:val="0"/>
                <w:szCs w:val="21"/>
                <w14:textFill>
                  <w14:solidFill>
                    <w14:schemeClr w14:val="tx1"/>
                  </w14:solidFill>
                </w14:textFill>
              </w:rPr>
              <w:t>第四十</w:t>
            </w:r>
            <w:r>
              <w:rPr>
                <w:rFonts w:hint="eastAsia" w:ascii="仿宋_GB2312" w:hAnsi="宋体" w:eastAsia="仿宋_GB2312"/>
                <w:color w:val="000000" w:themeColor="text1"/>
                <w:kern w:val="0"/>
                <w:szCs w:val="21"/>
                <w14:textFill>
                  <w14:solidFill>
                    <w14:schemeClr w14:val="tx1"/>
                  </w14:solidFill>
                </w14:textFill>
              </w:rPr>
              <w:t>四</w:t>
            </w:r>
            <w:r>
              <w:rPr>
                <w:rFonts w:ascii="仿宋_GB2312" w:hAnsi="宋体" w:eastAsia="仿宋_GB2312"/>
                <w:color w:val="000000" w:themeColor="text1"/>
                <w:kern w:val="0"/>
                <w:szCs w:val="21"/>
                <w14:textFill>
                  <w14:solidFill>
                    <w14:schemeClr w14:val="tx1"/>
                  </w14:solidFill>
                </w14:textFill>
              </w:rPr>
              <w:t>条</w:t>
            </w:r>
            <w:r>
              <w:rPr>
                <w:rFonts w:hint="eastAsia" w:ascii="仿宋_GB2312" w:hAnsi="宋体" w:eastAsia="仿宋_GB2312"/>
                <w:color w:val="000000" w:themeColor="text1"/>
                <w:kern w:val="0"/>
                <w:szCs w:val="21"/>
                <w14:textFill>
                  <w14:solidFill>
                    <w14:schemeClr w14:val="tx1"/>
                  </w14:solidFill>
                </w14:textFill>
              </w:rPr>
              <w:t>违反本办法第二十六条、第三十六条规定，隐瞒买卖价格和房租标准的，市、县房管部门可没收其成交价格和所报价格之间的差价金额，并可按差价金额的一至五倍处以罚款，由买卖双方根据责任大小分别承担。</w:t>
            </w:r>
          </w:p>
          <w:p w14:paraId="6A503FC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第二十六条公有住宅用房的租金标准，由各市、县房管部门和物价部门根据国家政策和当地实际情况确定。国家和省有统一标准时，执行统一标准。</w:t>
            </w:r>
          </w:p>
          <w:p w14:paraId="1C8AB1BE">
            <w:pPr>
              <w:keepNext w:val="0"/>
              <w:keepLines w:val="0"/>
              <w:pageBreakBefore w:val="0"/>
              <w:widowControl/>
              <w:overflowPunct/>
              <w:topLinePunct w:val="0"/>
              <w:bidi w:val="0"/>
              <w:spacing w:beforeAutospacing="0" w:afterAutospacing="0" w:line="260" w:lineRule="exact"/>
              <w:textAlignment w:val="center"/>
              <w:rPr>
                <w:rFonts w:ascii="Arial" w:hAnsi="Arial" w:cs="Arial"/>
                <w:color w:val="000000" w:themeColor="text1"/>
                <w:sz w:val="14"/>
                <w:szCs w:val="14"/>
                <w:shd w:val="clear" w:color="auto" w:fill="FFFFFF"/>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第三十六条公有房屋的买卖价格，应按国家规定评估作价，报所在市、县房管部门批准，并报同级国有资产管理部门确认。对旧房可规定最高限价，超出限价的部分征收超标费。</w:t>
            </w:r>
          </w:p>
        </w:tc>
        <w:tc>
          <w:tcPr>
            <w:tcW w:w="1134" w:type="dxa"/>
            <w:tcBorders>
              <w:tl2br w:val="nil"/>
              <w:tr2bl w:val="nil"/>
            </w:tcBorders>
            <w:tcMar>
              <w:top w:w="15" w:type="dxa"/>
              <w:left w:w="15" w:type="dxa"/>
              <w:bottom w:w="15" w:type="dxa"/>
              <w:right w:w="15" w:type="dxa"/>
            </w:tcMar>
            <w:vAlign w:val="center"/>
          </w:tcPr>
          <w:p w14:paraId="3B221AD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480590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2721343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没收其成交价格和所报价格之间的差价金额。</w:t>
            </w:r>
          </w:p>
        </w:tc>
      </w:tr>
      <w:tr w14:paraId="6DDD20E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0" w:hRule="atLeast"/>
          <w:jc w:val="center"/>
        </w:trPr>
        <w:tc>
          <w:tcPr>
            <w:tcW w:w="535" w:type="dxa"/>
            <w:vMerge w:val="continue"/>
            <w:tcBorders>
              <w:tl2br w:val="nil"/>
              <w:tr2bl w:val="nil"/>
            </w:tcBorders>
            <w:vAlign w:val="center"/>
          </w:tcPr>
          <w:p w14:paraId="760DB7E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color w:val="000000" w:themeColor="text1"/>
                <w14:textFill>
                  <w14:solidFill>
                    <w14:schemeClr w14:val="tx1"/>
                  </w14:solidFill>
                </w14:textFill>
              </w:rPr>
            </w:pPr>
          </w:p>
        </w:tc>
        <w:tc>
          <w:tcPr>
            <w:tcW w:w="1684" w:type="dxa"/>
            <w:vMerge w:val="continue"/>
            <w:tcBorders>
              <w:tl2br w:val="nil"/>
              <w:tr2bl w:val="nil"/>
            </w:tcBorders>
            <w:vAlign w:val="center"/>
          </w:tcPr>
          <w:p w14:paraId="0E7589B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5E3720D">
            <w:pPr>
              <w:keepNext w:val="0"/>
              <w:keepLines w:val="0"/>
              <w:pageBreakBefore w:val="0"/>
              <w:widowControl/>
              <w:overflowPunct/>
              <w:topLinePunct w:val="0"/>
              <w:bidi w:val="0"/>
              <w:spacing w:beforeAutospacing="0" w:afterAutospacing="0" w:line="260" w:lineRule="exact"/>
              <w:textAlignment w:val="center"/>
              <w:rPr>
                <w:color w:val="000000" w:themeColor="text1"/>
                <w14:textFill>
                  <w14:solidFill>
                    <w14:schemeClr w14:val="tx1"/>
                  </w14:solidFill>
                </w14:textFill>
              </w:rPr>
            </w:pPr>
          </w:p>
        </w:tc>
        <w:tc>
          <w:tcPr>
            <w:tcW w:w="4120" w:type="dxa"/>
            <w:gridSpan w:val="2"/>
            <w:vMerge w:val="continue"/>
            <w:tcBorders>
              <w:tl2br w:val="nil"/>
              <w:tr2bl w:val="nil"/>
            </w:tcBorders>
            <w:vAlign w:val="center"/>
          </w:tcPr>
          <w:p w14:paraId="2B5E5C1A">
            <w:pPr>
              <w:keepNext w:val="0"/>
              <w:keepLines w:val="0"/>
              <w:pageBreakBefore w:val="0"/>
              <w:widowControl/>
              <w:overflowPunct/>
              <w:topLinePunct w:val="0"/>
              <w:bidi w:val="0"/>
              <w:spacing w:beforeAutospacing="0" w:afterAutospacing="0" w:line="260" w:lineRule="exact"/>
              <w:textAlignment w:val="center"/>
              <w:rPr>
                <w:color w:val="000000" w:themeColor="text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4C6329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0264B2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52A6249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没收其成交价格和所报价格之间的差价金额，并可按差价金额的1倍以上3倍以下处以罚款。</w:t>
            </w:r>
          </w:p>
        </w:tc>
      </w:tr>
      <w:tr w14:paraId="1FA62C5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0" w:hRule="atLeast"/>
          <w:jc w:val="center"/>
        </w:trPr>
        <w:tc>
          <w:tcPr>
            <w:tcW w:w="535" w:type="dxa"/>
            <w:vMerge w:val="continue"/>
            <w:tcBorders>
              <w:tl2br w:val="nil"/>
              <w:tr2bl w:val="nil"/>
            </w:tcBorders>
            <w:vAlign w:val="center"/>
          </w:tcPr>
          <w:p w14:paraId="4619465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19FD57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DDC0D6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598B47D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2C3A54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153C86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519C66E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没收其成交价格和所报价格之间的差价金额，并可按差价金额的3倍以上5倍以下处以罚款。</w:t>
            </w:r>
          </w:p>
        </w:tc>
      </w:tr>
      <w:tr w14:paraId="00C6876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2" w:hRule="atLeast"/>
          <w:jc w:val="center"/>
        </w:trPr>
        <w:tc>
          <w:tcPr>
            <w:tcW w:w="535" w:type="dxa"/>
            <w:vMerge w:val="restart"/>
            <w:tcBorders>
              <w:tl2br w:val="nil"/>
              <w:tr2bl w:val="nil"/>
            </w:tcBorders>
            <w:vAlign w:val="center"/>
          </w:tcPr>
          <w:p w14:paraId="737EBAC2">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C1DE3E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将不准上市出售的已购公有住房和经济适用住房上市出售的</w:t>
            </w:r>
          </w:p>
        </w:tc>
        <w:tc>
          <w:tcPr>
            <w:tcW w:w="983" w:type="dxa"/>
            <w:vMerge w:val="restart"/>
            <w:tcBorders>
              <w:tl2br w:val="nil"/>
              <w:tr2bl w:val="nil"/>
            </w:tcBorders>
            <w:vAlign w:val="center"/>
          </w:tcPr>
          <w:p w14:paraId="1570FAB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《已购公有住房和经济适用住房上市出售管理暂行办法》第五条</w:t>
            </w:r>
          </w:p>
        </w:tc>
        <w:tc>
          <w:tcPr>
            <w:tcW w:w="4120" w:type="dxa"/>
            <w:gridSpan w:val="2"/>
            <w:vMerge w:val="restart"/>
            <w:tcBorders>
              <w:tl2br w:val="nil"/>
              <w:tr2bl w:val="nil"/>
            </w:tcBorders>
            <w:vAlign w:val="center"/>
          </w:tcPr>
          <w:p w14:paraId="64B1322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《已购公有住房和经济适用住房上市出售管理暂行办法》第十四条违反本办法第五条的规定，将不准上市出售的已购公有住房和经济适用住房上市出售的，处以１００００元以上３００００元以下罚款。</w:t>
            </w:r>
          </w:p>
          <w:p w14:paraId="233B8B5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第五条</w:t>
            </w:r>
            <w:bookmarkStart w:id="3" w:name="tiao_5_kuan_1"/>
            <w:bookmarkEnd w:id="3"/>
            <w:r>
              <w:rPr>
                <w:rFonts w:ascii="仿宋_GB2312" w:hAnsi="宋体" w:eastAsia="仿宋_GB2312"/>
                <w:color w:val="000000" w:themeColor="text1"/>
                <w:kern w:val="0"/>
                <w:szCs w:val="21"/>
                <w14:textFill>
                  <w14:solidFill>
                    <w14:schemeClr w14:val="tx1"/>
                  </w14:solidFill>
                </w14:textFill>
              </w:rPr>
              <w:t>　已取得合法产权证书的已购公有住房和经济适用住房可以上市出售，但有下列情形之一的已购公有住房和经济适用住房不得上市出售：</w:t>
            </w:r>
            <w:r>
              <w:fldChar w:fldCharType="begin"/>
            </w:r>
            <w:r>
              <w:instrText xml:space="preserve"> HYPERLINK "http://210.45.210.34:8000/rwt/189/https/P75YPLURNN4XZZLYF3SX85B/chl/javascript:void(0);" </w:instrText>
            </w:r>
            <w:r>
              <w:fldChar w:fldCharType="separate"/>
            </w:r>
            <w:r>
              <w:fldChar w:fldCharType="end"/>
            </w:r>
          </w:p>
          <w:p w14:paraId="0A8D8A6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bookmarkStart w:id="4" w:name="tiao_5_kuan_1_xiang_1"/>
            <w:bookmarkEnd w:id="4"/>
            <w:r>
              <w:rPr>
                <w:rFonts w:ascii="仿宋_GB2312" w:hAnsi="宋体" w:eastAsia="仿宋_GB2312"/>
                <w:color w:val="000000" w:themeColor="text1"/>
                <w:kern w:val="0"/>
                <w:szCs w:val="21"/>
                <w14:textFill>
                  <w14:solidFill>
                    <w14:schemeClr w14:val="tx1"/>
                  </w14:solidFill>
                </w14:textFill>
              </w:rPr>
              <w:t>（一）以低于房改政策规定的价格购买且没有按照规定补足房价款的；</w:t>
            </w:r>
            <w:r>
              <w:fldChar w:fldCharType="begin"/>
            </w:r>
            <w:r>
              <w:instrText xml:space="preserve"> HYPERLINK "http://210.45.210.34:8000/rwt/189/https/P75YPLURNN4XZZLYF3SX85B/chl/javascript:void(0);" </w:instrText>
            </w:r>
            <w:r>
              <w:fldChar w:fldCharType="separate"/>
            </w:r>
            <w:r>
              <w:fldChar w:fldCharType="end"/>
            </w:r>
          </w:p>
          <w:p w14:paraId="7A29B0A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bookmarkStart w:id="5" w:name="tiao_5_kuan_1_xiang_2"/>
            <w:bookmarkEnd w:id="5"/>
            <w:r>
              <w:rPr>
                <w:rFonts w:ascii="仿宋_GB2312" w:hAnsi="宋体" w:eastAsia="仿宋_GB2312"/>
                <w:color w:val="000000" w:themeColor="text1"/>
                <w:kern w:val="0"/>
                <w:szCs w:val="21"/>
                <w14:textFill>
                  <w14:solidFill>
                    <w14:schemeClr w14:val="tx1"/>
                  </w14:solidFill>
                </w14:textFill>
              </w:rPr>
              <w:t>（二）住房面积超过省、自治区、直辖市人民政府规定的控制标准，或者违反规定利用公款超标准装修，且超标部分未按照规定退回或者补足房价款及装修费用的；</w:t>
            </w:r>
            <w:r>
              <w:fldChar w:fldCharType="begin"/>
            </w:r>
            <w:r>
              <w:instrText xml:space="preserve"> HYPERLINK "http://210.45.210.34:8000/rwt/189/https/P75YPLURNN4XZZLYF3SX85B/chl/javascript:void(0);" </w:instrText>
            </w:r>
            <w:r>
              <w:fldChar w:fldCharType="separate"/>
            </w:r>
            <w:r>
              <w:fldChar w:fldCharType="end"/>
            </w:r>
          </w:p>
          <w:p w14:paraId="5D86426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bookmarkStart w:id="6" w:name="tiao_5_kuan_1_xiang_3"/>
            <w:bookmarkEnd w:id="6"/>
            <w:r>
              <w:rPr>
                <w:rFonts w:ascii="仿宋_GB2312" w:hAnsi="宋体" w:eastAsia="仿宋_GB2312"/>
                <w:color w:val="000000" w:themeColor="text1"/>
                <w:kern w:val="0"/>
                <w:szCs w:val="21"/>
                <w14:textFill>
                  <w14:solidFill>
                    <w14:schemeClr w14:val="tx1"/>
                  </w14:solidFill>
                </w14:textFill>
              </w:rPr>
              <w:t>（三）处于户籍冻结地区并已列入拆迁公告范围内的；</w:t>
            </w:r>
            <w:r>
              <w:fldChar w:fldCharType="begin"/>
            </w:r>
            <w:r>
              <w:instrText xml:space="preserve"> HYPERLINK "http://210.45.210.34:8000/rwt/189/https/P75YPLURNN4XZZLYF3SX85B/chl/javascript:void(0);" </w:instrText>
            </w:r>
            <w:r>
              <w:fldChar w:fldCharType="separate"/>
            </w:r>
            <w:r>
              <w:fldChar w:fldCharType="end"/>
            </w:r>
          </w:p>
          <w:p w14:paraId="55A9CE5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bookmarkStart w:id="7" w:name="tiao_5_kuan_1_xiang_4"/>
            <w:bookmarkEnd w:id="7"/>
            <w:r>
              <w:rPr>
                <w:rFonts w:ascii="仿宋_GB2312" w:hAnsi="宋体" w:eastAsia="仿宋_GB2312"/>
                <w:color w:val="000000" w:themeColor="text1"/>
                <w:kern w:val="0"/>
                <w:szCs w:val="21"/>
                <w14:textFill>
                  <w14:solidFill>
                    <w14:schemeClr w14:val="tx1"/>
                  </w14:solidFill>
                </w14:textFill>
              </w:rPr>
              <w:t>（四）产权共有的房屋，其他共有人不同意出售的；</w:t>
            </w:r>
            <w:r>
              <w:fldChar w:fldCharType="begin"/>
            </w:r>
            <w:r>
              <w:instrText xml:space="preserve"> HYPERLINK "http://210.45.210.34:8000/rwt/189/https/P75YPLURNN4XZZLYF3SX85B/chl/javascript:void(0);" </w:instrText>
            </w:r>
            <w:r>
              <w:fldChar w:fldCharType="separate"/>
            </w:r>
            <w:r>
              <w:fldChar w:fldCharType="end"/>
            </w:r>
          </w:p>
          <w:p w14:paraId="2EBDD0A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bookmarkStart w:id="8" w:name="tiao_5_kuan_1_xiang_5"/>
            <w:bookmarkEnd w:id="8"/>
            <w:r>
              <w:rPr>
                <w:rFonts w:ascii="仿宋_GB2312" w:hAnsi="宋体" w:eastAsia="仿宋_GB2312"/>
                <w:color w:val="000000" w:themeColor="text1"/>
                <w:kern w:val="0"/>
                <w:szCs w:val="21"/>
                <w14:textFill>
                  <w14:solidFill>
                    <w14:schemeClr w14:val="tx1"/>
                  </w14:solidFill>
                </w14:textFill>
              </w:rPr>
              <w:t>（五）已抵押且未经抵押权人书面同意转让的；</w:t>
            </w:r>
            <w:r>
              <w:fldChar w:fldCharType="begin"/>
            </w:r>
            <w:r>
              <w:instrText xml:space="preserve"> HYPERLINK "http://210.45.210.34:8000/rwt/189/https/P75YPLURNN4XZZLYF3SX85B/chl/javascript:void(0);" </w:instrText>
            </w:r>
            <w:r>
              <w:fldChar w:fldCharType="separate"/>
            </w:r>
            <w:r>
              <w:fldChar w:fldCharType="end"/>
            </w:r>
          </w:p>
          <w:p w14:paraId="1F1EBF9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bookmarkStart w:id="9" w:name="tiao_5_kuan_1_xiang_6"/>
            <w:bookmarkEnd w:id="9"/>
            <w:r>
              <w:rPr>
                <w:rFonts w:ascii="仿宋_GB2312" w:hAnsi="宋体" w:eastAsia="仿宋_GB2312"/>
                <w:color w:val="000000" w:themeColor="text1"/>
                <w:kern w:val="0"/>
                <w:szCs w:val="21"/>
                <w14:textFill>
                  <w14:solidFill>
                    <w14:schemeClr w14:val="tx1"/>
                  </w14:solidFill>
                </w14:textFill>
              </w:rPr>
              <w:t>（六）上市出售后形成新的住房困难的；</w:t>
            </w:r>
            <w:r>
              <w:fldChar w:fldCharType="begin"/>
            </w:r>
            <w:r>
              <w:instrText xml:space="preserve"> HYPERLINK "http://210.45.210.34:8000/rwt/189/https/P75YPLURNN4XZZLYF3SX85B/chl/javascript:void(0);" </w:instrText>
            </w:r>
            <w:r>
              <w:fldChar w:fldCharType="separate"/>
            </w:r>
            <w:r>
              <w:fldChar w:fldCharType="end"/>
            </w:r>
          </w:p>
          <w:p w14:paraId="3FC9F10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bookmarkStart w:id="10" w:name="tiao_5_kuan_1_xiang_7"/>
            <w:bookmarkEnd w:id="10"/>
            <w:r>
              <w:rPr>
                <w:rFonts w:ascii="仿宋_GB2312" w:hAnsi="宋体" w:eastAsia="仿宋_GB2312"/>
                <w:color w:val="000000" w:themeColor="text1"/>
                <w:kern w:val="0"/>
                <w:szCs w:val="21"/>
                <w14:textFill>
                  <w14:solidFill>
                    <w14:schemeClr w14:val="tx1"/>
                  </w14:solidFill>
                </w14:textFill>
              </w:rPr>
              <w:t>（七）擅自改变房屋使用性质的；</w:t>
            </w:r>
          </w:p>
          <w:p w14:paraId="125E0E2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bookmarkStart w:id="11" w:name="tiao_5_kuan_1_xiang_8"/>
            <w:bookmarkEnd w:id="11"/>
            <w:r>
              <w:rPr>
                <w:rFonts w:ascii="仿宋_GB2312" w:hAnsi="宋体" w:eastAsia="仿宋_GB2312"/>
                <w:color w:val="000000" w:themeColor="text1"/>
                <w:kern w:val="0"/>
                <w:szCs w:val="21"/>
                <w14:textFill>
                  <w14:solidFill>
                    <w14:schemeClr w14:val="tx1"/>
                  </w14:solidFill>
                </w14:textFill>
              </w:rPr>
              <w:t>（八）法律、法规以及县级以上人民政府规定其他不宜出售的。</w:t>
            </w:r>
          </w:p>
        </w:tc>
        <w:tc>
          <w:tcPr>
            <w:tcW w:w="1134" w:type="dxa"/>
            <w:tcBorders>
              <w:tl2br w:val="nil"/>
              <w:tr2bl w:val="nil"/>
            </w:tcBorders>
            <w:tcMar>
              <w:top w:w="15" w:type="dxa"/>
              <w:left w:w="15" w:type="dxa"/>
              <w:bottom w:w="15" w:type="dxa"/>
              <w:right w:w="15" w:type="dxa"/>
            </w:tcMar>
            <w:vAlign w:val="center"/>
          </w:tcPr>
          <w:p w14:paraId="557C14C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C1EB85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违法所得10万元以下的。</w:t>
            </w:r>
          </w:p>
        </w:tc>
        <w:tc>
          <w:tcPr>
            <w:tcW w:w="3260" w:type="dxa"/>
            <w:tcBorders>
              <w:tl2br w:val="nil"/>
              <w:tr2bl w:val="nil"/>
            </w:tcBorders>
            <w:tcMar>
              <w:top w:w="15" w:type="dxa"/>
              <w:left w:w="15" w:type="dxa"/>
              <w:bottom w:w="15" w:type="dxa"/>
              <w:right w:w="15" w:type="dxa"/>
            </w:tcMar>
            <w:vAlign w:val="center"/>
          </w:tcPr>
          <w:p w14:paraId="17CAAC6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没收违法所得，并处1万元以上1.5元以下的罚款。</w:t>
            </w:r>
          </w:p>
        </w:tc>
      </w:tr>
      <w:tr w14:paraId="055ACF9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jc w:val="center"/>
        </w:trPr>
        <w:tc>
          <w:tcPr>
            <w:tcW w:w="535" w:type="dxa"/>
            <w:vMerge w:val="continue"/>
            <w:tcBorders>
              <w:tl2br w:val="nil"/>
              <w:tr2bl w:val="nil"/>
            </w:tcBorders>
            <w:vAlign w:val="center"/>
          </w:tcPr>
          <w:p w14:paraId="26F7C28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color w:val="000000" w:themeColor="text1"/>
                <w14:textFill>
                  <w14:solidFill>
                    <w14:schemeClr w14:val="tx1"/>
                  </w14:solidFill>
                </w14:textFill>
              </w:rPr>
            </w:pPr>
          </w:p>
        </w:tc>
        <w:tc>
          <w:tcPr>
            <w:tcW w:w="1684" w:type="dxa"/>
            <w:vMerge w:val="continue"/>
            <w:tcBorders>
              <w:tl2br w:val="nil"/>
              <w:tr2bl w:val="nil"/>
            </w:tcBorders>
            <w:vAlign w:val="center"/>
          </w:tcPr>
          <w:p w14:paraId="30F7F2F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C22F71B">
            <w:pPr>
              <w:keepNext w:val="0"/>
              <w:keepLines w:val="0"/>
              <w:pageBreakBefore w:val="0"/>
              <w:widowControl/>
              <w:overflowPunct/>
              <w:topLinePunct w:val="0"/>
              <w:bidi w:val="0"/>
              <w:spacing w:beforeAutospacing="0" w:afterAutospacing="0" w:line="260" w:lineRule="exact"/>
              <w:textAlignment w:val="center"/>
              <w:rPr>
                <w:color w:val="000000" w:themeColor="text1"/>
                <w14:textFill>
                  <w14:solidFill>
                    <w14:schemeClr w14:val="tx1"/>
                  </w14:solidFill>
                </w14:textFill>
              </w:rPr>
            </w:pPr>
          </w:p>
        </w:tc>
        <w:tc>
          <w:tcPr>
            <w:tcW w:w="4120" w:type="dxa"/>
            <w:gridSpan w:val="2"/>
            <w:vMerge w:val="continue"/>
            <w:tcBorders>
              <w:tl2br w:val="nil"/>
              <w:tr2bl w:val="nil"/>
            </w:tcBorders>
            <w:vAlign w:val="center"/>
          </w:tcPr>
          <w:p w14:paraId="069E9FEE">
            <w:pPr>
              <w:keepNext w:val="0"/>
              <w:keepLines w:val="0"/>
              <w:pageBreakBefore w:val="0"/>
              <w:widowControl/>
              <w:overflowPunct/>
              <w:topLinePunct w:val="0"/>
              <w:bidi w:val="0"/>
              <w:spacing w:beforeAutospacing="0" w:afterAutospacing="0" w:line="260" w:lineRule="exact"/>
              <w:textAlignment w:val="center"/>
              <w:rPr>
                <w:color w:val="000000" w:themeColor="text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76D7CD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CD450A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违法所得10万元以上30万元以下的。</w:t>
            </w:r>
          </w:p>
        </w:tc>
        <w:tc>
          <w:tcPr>
            <w:tcW w:w="3260" w:type="dxa"/>
            <w:tcBorders>
              <w:tl2br w:val="nil"/>
              <w:tr2bl w:val="nil"/>
            </w:tcBorders>
            <w:tcMar>
              <w:top w:w="15" w:type="dxa"/>
              <w:left w:w="15" w:type="dxa"/>
              <w:bottom w:w="15" w:type="dxa"/>
              <w:right w:w="15" w:type="dxa"/>
            </w:tcMar>
            <w:vAlign w:val="center"/>
          </w:tcPr>
          <w:p w14:paraId="7FE46A6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没收违法所得，并处1.5万元以上2.5万元以下的罚款。</w:t>
            </w:r>
          </w:p>
        </w:tc>
      </w:tr>
      <w:tr w14:paraId="0BD86B7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jc w:val="center"/>
        </w:trPr>
        <w:tc>
          <w:tcPr>
            <w:tcW w:w="535" w:type="dxa"/>
            <w:vMerge w:val="continue"/>
            <w:tcBorders>
              <w:tl2br w:val="nil"/>
              <w:tr2bl w:val="nil"/>
            </w:tcBorders>
            <w:vAlign w:val="center"/>
          </w:tcPr>
          <w:p w14:paraId="4CB13B7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B1658E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D2408C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2A98703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2CAB70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1FF073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违法所得30万元以上的。</w:t>
            </w:r>
          </w:p>
        </w:tc>
        <w:tc>
          <w:tcPr>
            <w:tcW w:w="3260" w:type="dxa"/>
            <w:tcBorders>
              <w:tl2br w:val="nil"/>
              <w:tr2bl w:val="nil"/>
            </w:tcBorders>
            <w:tcMar>
              <w:top w:w="15" w:type="dxa"/>
              <w:left w:w="15" w:type="dxa"/>
              <w:bottom w:w="15" w:type="dxa"/>
              <w:right w:w="15" w:type="dxa"/>
            </w:tcMar>
            <w:vAlign w:val="center"/>
          </w:tcPr>
          <w:p w14:paraId="0E30941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没收违法所得，并处2.5万元以上3万元以下的罚款。</w:t>
            </w:r>
          </w:p>
        </w:tc>
      </w:tr>
      <w:tr w14:paraId="49AD44B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7" w:hRule="atLeast"/>
          <w:jc w:val="center"/>
        </w:trPr>
        <w:tc>
          <w:tcPr>
            <w:tcW w:w="535" w:type="dxa"/>
            <w:vMerge w:val="restart"/>
            <w:tcBorders>
              <w:tl2br w:val="nil"/>
              <w:tr2bl w:val="nil"/>
            </w:tcBorders>
            <w:vAlign w:val="center"/>
          </w:tcPr>
          <w:p w14:paraId="5B3AA30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17850D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将已购公有住房和经济适用住房上市出售后，该户家庭又以非法手段按照成本价（或者标准价）购买公有住房或者政府提供优惠政策建设的住房的</w:t>
            </w:r>
          </w:p>
        </w:tc>
        <w:tc>
          <w:tcPr>
            <w:tcW w:w="983" w:type="dxa"/>
            <w:vMerge w:val="restart"/>
            <w:tcBorders>
              <w:tl2br w:val="nil"/>
              <w:tr2bl w:val="nil"/>
            </w:tcBorders>
            <w:vAlign w:val="center"/>
          </w:tcPr>
          <w:p w14:paraId="53109F7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《已购公有住房和经济适用住房上市出售管理暂行办法》第十三条，《安徽省职工所购公有住房上市交易管理暂行办法》第十七条</w:t>
            </w:r>
          </w:p>
        </w:tc>
        <w:tc>
          <w:tcPr>
            <w:tcW w:w="4120" w:type="dxa"/>
            <w:gridSpan w:val="2"/>
            <w:vMerge w:val="restart"/>
            <w:tcBorders>
              <w:tl2br w:val="nil"/>
              <w:tr2bl w:val="nil"/>
            </w:tcBorders>
            <w:vAlign w:val="center"/>
          </w:tcPr>
          <w:p w14:paraId="27FE4D9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《已购公有住房和经济适用住房上市出售管理暂行办法》第十五条</w:t>
            </w:r>
            <w:r>
              <w:rPr>
                <w:rFonts w:ascii="仿宋_GB2312" w:hAnsi="宋体" w:eastAsia="仿宋_GB2312"/>
                <w:color w:val="000000" w:themeColor="text1"/>
                <w:kern w:val="0"/>
                <w:szCs w:val="21"/>
                <w14:textFill>
                  <w14:solidFill>
                    <w14:schemeClr w14:val="tx1"/>
                  </w14:solidFill>
                </w14:textFill>
              </w:rPr>
              <w:t>违反本办法第十三条的规定，将已购公有住房和经济适用住房上市出售后，该户家庭又以非法手段按照成本价（或者标准价）购买公有住房或者政府提供优惠政策建设的住房的，由房地产行政主管部门责令退回所购房屋，不予办理产权登记手续，并处以10000元以上30000元以下罚款；或者按照商品房市场价格补齐房价款，并处以10000元以上30000元以下罚款。</w:t>
            </w:r>
          </w:p>
          <w:p w14:paraId="7A58295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《安徽省职工所购公有住房上市交易管理暂行办法》第十七条职工所购公有住房上市交易后，不得再向所在单位申请分配住房和按照房改政策或者按照国家优惠政策购买条承租公有住房。</w:t>
            </w:r>
          </w:p>
          <w:p w14:paraId="7B4F685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《已购公有住房和经济适用住房上市出售管理暂行办法》</w:t>
            </w:r>
            <w:r>
              <w:rPr>
                <w:rFonts w:ascii="仿宋_GB2312" w:hAnsi="宋体" w:eastAsia="仿宋_GB2312"/>
                <w:color w:val="000000" w:themeColor="text1"/>
                <w:kern w:val="0"/>
                <w:szCs w:val="21"/>
                <w14:textFill>
                  <w14:solidFill>
                    <w14:schemeClr w14:val="tx1"/>
                  </w14:solidFill>
                </w14:textFill>
              </w:rPr>
              <w:t>第十三条</w:t>
            </w:r>
            <w:bookmarkStart w:id="12" w:name="tiao_13_kuan_1"/>
            <w:bookmarkEnd w:id="12"/>
            <w:r>
              <w:rPr>
                <w:rFonts w:ascii="仿宋_GB2312" w:hAnsi="宋体" w:eastAsia="仿宋_GB2312"/>
                <w:color w:val="000000" w:themeColor="text1"/>
                <w:kern w:val="0"/>
                <w:szCs w:val="21"/>
                <w14:textFill>
                  <w14:solidFill>
                    <w14:schemeClr w14:val="tx1"/>
                  </w14:solidFill>
                </w14:textFill>
              </w:rPr>
              <w:t>已购公有住房和经济适用住房上市出售后，该户家庭不得再按照成本价或者标准价购买公有住房，也不得再购买经济适用住房等政府提供优惠政策建设的住房。</w:t>
            </w:r>
          </w:p>
        </w:tc>
        <w:tc>
          <w:tcPr>
            <w:tcW w:w="1134" w:type="dxa"/>
            <w:tcBorders>
              <w:tl2br w:val="nil"/>
              <w:tr2bl w:val="nil"/>
            </w:tcBorders>
            <w:tcMar>
              <w:top w:w="15" w:type="dxa"/>
              <w:left w:w="15" w:type="dxa"/>
              <w:bottom w:w="15" w:type="dxa"/>
              <w:right w:w="15" w:type="dxa"/>
            </w:tcMar>
            <w:vAlign w:val="center"/>
          </w:tcPr>
          <w:p w14:paraId="6CFD058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bookmarkStart w:id="13" w:name="tiao_15_kuan_1"/>
            <w:bookmarkEnd w:id="13"/>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BC25BF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住房</w:t>
            </w:r>
            <w:r>
              <w:rPr>
                <w:rFonts w:hint="eastAsia" w:ascii="仿宋_GB2312" w:hAnsi="宋体" w:eastAsia="仿宋_GB2312"/>
                <w:color w:val="000000" w:themeColor="text1"/>
                <w:kern w:val="0"/>
                <w:szCs w:val="21"/>
                <w14:textFill>
                  <w14:solidFill>
                    <w14:schemeClr w14:val="tx1"/>
                  </w14:solidFill>
                </w14:textFill>
              </w:rPr>
              <w:t>的市场价格与购买（建设）价格之间的价差在10万</w:t>
            </w:r>
            <w:r>
              <w:rPr>
                <w:rFonts w:ascii="仿宋_GB2312" w:hAnsi="宋体" w:eastAsia="仿宋_GB2312"/>
                <w:color w:val="000000" w:themeColor="text1"/>
                <w:kern w:val="0"/>
                <w:szCs w:val="21"/>
                <w14:textFill>
                  <w14:solidFill>
                    <w14:schemeClr w14:val="tx1"/>
                  </w14:solidFill>
                </w14:textFill>
              </w:rPr>
              <w:t>元</w:t>
            </w:r>
            <w:r>
              <w:rPr>
                <w:rFonts w:hint="eastAsia" w:ascii="仿宋_GB2312" w:hAnsi="宋体" w:eastAsia="仿宋_GB2312"/>
                <w:color w:val="000000" w:themeColor="text1"/>
                <w:kern w:val="0"/>
                <w:szCs w:val="21"/>
                <w14:textFill>
                  <w14:solidFill>
                    <w14:schemeClr w14:val="tx1"/>
                  </w14:solidFill>
                </w14:textFill>
              </w:rPr>
              <w:t>以下的。</w:t>
            </w:r>
          </w:p>
        </w:tc>
        <w:tc>
          <w:tcPr>
            <w:tcW w:w="3260" w:type="dxa"/>
            <w:tcBorders>
              <w:tl2br w:val="nil"/>
              <w:tr2bl w:val="nil"/>
            </w:tcBorders>
            <w:tcMar>
              <w:top w:w="15" w:type="dxa"/>
              <w:left w:w="15" w:type="dxa"/>
              <w:bottom w:w="15" w:type="dxa"/>
              <w:right w:w="15" w:type="dxa"/>
            </w:tcMar>
            <w:vAlign w:val="center"/>
          </w:tcPr>
          <w:p w14:paraId="44DCD82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责令退回所购房屋，不予办理产权登记手续</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处</w:t>
            </w:r>
            <w:r>
              <w:rPr>
                <w:rFonts w:hint="eastAsia" w:ascii="仿宋_GB2312" w:hAnsi="宋体" w:eastAsia="仿宋_GB2312"/>
                <w:color w:val="000000" w:themeColor="text1"/>
                <w:kern w:val="0"/>
                <w:szCs w:val="21"/>
                <w14:textFill>
                  <w14:solidFill>
                    <w14:schemeClr w14:val="tx1"/>
                  </w14:solidFill>
                </w14:textFill>
              </w:rPr>
              <w:t>1万</w:t>
            </w:r>
            <w:r>
              <w:rPr>
                <w:rFonts w:ascii="仿宋_GB2312" w:hAnsi="宋体" w:eastAsia="仿宋_GB2312"/>
                <w:color w:val="000000" w:themeColor="text1"/>
                <w:kern w:val="0"/>
                <w:szCs w:val="21"/>
                <w14:textFill>
                  <w14:solidFill>
                    <w14:schemeClr w14:val="tx1"/>
                  </w14:solidFill>
                </w14:textFill>
              </w:rPr>
              <w:t>元以上</w:t>
            </w:r>
            <w:r>
              <w:rPr>
                <w:rFonts w:hint="eastAsia" w:ascii="仿宋_GB2312" w:hAnsi="宋体" w:eastAsia="仿宋_GB2312"/>
                <w:color w:val="000000" w:themeColor="text1"/>
                <w:kern w:val="0"/>
                <w:szCs w:val="21"/>
                <w14:textFill>
                  <w14:solidFill>
                    <w14:schemeClr w14:val="tx1"/>
                  </w14:solidFill>
                </w14:textFill>
              </w:rPr>
              <w:t>1.5万</w:t>
            </w:r>
            <w:r>
              <w:rPr>
                <w:rFonts w:ascii="仿宋_GB2312" w:hAnsi="宋体" w:eastAsia="仿宋_GB2312"/>
                <w:color w:val="000000" w:themeColor="text1"/>
                <w:kern w:val="0"/>
                <w:szCs w:val="21"/>
                <w14:textFill>
                  <w14:solidFill>
                    <w14:schemeClr w14:val="tx1"/>
                  </w14:solidFill>
                </w14:textFill>
              </w:rPr>
              <w:t>元以下的罚款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或者按照商品房市场价格补交房价款，并处以 1</w:t>
            </w:r>
            <w:r>
              <w:rPr>
                <w:rFonts w:hint="eastAsia" w:ascii="仿宋_GB2312" w:hAnsi="宋体" w:eastAsia="仿宋_GB2312"/>
                <w:color w:val="000000" w:themeColor="text1"/>
                <w:kern w:val="0"/>
                <w:szCs w:val="21"/>
                <w14:textFill>
                  <w14:solidFill>
                    <w14:schemeClr w14:val="tx1"/>
                  </w14:solidFill>
                </w14:textFill>
              </w:rPr>
              <w:t>万</w:t>
            </w:r>
            <w:r>
              <w:rPr>
                <w:rFonts w:ascii="仿宋_GB2312" w:hAnsi="宋体" w:eastAsia="仿宋_GB2312"/>
                <w:color w:val="000000" w:themeColor="text1"/>
                <w:kern w:val="0"/>
                <w:szCs w:val="21"/>
                <w14:textFill>
                  <w14:solidFill>
                    <w14:schemeClr w14:val="tx1"/>
                  </w14:solidFill>
                </w14:textFill>
              </w:rPr>
              <w:t>元以上</w:t>
            </w:r>
            <w:r>
              <w:rPr>
                <w:rFonts w:hint="eastAsia" w:ascii="仿宋_GB2312" w:hAnsi="宋体" w:eastAsia="仿宋_GB2312"/>
                <w:color w:val="000000" w:themeColor="text1"/>
                <w:kern w:val="0"/>
                <w:szCs w:val="21"/>
                <w14:textFill>
                  <w14:solidFill>
                    <w14:schemeClr w14:val="tx1"/>
                  </w14:solidFill>
                </w14:textFill>
              </w:rPr>
              <w:t>1.5万</w:t>
            </w:r>
            <w:r>
              <w:rPr>
                <w:rFonts w:ascii="仿宋_GB2312" w:hAnsi="宋体" w:eastAsia="仿宋_GB2312"/>
                <w:color w:val="000000" w:themeColor="text1"/>
                <w:kern w:val="0"/>
                <w:szCs w:val="21"/>
                <w14:textFill>
                  <w14:solidFill>
                    <w14:schemeClr w14:val="tx1"/>
                  </w14:solidFill>
                </w14:textFill>
              </w:rPr>
              <w:t>元以下罚款</w:t>
            </w:r>
            <w:r>
              <w:rPr>
                <w:rFonts w:hint="eastAsia" w:ascii="仿宋_GB2312" w:hAnsi="宋体" w:eastAsia="仿宋_GB2312"/>
                <w:color w:val="000000" w:themeColor="text1"/>
                <w:kern w:val="0"/>
                <w:szCs w:val="21"/>
                <w14:textFill>
                  <w14:solidFill>
                    <w14:schemeClr w14:val="tx1"/>
                  </w14:solidFill>
                </w14:textFill>
              </w:rPr>
              <w:t>。</w:t>
            </w:r>
          </w:p>
        </w:tc>
      </w:tr>
      <w:tr w14:paraId="4BA2874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7" w:hRule="atLeast"/>
          <w:jc w:val="center"/>
        </w:trPr>
        <w:tc>
          <w:tcPr>
            <w:tcW w:w="535" w:type="dxa"/>
            <w:vMerge w:val="continue"/>
            <w:tcBorders>
              <w:tl2br w:val="nil"/>
              <w:tr2bl w:val="nil"/>
            </w:tcBorders>
            <w:vAlign w:val="center"/>
          </w:tcPr>
          <w:p w14:paraId="6FAB9D1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color w:val="000000" w:themeColor="text1"/>
                <w14:textFill>
                  <w14:solidFill>
                    <w14:schemeClr w14:val="tx1"/>
                  </w14:solidFill>
                </w14:textFill>
              </w:rPr>
            </w:pPr>
          </w:p>
        </w:tc>
        <w:tc>
          <w:tcPr>
            <w:tcW w:w="1684" w:type="dxa"/>
            <w:vMerge w:val="continue"/>
            <w:tcBorders>
              <w:tl2br w:val="nil"/>
              <w:tr2bl w:val="nil"/>
            </w:tcBorders>
            <w:vAlign w:val="center"/>
          </w:tcPr>
          <w:p w14:paraId="1EE0DC6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938923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2DFEE94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C4204C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BB5DF0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住房</w:t>
            </w:r>
            <w:r>
              <w:rPr>
                <w:rFonts w:hint="eastAsia" w:ascii="仿宋_GB2312" w:hAnsi="宋体" w:eastAsia="仿宋_GB2312"/>
                <w:color w:val="000000" w:themeColor="text1"/>
                <w:kern w:val="0"/>
                <w:szCs w:val="21"/>
                <w14:textFill>
                  <w14:solidFill>
                    <w14:schemeClr w14:val="tx1"/>
                  </w14:solidFill>
                </w14:textFill>
              </w:rPr>
              <w:t>的市场价格与购买（建设）价格之间的价差在10万以上20万</w:t>
            </w:r>
            <w:r>
              <w:rPr>
                <w:rFonts w:ascii="仿宋_GB2312" w:hAnsi="宋体" w:eastAsia="仿宋_GB2312"/>
                <w:color w:val="000000" w:themeColor="text1"/>
                <w:kern w:val="0"/>
                <w:szCs w:val="21"/>
                <w14:textFill>
                  <w14:solidFill>
                    <w14:schemeClr w14:val="tx1"/>
                  </w14:solidFill>
                </w14:textFill>
              </w:rPr>
              <w:t>元</w:t>
            </w:r>
            <w:r>
              <w:rPr>
                <w:rFonts w:hint="eastAsia" w:ascii="仿宋_GB2312" w:hAnsi="宋体" w:eastAsia="仿宋_GB2312"/>
                <w:color w:val="000000" w:themeColor="text1"/>
                <w:kern w:val="0"/>
                <w:szCs w:val="21"/>
                <w14:textFill>
                  <w14:solidFill>
                    <w14:schemeClr w14:val="tx1"/>
                  </w14:solidFill>
                </w14:textFill>
              </w:rPr>
              <w:t>以下的。</w:t>
            </w:r>
          </w:p>
        </w:tc>
        <w:tc>
          <w:tcPr>
            <w:tcW w:w="3260" w:type="dxa"/>
            <w:tcBorders>
              <w:tl2br w:val="nil"/>
              <w:tr2bl w:val="nil"/>
            </w:tcBorders>
            <w:tcMar>
              <w:top w:w="15" w:type="dxa"/>
              <w:left w:w="15" w:type="dxa"/>
              <w:bottom w:w="15" w:type="dxa"/>
              <w:right w:w="15" w:type="dxa"/>
            </w:tcMar>
            <w:vAlign w:val="center"/>
          </w:tcPr>
          <w:p w14:paraId="0AA2DE9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责令退回所购房屋，不予办理产权登记手续</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处</w:t>
            </w:r>
            <w:r>
              <w:rPr>
                <w:rFonts w:hint="eastAsia" w:ascii="仿宋_GB2312" w:hAnsi="宋体" w:eastAsia="仿宋_GB2312"/>
                <w:color w:val="000000" w:themeColor="text1"/>
                <w:kern w:val="0"/>
                <w:szCs w:val="21"/>
                <w14:textFill>
                  <w14:solidFill>
                    <w14:schemeClr w14:val="tx1"/>
                  </w14:solidFill>
                </w14:textFill>
              </w:rPr>
              <w:t>1.5万</w:t>
            </w:r>
            <w:r>
              <w:rPr>
                <w:rFonts w:ascii="仿宋_GB2312" w:hAnsi="宋体" w:eastAsia="仿宋_GB2312"/>
                <w:color w:val="000000" w:themeColor="text1"/>
                <w:kern w:val="0"/>
                <w:szCs w:val="21"/>
                <w14:textFill>
                  <w14:solidFill>
                    <w14:schemeClr w14:val="tx1"/>
                  </w14:solidFill>
                </w14:textFill>
              </w:rPr>
              <w:t>元以上</w:t>
            </w:r>
            <w:r>
              <w:rPr>
                <w:rFonts w:hint="eastAsia" w:ascii="仿宋_GB2312" w:hAnsi="宋体" w:eastAsia="仿宋_GB2312"/>
                <w:color w:val="000000" w:themeColor="text1"/>
                <w:kern w:val="0"/>
                <w:szCs w:val="21"/>
                <w14:textFill>
                  <w14:solidFill>
                    <w14:schemeClr w14:val="tx1"/>
                  </w14:solidFill>
                </w14:textFill>
              </w:rPr>
              <w:t>2.5万</w:t>
            </w:r>
            <w:r>
              <w:rPr>
                <w:rFonts w:ascii="仿宋_GB2312" w:hAnsi="宋体" w:eastAsia="仿宋_GB2312"/>
                <w:color w:val="000000" w:themeColor="text1"/>
                <w:kern w:val="0"/>
                <w:szCs w:val="21"/>
                <w14:textFill>
                  <w14:solidFill>
                    <w14:schemeClr w14:val="tx1"/>
                  </w14:solidFill>
                </w14:textFill>
              </w:rPr>
              <w:t>元以下的罚款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或者按照商品房市场价格补交房价款，并处以 1</w:t>
            </w:r>
            <w:r>
              <w:rPr>
                <w:rFonts w:hint="eastAsia" w:ascii="仿宋_GB2312" w:hAnsi="宋体" w:eastAsia="仿宋_GB2312"/>
                <w:color w:val="000000" w:themeColor="text1"/>
                <w:kern w:val="0"/>
                <w:szCs w:val="21"/>
                <w14:textFill>
                  <w14:solidFill>
                    <w14:schemeClr w14:val="tx1"/>
                  </w14:solidFill>
                </w14:textFill>
              </w:rPr>
              <w:t>.5万</w:t>
            </w:r>
            <w:r>
              <w:rPr>
                <w:rFonts w:ascii="仿宋_GB2312" w:hAnsi="宋体" w:eastAsia="仿宋_GB2312"/>
                <w:color w:val="000000" w:themeColor="text1"/>
                <w:kern w:val="0"/>
                <w:szCs w:val="21"/>
                <w14:textFill>
                  <w14:solidFill>
                    <w14:schemeClr w14:val="tx1"/>
                  </w14:solidFill>
                </w14:textFill>
              </w:rPr>
              <w:t>元以上</w:t>
            </w:r>
            <w:r>
              <w:rPr>
                <w:rFonts w:hint="eastAsia" w:ascii="仿宋_GB2312" w:hAnsi="宋体" w:eastAsia="仿宋_GB2312"/>
                <w:color w:val="000000" w:themeColor="text1"/>
                <w:kern w:val="0"/>
                <w:szCs w:val="21"/>
                <w14:textFill>
                  <w14:solidFill>
                    <w14:schemeClr w14:val="tx1"/>
                  </w14:solidFill>
                </w14:textFill>
              </w:rPr>
              <w:t>2.5万</w:t>
            </w:r>
            <w:r>
              <w:rPr>
                <w:rFonts w:ascii="仿宋_GB2312" w:hAnsi="宋体" w:eastAsia="仿宋_GB2312"/>
                <w:color w:val="000000" w:themeColor="text1"/>
                <w:kern w:val="0"/>
                <w:szCs w:val="21"/>
                <w14:textFill>
                  <w14:solidFill>
                    <w14:schemeClr w14:val="tx1"/>
                  </w14:solidFill>
                </w14:textFill>
              </w:rPr>
              <w:t>元以下罚款</w:t>
            </w:r>
            <w:r>
              <w:rPr>
                <w:rFonts w:hint="eastAsia" w:ascii="仿宋_GB2312" w:hAnsi="宋体" w:eastAsia="仿宋_GB2312"/>
                <w:color w:val="000000" w:themeColor="text1"/>
                <w:kern w:val="0"/>
                <w:szCs w:val="21"/>
                <w14:textFill>
                  <w14:solidFill>
                    <w14:schemeClr w14:val="tx1"/>
                  </w14:solidFill>
                </w14:textFill>
              </w:rPr>
              <w:t>。</w:t>
            </w:r>
          </w:p>
        </w:tc>
      </w:tr>
      <w:tr w14:paraId="42AB88B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7" w:hRule="atLeast"/>
          <w:jc w:val="center"/>
        </w:trPr>
        <w:tc>
          <w:tcPr>
            <w:tcW w:w="535" w:type="dxa"/>
            <w:vMerge w:val="continue"/>
            <w:tcBorders>
              <w:tl2br w:val="nil"/>
              <w:tr2bl w:val="nil"/>
            </w:tcBorders>
            <w:vAlign w:val="center"/>
          </w:tcPr>
          <w:p w14:paraId="2B255EA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1611C5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36B799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3C8C893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4AE45B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BF61A3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住房</w:t>
            </w:r>
            <w:r>
              <w:rPr>
                <w:rFonts w:hint="eastAsia" w:ascii="仿宋_GB2312" w:hAnsi="宋体" w:eastAsia="仿宋_GB2312"/>
                <w:color w:val="000000" w:themeColor="text1"/>
                <w:kern w:val="0"/>
                <w:szCs w:val="21"/>
                <w14:textFill>
                  <w14:solidFill>
                    <w14:schemeClr w14:val="tx1"/>
                  </w14:solidFill>
                </w14:textFill>
              </w:rPr>
              <w:t>的市场价格与购买（建设）价格之间的价差在20万</w:t>
            </w:r>
            <w:r>
              <w:rPr>
                <w:rFonts w:ascii="仿宋_GB2312" w:hAnsi="宋体" w:eastAsia="仿宋_GB2312"/>
                <w:color w:val="000000" w:themeColor="text1"/>
                <w:kern w:val="0"/>
                <w:szCs w:val="21"/>
                <w14:textFill>
                  <w14:solidFill>
                    <w14:schemeClr w14:val="tx1"/>
                  </w14:solidFill>
                </w14:textFill>
              </w:rPr>
              <w:t>元</w:t>
            </w:r>
            <w:r>
              <w:rPr>
                <w:rFonts w:hint="eastAsia" w:ascii="仿宋_GB2312" w:hAnsi="宋体" w:eastAsia="仿宋_GB2312"/>
                <w:color w:val="000000" w:themeColor="text1"/>
                <w:kern w:val="0"/>
                <w:szCs w:val="21"/>
                <w14:textFill>
                  <w14:solidFill>
                    <w14:schemeClr w14:val="tx1"/>
                  </w14:solidFill>
                </w14:textFill>
              </w:rPr>
              <w:t>以上的。</w:t>
            </w:r>
          </w:p>
        </w:tc>
        <w:tc>
          <w:tcPr>
            <w:tcW w:w="3260" w:type="dxa"/>
            <w:tcBorders>
              <w:tl2br w:val="nil"/>
              <w:tr2bl w:val="nil"/>
            </w:tcBorders>
            <w:tcMar>
              <w:top w:w="15" w:type="dxa"/>
              <w:left w:w="15" w:type="dxa"/>
              <w:bottom w:w="15" w:type="dxa"/>
              <w:right w:w="15" w:type="dxa"/>
            </w:tcMar>
            <w:vAlign w:val="center"/>
          </w:tcPr>
          <w:p w14:paraId="5226759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p>
          <w:p w14:paraId="11ABCB2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p>
          <w:p w14:paraId="0649BA3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责令退回所购房屋，不予办理产权登记手续</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处</w:t>
            </w:r>
            <w:r>
              <w:rPr>
                <w:rFonts w:hint="eastAsia" w:ascii="仿宋_GB2312" w:hAnsi="宋体" w:eastAsia="仿宋_GB2312"/>
                <w:color w:val="000000" w:themeColor="text1"/>
                <w:kern w:val="0"/>
                <w:szCs w:val="21"/>
                <w14:textFill>
                  <w14:solidFill>
                    <w14:schemeClr w14:val="tx1"/>
                  </w14:solidFill>
                </w14:textFill>
              </w:rPr>
              <w:t>2.5万</w:t>
            </w:r>
            <w:r>
              <w:rPr>
                <w:rFonts w:ascii="仿宋_GB2312" w:hAnsi="宋体" w:eastAsia="仿宋_GB2312"/>
                <w:color w:val="000000" w:themeColor="text1"/>
                <w:kern w:val="0"/>
                <w:szCs w:val="21"/>
                <w14:textFill>
                  <w14:solidFill>
                    <w14:schemeClr w14:val="tx1"/>
                  </w14:solidFill>
                </w14:textFill>
              </w:rPr>
              <w:t>元以上</w:t>
            </w:r>
            <w:r>
              <w:rPr>
                <w:rFonts w:hint="eastAsia" w:ascii="仿宋_GB2312" w:hAnsi="宋体" w:eastAsia="仿宋_GB2312"/>
                <w:color w:val="000000" w:themeColor="text1"/>
                <w:kern w:val="0"/>
                <w:szCs w:val="21"/>
                <w14:textFill>
                  <w14:solidFill>
                    <w14:schemeClr w14:val="tx1"/>
                  </w14:solidFill>
                </w14:textFill>
              </w:rPr>
              <w:t>3万</w:t>
            </w:r>
            <w:r>
              <w:rPr>
                <w:rFonts w:ascii="仿宋_GB2312" w:hAnsi="宋体" w:eastAsia="仿宋_GB2312"/>
                <w:color w:val="000000" w:themeColor="text1"/>
                <w:kern w:val="0"/>
                <w:szCs w:val="21"/>
                <w14:textFill>
                  <w14:solidFill>
                    <w14:schemeClr w14:val="tx1"/>
                  </w14:solidFill>
                </w14:textFill>
              </w:rPr>
              <w:t>元以下的罚款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或者按照商品房市场价格补交房价款，并处以</w:t>
            </w:r>
            <w:r>
              <w:rPr>
                <w:rFonts w:hint="eastAsia" w:ascii="仿宋_GB2312" w:hAnsi="宋体" w:eastAsia="仿宋_GB2312"/>
                <w:color w:val="000000" w:themeColor="text1"/>
                <w:kern w:val="0"/>
                <w:szCs w:val="21"/>
                <w14:textFill>
                  <w14:solidFill>
                    <w14:schemeClr w14:val="tx1"/>
                  </w14:solidFill>
                </w14:textFill>
              </w:rPr>
              <w:t>2.5万</w:t>
            </w:r>
            <w:r>
              <w:rPr>
                <w:rFonts w:ascii="仿宋_GB2312" w:hAnsi="宋体" w:eastAsia="仿宋_GB2312"/>
                <w:color w:val="000000" w:themeColor="text1"/>
                <w:kern w:val="0"/>
                <w:szCs w:val="21"/>
                <w14:textFill>
                  <w14:solidFill>
                    <w14:schemeClr w14:val="tx1"/>
                  </w14:solidFill>
                </w14:textFill>
              </w:rPr>
              <w:t>元以上3</w:t>
            </w:r>
            <w:r>
              <w:rPr>
                <w:rFonts w:hint="eastAsia" w:ascii="仿宋_GB2312" w:hAnsi="宋体" w:eastAsia="仿宋_GB2312"/>
                <w:color w:val="000000" w:themeColor="text1"/>
                <w:kern w:val="0"/>
                <w:szCs w:val="21"/>
                <w14:textFill>
                  <w14:solidFill>
                    <w14:schemeClr w14:val="tx1"/>
                  </w14:solidFill>
                </w14:textFill>
              </w:rPr>
              <w:t>万</w:t>
            </w:r>
            <w:r>
              <w:rPr>
                <w:rFonts w:ascii="仿宋_GB2312" w:hAnsi="宋体" w:eastAsia="仿宋_GB2312"/>
                <w:color w:val="000000" w:themeColor="text1"/>
                <w:kern w:val="0"/>
                <w:szCs w:val="21"/>
                <w14:textFill>
                  <w14:solidFill>
                    <w14:schemeClr w14:val="tx1"/>
                  </w14:solidFill>
                </w14:textFill>
              </w:rPr>
              <w:t>元以下罚款</w:t>
            </w:r>
            <w:r>
              <w:rPr>
                <w:rFonts w:hint="eastAsia" w:ascii="仿宋_GB2312" w:hAnsi="宋体" w:eastAsia="仿宋_GB2312"/>
                <w:color w:val="000000" w:themeColor="text1"/>
                <w:kern w:val="0"/>
                <w:szCs w:val="21"/>
                <w14:textFill>
                  <w14:solidFill>
                    <w14:schemeClr w14:val="tx1"/>
                  </w14:solidFill>
                </w14:textFill>
              </w:rPr>
              <w:t>。</w:t>
            </w:r>
          </w:p>
          <w:p w14:paraId="0F5AC38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p>
          <w:p w14:paraId="65148C0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r>
      <w:tr w14:paraId="71B064D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13860" w:type="dxa"/>
            <w:gridSpan w:val="9"/>
            <w:tcBorders>
              <w:tl2br w:val="nil"/>
              <w:tr2bl w:val="nil"/>
            </w:tcBorders>
            <w:tcMar>
              <w:top w:w="15" w:type="dxa"/>
              <w:left w:w="15" w:type="dxa"/>
              <w:bottom w:w="15" w:type="dxa"/>
              <w:right w:w="15" w:type="dxa"/>
            </w:tcMar>
            <w:vAlign w:val="center"/>
          </w:tcPr>
          <w:p w14:paraId="6FDED6C1">
            <w:pPr>
              <w:pStyle w:val="29"/>
              <w:keepNext w:val="0"/>
              <w:keepLines w:val="0"/>
              <w:pageBreakBefore w:val="0"/>
              <w:widowControl/>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b/>
                <w:bCs/>
                <w:color w:val="000000" w:themeColor="text1"/>
                <w:kern w:val="0"/>
                <w:szCs w:val="21"/>
                <w14:textFill>
                  <w14:solidFill>
                    <w14:schemeClr w14:val="tx1"/>
                  </w14:solidFill>
                </w14:textFill>
              </w:rPr>
            </w:pPr>
            <w:r>
              <w:rPr>
                <w:rFonts w:hint="eastAsia" w:ascii="仿宋_GB2312" w:hAnsi="宋体" w:eastAsia="仿宋_GB2312"/>
                <w:b/>
                <w:bCs/>
                <w:color w:val="000000" w:themeColor="text1"/>
                <w:kern w:val="0"/>
                <w:szCs w:val="21"/>
                <w14:textFill>
                  <w14:solidFill>
                    <w14:schemeClr w14:val="tx1"/>
                  </w14:solidFill>
                </w14:textFill>
              </w:rPr>
              <w:t>住房公积金类（2项）</w:t>
            </w:r>
          </w:p>
        </w:tc>
      </w:tr>
      <w:tr w14:paraId="07D3FF4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535" w:type="dxa"/>
            <w:vMerge w:val="restart"/>
            <w:tcBorders>
              <w:tl2br w:val="nil"/>
              <w:tr2bl w:val="nil"/>
            </w:tcBorders>
            <w:tcMar>
              <w:top w:w="15" w:type="dxa"/>
              <w:left w:w="15" w:type="dxa"/>
              <w:bottom w:w="15" w:type="dxa"/>
              <w:right w:w="15" w:type="dxa"/>
            </w:tcMar>
            <w:vAlign w:val="center"/>
          </w:tcPr>
          <w:p w14:paraId="36824DE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3F54647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单位不办理住房公积金缴存登记</w:t>
            </w:r>
          </w:p>
        </w:tc>
        <w:tc>
          <w:tcPr>
            <w:tcW w:w="983" w:type="dxa"/>
            <w:vMerge w:val="restart"/>
            <w:tcBorders>
              <w:tl2br w:val="nil"/>
              <w:tr2bl w:val="nil"/>
            </w:tcBorders>
            <w:tcMar>
              <w:top w:w="15" w:type="dxa"/>
              <w:left w:w="15" w:type="dxa"/>
              <w:bottom w:w="15" w:type="dxa"/>
              <w:right w:w="15" w:type="dxa"/>
            </w:tcMar>
            <w:vAlign w:val="center"/>
          </w:tcPr>
          <w:p w14:paraId="1C37A78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《住房公积金管理条例》第十三条第二款</w:t>
            </w:r>
          </w:p>
        </w:tc>
        <w:tc>
          <w:tcPr>
            <w:tcW w:w="4120" w:type="dxa"/>
            <w:gridSpan w:val="2"/>
            <w:vMerge w:val="restart"/>
            <w:tcBorders>
              <w:tl2br w:val="nil"/>
              <w:tr2bl w:val="nil"/>
            </w:tcBorders>
            <w:tcMar>
              <w:top w:w="15" w:type="dxa"/>
              <w:left w:w="15" w:type="dxa"/>
              <w:bottom w:w="15" w:type="dxa"/>
              <w:right w:w="15" w:type="dxa"/>
            </w:tcMar>
            <w:vAlign w:val="center"/>
          </w:tcPr>
          <w:p w14:paraId="320C7A2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住房公积金管理条例》第三十七条违反本条例的规定，单位不办理住房公积金缴存登记或者不为本单位职工办理住房公积金账户设立手续的，由住房公积金管理中心责令限期办理；逾期不办理的，处1万元以上5万元以下的罚款</w:t>
            </w:r>
          </w:p>
          <w:p w14:paraId="077430C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《住房公积金管理条例》第十三条第二款单位应当向住房公积金管理中心办理住房公积金缴存登记，并为本单位职工办理住房公积金账户设立手续。每个职工只能有一个住房公积金账户。</w:t>
            </w:r>
          </w:p>
        </w:tc>
        <w:tc>
          <w:tcPr>
            <w:tcW w:w="1134" w:type="dxa"/>
            <w:vMerge w:val="restart"/>
            <w:tcBorders>
              <w:tl2br w:val="nil"/>
              <w:tr2bl w:val="nil"/>
            </w:tcBorders>
            <w:tcMar>
              <w:top w:w="15" w:type="dxa"/>
              <w:left w:w="15" w:type="dxa"/>
              <w:bottom w:w="15" w:type="dxa"/>
              <w:right w:w="15" w:type="dxa"/>
            </w:tcMar>
            <w:vAlign w:val="center"/>
          </w:tcPr>
          <w:p w14:paraId="1B72A09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tcMar>
              <w:top w:w="15" w:type="dxa"/>
              <w:left w:w="15" w:type="dxa"/>
              <w:bottom w:w="15" w:type="dxa"/>
              <w:right w:w="15" w:type="dxa"/>
            </w:tcMar>
            <w:vAlign w:val="center"/>
          </w:tcPr>
          <w:p w14:paraId="32442A7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单位设立时间3年以下的，经住房公积金管理中心责令限期办理,逾期不办理的。</w:t>
            </w:r>
          </w:p>
        </w:tc>
        <w:tc>
          <w:tcPr>
            <w:tcW w:w="3260" w:type="dxa"/>
            <w:tcBorders>
              <w:tl2br w:val="nil"/>
              <w:tr2bl w:val="nil"/>
            </w:tcBorders>
            <w:tcMar>
              <w:top w:w="15" w:type="dxa"/>
              <w:left w:w="15" w:type="dxa"/>
              <w:bottom w:w="15" w:type="dxa"/>
              <w:right w:w="15" w:type="dxa"/>
            </w:tcMar>
            <w:vAlign w:val="center"/>
          </w:tcPr>
          <w:p w14:paraId="44B6BE4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对单位处以1万元罚款。</w:t>
            </w:r>
          </w:p>
        </w:tc>
      </w:tr>
      <w:tr w14:paraId="50C1567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535" w:type="dxa"/>
            <w:vMerge w:val="continue"/>
            <w:tcBorders>
              <w:tl2br w:val="nil"/>
              <w:tr2bl w:val="nil"/>
            </w:tcBorders>
            <w:vAlign w:val="center"/>
          </w:tcPr>
          <w:p w14:paraId="38DCDA9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E7E4E7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A5B995A">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7004615">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vMerge w:val="continue"/>
            <w:tcBorders>
              <w:tl2br w:val="nil"/>
              <w:tr2bl w:val="nil"/>
            </w:tcBorders>
            <w:vAlign w:val="center"/>
          </w:tcPr>
          <w:p w14:paraId="6DD03047">
            <w:pPr>
              <w:keepNext w:val="0"/>
              <w:keepLines w:val="0"/>
              <w:pageBreakBefore w:val="0"/>
              <w:widowControl/>
              <w:overflowPunct/>
              <w:topLinePunct w:val="0"/>
              <w:bidi w:val="0"/>
              <w:spacing w:beforeAutospacing="0" w:afterAutospacing="0" w:line="260" w:lineRule="exact"/>
              <w:ind w:firstLine="218" w:firstLineChars="104"/>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33F6173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单位设立时间3年以上5年以下的，经住房公积金管理中心责令限期办理,逾期仍不办理的。</w:t>
            </w:r>
          </w:p>
        </w:tc>
        <w:tc>
          <w:tcPr>
            <w:tcW w:w="3260" w:type="dxa"/>
            <w:tcBorders>
              <w:tl2br w:val="nil"/>
              <w:tr2bl w:val="nil"/>
            </w:tcBorders>
            <w:tcMar>
              <w:top w:w="15" w:type="dxa"/>
              <w:left w:w="15" w:type="dxa"/>
              <w:bottom w:w="15" w:type="dxa"/>
              <w:right w:w="15" w:type="dxa"/>
            </w:tcMar>
            <w:vAlign w:val="center"/>
          </w:tcPr>
          <w:p w14:paraId="4D192C3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对单位处以1万元以上2万元以下罚款。</w:t>
            </w:r>
          </w:p>
        </w:tc>
      </w:tr>
      <w:tr w14:paraId="414DD22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535" w:type="dxa"/>
            <w:vMerge w:val="continue"/>
            <w:tcBorders>
              <w:tl2br w:val="nil"/>
              <w:tr2bl w:val="nil"/>
            </w:tcBorders>
            <w:vAlign w:val="center"/>
          </w:tcPr>
          <w:p w14:paraId="4C06E04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646F3D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05F80BE">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BBB0919">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66DC8F8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tcMar>
              <w:top w:w="15" w:type="dxa"/>
              <w:left w:w="15" w:type="dxa"/>
              <w:bottom w:w="15" w:type="dxa"/>
              <w:right w:w="15" w:type="dxa"/>
            </w:tcMar>
            <w:vAlign w:val="center"/>
          </w:tcPr>
          <w:p w14:paraId="5384461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单位设立时间6年以上10年以下的，经住房公积金管理中心责令限期办理,逾期仍不办理的。</w:t>
            </w:r>
          </w:p>
        </w:tc>
        <w:tc>
          <w:tcPr>
            <w:tcW w:w="3260" w:type="dxa"/>
            <w:tcBorders>
              <w:tl2br w:val="nil"/>
              <w:tr2bl w:val="nil"/>
            </w:tcBorders>
            <w:tcMar>
              <w:top w:w="15" w:type="dxa"/>
              <w:left w:w="15" w:type="dxa"/>
              <w:bottom w:w="15" w:type="dxa"/>
              <w:right w:w="15" w:type="dxa"/>
            </w:tcMar>
            <w:vAlign w:val="center"/>
          </w:tcPr>
          <w:p w14:paraId="040F3CD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对单位处以2万元以上3万元以下罚款。</w:t>
            </w:r>
          </w:p>
        </w:tc>
      </w:tr>
      <w:tr w14:paraId="5E51E18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535" w:type="dxa"/>
            <w:vMerge w:val="continue"/>
            <w:tcBorders>
              <w:tl2br w:val="nil"/>
              <w:tr2bl w:val="nil"/>
            </w:tcBorders>
            <w:vAlign w:val="center"/>
          </w:tcPr>
          <w:p w14:paraId="2DE18E4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114B11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D81AFEC">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B5FDC91">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vMerge w:val="continue"/>
            <w:tcBorders>
              <w:tl2br w:val="nil"/>
              <w:tr2bl w:val="nil"/>
            </w:tcBorders>
            <w:vAlign w:val="center"/>
          </w:tcPr>
          <w:p w14:paraId="59C3D285">
            <w:pPr>
              <w:keepNext w:val="0"/>
              <w:keepLines w:val="0"/>
              <w:pageBreakBefore w:val="0"/>
              <w:widowControl/>
              <w:overflowPunct/>
              <w:topLinePunct w:val="0"/>
              <w:bidi w:val="0"/>
              <w:spacing w:beforeAutospacing="0" w:afterAutospacing="0" w:line="260" w:lineRule="exact"/>
              <w:ind w:firstLine="218" w:firstLineChars="104"/>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234F0FA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单位设立时间11年以上15年以下的，经住房公积金管理中心责令限期办理,逾期仍不办理的。</w:t>
            </w:r>
          </w:p>
        </w:tc>
        <w:tc>
          <w:tcPr>
            <w:tcW w:w="3260" w:type="dxa"/>
            <w:tcBorders>
              <w:tl2br w:val="nil"/>
              <w:tr2bl w:val="nil"/>
            </w:tcBorders>
            <w:tcMar>
              <w:top w:w="15" w:type="dxa"/>
              <w:left w:w="15" w:type="dxa"/>
              <w:bottom w:w="15" w:type="dxa"/>
              <w:right w:w="15" w:type="dxa"/>
            </w:tcMar>
            <w:vAlign w:val="center"/>
          </w:tcPr>
          <w:p w14:paraId="79FD126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对单位处以3万元以上4万元以下罚款。</w:t>
            </w:r>
          </w:p>
        </w:tc>
      </w:tr>
      <w:tr w14:paraId="7F9D96F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535" w:type="dxa"/>
            <w:vMerge w:val="continue"/>
            <w:tcBorders>
              <w:tl2br w:val="nil"/>
              <w:tr2bl w:val="nil"/>
            </w:tcBorders>
            <w:vAlign w:val="center"/>
          </w:tcPr>
          <w:p w14:paraId="5972895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B0D613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4F34A88">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43F5980">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F7B0B7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tcMar>
              <w:top w:w="15" w:type="dxa"/>
              <w:left w:w="15" w:type="dxa"/>
              <w:bottom w:w="15" w:type="dxa"/>
              <w:right w:w="15" w:type="dxa"/>
            </w:tcMar>
            <w:vAlign w:val="center"/>
          </w:tcPr>
          <w:p w14:paraId="5C9223E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单位设立时间在以15年以上的，经住房公积金管理中心责令限期办理,逾期仍不办理的。</w:t>
            </w:r>
          </w:p>
        </w:tc>
        <w:tc>
          <w:tcPr>
            <w:tcW w:w="3260" w:type="dxa"/>
            <w:tcBorders>
              <w:tl2br w:val="nil"/>
              <w:tr2bl w:val="nil"/>
            </w:tcBorders>
            <w:tcMar>
              <w:top w:w="15" w:type="dxa"/>
              <w:left w:w="15" w:type="dxa"/>
              <w:bottom w:w="15" w:type="dxa"/>
              <w:right w:w="15" w:type="dxa"/>
            </w:tcMar>
            <w:vAlign w:val="center"/>
          </w:tcPr>
          <w:p w14:paraId="08BAF31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对单位处以4万元以上5万元以下罚款。</w:t>
            </w:r>
          </w:p>
        </w:tc>
      </w:tr>
      <w:tr w14:paraId="04C7690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535" w:type="dxa"/>
            <w:vMerge w:val="restart"/>
            <w:tcBorders>
              <w:tl2br w:val="nil"/>
              <w:tr2bl w:val="nil"/>
            </w:tcBorders>
            <w:tcMar>
              <w:top w:w="15" w:type="dxa"/>
              <w:left w:w="15" w:type="dxa"/>
              <w:bottom w:w="15" w:type="dxa"/>
              <w:right w:w="15" w:type="dxa"/>
            </w:tcMar>
            <w:vAlign w:val="center"/>
          </w:tcPr>
          <w:p w14:paraId="50C69C3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243D72B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不为本单位职工办理住房公积金帐户设立手续的</w:t>
            </w:r>
          </w:p>
        </w:tc>
        <w:tc>
          <w:tcPr>
            <w:tcW w:w="983" w:type="dxa"/>
            <w:vMerge w:val="restart"/>
            <w:tcBorders>
              <w:tl2br w:val="nil"/>
              <w:tr2bl w:val="nil"/>
            </w:tcBorders>
            <w:tcMar>
              <w:top w:w="15" w:type="dxa"/>
              <w:left w:w="15" w:type="dxa"/>
              <w:bottom w:w="15" w:type="dxa"/>
              <w:right w:w="15" w:type="dxa"/>
            </w:tcMar>
            <w:vAlign w:val="center"/>
          </w:tcPr>
          <w:p w14:paraId="0D3A492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《住房公积金管理条例》第十三条第二款</w:t>
            </w:r>
          </w:p>
        </w:tc>
        <w:tc>
          <w:tcPr>
            <w:tcW w:w="4120" w:type="dxa"/>
            <w:gridSpan w:val="2"/>
            <w:vMerge w:val="restart"/>
            <w:tcBorders>
              <w:tl2br w:val="nil"/>
              <w:tr2bl w:val="nil"/>
            </w:tcBorders>
            <w:tcMar>
              <w:top w:w="15" w:type="dxa"/>
              <w:left w:w="15" w:type="dxa"/>
              <w:bottom w:w="15" w:type="dxa"/>
              <w:right w:w="15" w:type="dxa"/>
            </w:tcMar>
            <w:vAlign w:val="center"/>
          </w:tcPr>
          <w:p w14:paraId="3471BF5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住房公积金管理条例》第三十七条违反本条例的规定，单位不办理住房公积金缴存登记或者不为本单位职工办理住房公积金账户设立手续的，由住房公积金管理中心责令限期办理；逾期不办理的，处1万元以上5万元以下的罚款。</w:t>
            </w:r>
          </w:p>
          <w:p w14:paraId="529FF5A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《住房公积金管理条例》第十三条第二款单位应当向住房公积金管理中心办理住房公积金缴存登记，并为本单位职工办理住房公积金账户设立手续。每个职工只能有一个住房公积金账户。</w:t>
            </w:r>
          </w:p>
        </w:tc>
        <w:tc>
          <w:tcPr>
            <w:tcW w:w="1134" w:type="dxa"/>
            <w:vMerge w:val="restart"/>
            <w:tcBorders>
              <w:tl2br w:val="nil"/>
              <w:tr2bl w:val="nil"/>
            </w:tcBorders>
            <w:tcMar>
              <w:top w:w="15" w:type="dxa"/>
              <w:left w:w="15" w:type="dxa"/>
              <w:bottom w:w="15" w:type="dxa"/>
              <w:right w:w="15" w:type="dxa"/>
            </w:tcMar>
            <w:vAlign w:val="center"/>
          </w:tcPr>
          <w:p w14:paraId="4A7B978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tcMar>
              <w:top w:w="15" w:type="dxa"/>
              <w:left w:w="15" w:type="dxa"/>
              <w:bottom w:w="15" w:type="dxa"/>
              <w:right w:w="15" w:type="dxa"/>
            </w:tcMar>
            <w:vAlign w:val="center"/>
          </w:tcPr>
          <w:p w14:paraId="4902267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单位应缴未缴职工不足50人的，经住房公积金管理中心责令限期办理,逾期仍不办理的。</w:t>
            </w:r>
          </w:p>
        </w:tc>
        <w:tc>
          <w:tcPr>
            <w:tcW w:w="3260" w:type="dxa"/>
            <w:tcBorders>
              <w:tl2br w:val="nil"/>
              <w:tr2bl w:val="nil"/>
            </w:tcBorders>
            <w:tcMar>
              <w:top w:w="15" w:type="dxa"/>
              <w:left w:w="15" w:type="dxa"/>
              <w:bottom w:w="15" w:type="dxa"/>
              <w:right w:w="15" w:type="dxa"/>
            </w:tcMar>
            <w:vAlign w:val="center"/>
          </w:tcPr>
          <w:p w14:paraId="13CA6D2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对单位处以1万元罚款。</w:t>
            </w:r>
          </w:p>
        </w:tc>
      </w:tr>
      <w:tr w14:paraId="0B8CFB6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535" w:type="dxa"/>
            <w:vMerge w:val="continue"/>
            <w:tcBorders>
              <w:tl2br w:val="nil"/>
              <w:tr2bl w:val="nil"/>
            </w:tcBorders>
            <w:vAlign w:val="center"/>
          </w:tcPr>
          <w:p w14:paraId="36EE415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AFE8AF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118EE2D">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F4217B2">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vMerge w:val="continue"/>
            <w:tcBorders>
              <w:tl2br w:val="nil"/>
              <w:tr2bl w:val="nil"/>
            </w:tcBorders>
            <w:vAlign w:val="center"/>
          </w:tcPr>
          <w:p w14:paraId="2B2BAB42">
            <w:pPr>
              <w:keepNext w:val="0"/>
              <w:keepLines w:val="0"/>
              <w:pageBreakBefore w:val="0"/>
              <w:widowControl/>
              <w:overflowPunct/>
              <w:topLinePunct w:val="0"/>
              <w:bidi w:val="0"/>
              <w:spacing w:beforeAutospacing="0" w:afterAutospacing="0" w:line="260" w:lineRule="exact"/>
              <w:ind w:firstLine="218" w:firstLineChars="104"/>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4A938F7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单位应缴未缴职工50（含）人以上不足100人的，经住房公积金管理中心责令限期办理,逾期仍不办理的。</w:t>
            </w:r>
          </w:p>
        </w:tc>
        <w:tc>
          <w:tcPr>
            <w:tcW w:w="3260" w:type="dxa"/>
            <w:tcBorders>
              <w:tl2br w:val="nil"/>
              <w:tr2bl w:val="nil"/>
            </w:tcBorders>
            <w:tcMar>
              <w:top w:w="15" w:type="dxa"/>
              <w:left w:w="15" w:type="dxa"/>
              <w:bottom w:w="15" w:type="dxa"/>
              <w:right w:w="15" w:type="dxa"/>
            </w:tcMar>
            <w:vAlign w:val="center"/>
          </w:tcPr>
          <w:p w14:paraId="1BD0E0E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对单位处以1万元以上2万元以下罚款。</w:t>
            </w:r>
          </w:p>
        </w:tc>
      </w:tr>
      <w:tr w14:paraId="18E962E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535" w:type="dxa"/>
            <w:vMerge w:val="continue"/>
            <w:tcBorders>
              <w:tl2br w:val="nil"/>
              <w:tr2bl w:val="nil"/>
            </w:tcBorders>
            <w:vAlign w:val="center"/>
          </w:tcPr>
          <w:p w14:paraId="346F2B2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47E8A3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6C6B117">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A17D1CA">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4B86270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tcMar>
              <w:top w:w="15" w:type="dxa"/>
              <w:left w:w="15" w:type="dxa"/>
              <w:bottom w:w="15" w:type="dxa"/>
              <w:right w:w="15" w:type="dxa"/>
            </w:tcMar>
            <w:vAlign w:val="center"/>
          </w:tcPr>
          <w:p w14:paraId="15033EA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单位应缴未缴职工100（含）人以上不足300人的，经住房公积金管理中心责令限期办理,逾期仍不办理的。</w:t>
            </w:r>
          </w:p>
        </w:tc>
        <w:tc>
          <w:tcPr>
            <w:tcW w:w="3260" w:type="dxa"/>
            <w:tcBorders>
              <w:tl2br w:val="nil"/>
              <w:tr2bl w:val="nil"/>
            </w:tcBorders>
            <w:tcMar>
              <w:top w:w="15" w:type="dxa"/>
              <w:left w:w="15" w:type="dxa"/>
              <w:bottom w:w="15" w:type="dxa"/>
              <w:right w:w="15" w:type="dxa"/>
            </w:tcMar>
            <w:vAlign w:val="center"/>
          </w:tcPr>
          <w:p w14:paraId="3404931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对单位处以2万元以上3万元以下罚款。</w:t>
            </w:r>
          </w:p>
        </w:tc>
      </w:tr>
      <w:tr w14:paraId="7757FC4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535" w:type="dxa"/>
            <w:vMerge w:val="continue"/>
            <w:tcBorders>
              <w:tl2br w:val="nil"/>
              <w:tr2bl w:val="nil"/>
            </w:tcBorders>
            <w:vAlign w:val="center"/>
          </w:tcPr>
          <w:p w14:paraId="1111DC6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E0C26F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B6F5EE3">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7C97007">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vMerge w:val="continue"/>
            <w:tcBorders>
              <w:tl2br w:val="nil"/>
              <w:tr2bl w:val="nil"/>
            </w:tcBorders>
            <w:vAlign w:val="center"/>
          </w:tcPr>
          <w:p w14:paraId="68F8E6B4">
            <w:pPr>
              <w:keepNext w:val="0"/>
              <w:keepLines w:val="0"/>
              <w:pageBreakBefore w:val="0"/>
              <w:widowControl/>
              <w:overflowPunct/>
              <w:topLinePunct w:val="0"/>
              <w:bidi w:val="0"/>
              <w:spacing w:beforeAutospacing="0" w:afterAutospacing="0" w:line="260" w:lineRule="exact"/>
              <w:ind w:firstLine="218" w:firstLineChars="104"/>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5E2873E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单位应缴未缴职工300（含）人以上不足500人的，经住房公积金管理中心责令限期办理,逾期仍不办理的。</w:t>
            </w:r>
          </w:p>
        </w:tc>
        <w:tc>
          <w:tcPr>
            <w:tcW w:w="3260" w:type="dxa"/>
            <w:tcBorders>
              <w:tl2br w:val="nil"/>
              <w:tr2bl w:val="nil"/>
            </w:tcBorders>
            <w:tcMar>
              <w:top w:w="15" w:type="dxa"/>
              <w:left w:w="15" w:type="dxa"/>
              <w:bottom w:w="15" w:type="dxa"/>
              <w:right w:w="15" w:type="dxa"/>
            </w:tcMar>
            <w:vAlign w:val="center"/>
          </w:tcPr>
          <w:p w14:paraId="109378B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对单位处以3万元以上4万元以下罚款。</w:t>
            </w:r>
          </w:p>
        </w:tc>
      </w:tr>
      <w:tr w14:paraId="7BA913D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535" w:type="dxa"/>
            <w:vMerge w:val="continue"/>
            <w:tcBorders>
              <w:tl2br w:val="nil"/>
              <w:tr2bl w:val="nil"/>
            </w:tcBorders>
            <w:vAlign w:val="center"/>
          </w:tcPr>
          <w:p w14:paraId="44FA764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6ED6EC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3A9ECFF">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70ACEF3">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5BA21C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tcMar>
              <w:top w:w="15" w:type="dxa"/>
              <w:left w:w="15" w:type="dxa"/>
              <w:bottom w:w="15" w:type="dxa"/>
              <w:right w:w="15" w:type="dxa"/>
            </w:tcMar>
            <w:vAlign w:val="center"/>
          </w:tcPr>
          <w:p w14:paraId="35FF8E9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单位应缴未缴职工500（含）人以上的，经住房公积金管理中心责令限期办理,逾期仍不办理的。</w:t>
            </w:r>
          </w:p>
        </w:tc>
        <w:tc>
          <w:tcPr>
            <w:tcW w:w="3260" w:type="dxa"/>
            <w:tcBorders>
              <w:tl2br w:val="nil"/>
              <w:tr2bl w:val="nil"/>
            </w:tcBorders>
            <w:tcMar>
              <w:top w:w="15" w:type="dxa"/>
              <w:left w:w="15" w:type="dxa"/>
              <w:bottom w:w="15" w:type="dxa"/>
              <w:right w:w="15" w:type="dxa"/>
            </w:tcMar>
            <w:vAlign w:val="center"/>
          </w:tcPr>
          <w:p w14:paraId="5DA6AF7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对单位处以4万元以上5万元以下罚款。</w:t>
            </w:r>
          </w:p>
        </w:tc>
      </w:tr>
      <w:tr w14:paraId="0426B11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13860" w:type="dxa"/>
            <w:gridSpan w:val="9"/>
            <w:tcBorders>
              <w:tl2br w:val="nil"/>
              <w:tr2bl w:val="nil"/>
            </w:tcBorders>
            <w:tcMar>
              <w:top w:w="15" w:type="dxa"/>
              <w:left w:w="15" w:type="dxa"/>
              <w:bottom w:w="15" w:type="dxa"/>
              <w:right w:w="15" w:type="dxa"/>
            </w:tcMar>
            <w:vAlign w:val="center"/>
          </w:tcPr>
          <w:p w14:paraId="36793637">
            <w:pPr>
              <w:pStyle w:val="29"/>
              <w:keepNext w:val="0"/>
              <w:keepLines w:val="0"/>
              <w:pageBreakBefore w:val="0"/>
              <w:widowControl/>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b/>
                <w:color w:val="000000" w:themeColor="text1"/>
                <w:szCs w:val="21"/>
                <w14:textFill>
                  <w14:solidFill>
                    <w14:schemeClr w14:val="tx1"/>
                  </w14:solidFill>
                </w14:textFill>
              </w:rPr>
            </w:pPr>
            <w:r>
              <w:rPr>
                <w:rFonts w:hint="eastAsia" w:ascii="仿宋_GB2312" w:hAnsi="宋体" w:eastAsia="仿宋_GB2312" w:cs="宋体"/>
                <w:b/>
                <w:color w:val="000000" w:themeColor="text1"/>
                <w:szCs w:val="21"/>
                <w14:textFill>
                  <w14:solidFill>
                    <w14:schemeClr w14:val="tx1"/>
                  </w14:solidFill>
                </w14:textFill>
              </w:rPr>
              <w:t>城市建设与管理类（144项）</w:t>
            </w:r>
          </w:p>
        </w:tc>
      </w:tr>
      <w:tr w14:paraId="005242B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535" w:type="dxa"/>
            <w:vMerge w:val="restart"/>
            <w:tcBorders>
              <w:tl2br w:val="nil"/>
              <w:tr2bl w:val="nil"/>
            </w:tcBorders>
            <w:tcMar>
              <w:top w:w="15" w:type="dxa"/>
              <w:left w:w="15" w:type="dxa"/>
              <w:bottom w:w="15" w:type="dxa"/>
              <w:right w:w="15" w:type="dxa"/>
            </w:tcMar>
            <w:vAlign w:val="center"/>
          </w:tcPr>
          <w:p w14:paraId="7C1B74B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79B1816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在城市绿地范围内进行拦河截溪、取土采石、设置垃圾堆场、排放污水以及其他对城市生态环境造成破坏活动的</w:t>
            </w:r>
          </w:p>
        </w:tc>
        <w:tc>
          <w:tcPr>
            <w:tcW w:w="983" w:type="dxa"/>
            <w:vMerge w:val="restart"/>
            <w:tcBorders>
              <w:tl2br w:val="nil"/>
              <w:tr2bl w:val="nil"/>
            </w:tcBorders>
            <w:tcMar>
              <w:top w:w="15" w:type="dxa"/>
              <w:left w:w="15" w:type="dxa"/>
              <w:bottom w:w="15" w:type="dxa"/>
              <w:right w:w="15" w:type="dxa"/>
            </w:tcMar>
            <w:vAlign w:val="center"/>
          </w:tcPr>
          <w:p w14:paraId="7F8BDB2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《城市绿线管理办法》第十二条第一款</w:t>
            </w:r>
          </w:p>
        </w:tc>
        <w:tc>
          <w:tcPr>
            <w:tcW w:w="4120" w:type="dxa"/>
            <w:gridSpan w:val="2"/>
            <w:vMerge w:val="restart"/>
            <w:tcBorders>
              <w:tl2br w:val="nil"/>
              <w:tr2bl w:val="nil"/>
            </w:tcBorders>
            <w:tcMar>
              <w:top w:w="15" w:type="dxa"/>
              <w:left w:w="15" w:type="dxa"/>
              <w:bottom w:w="15" w:type="dxa"/>
              <w:right w:w="15" w:type="dxa"/>
            </w:tcMar>
            <w:vAlign w:val="center"/>
          </w:tcPr>
          <w:p w14:paraId="09E0285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《城市绿线管理办法》第十七条</w:t>
            </w:r>
          </w:p>
          <w:p w14:paraId="6AB0EFE6">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违反本办法规定，在城市绿地范围内进行拦河截溪、取土采石、设置垃圾堆场、排放污水以及其他对城市生态环境造成破坏活动的，由城市园林绿化行政主管部门责令改正，并处一万元以上三万元以下的罚款。</w:t>
            </w:r>
          </w:p>
          <w:p w14:paraId="5EDB20D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126F82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BDEA9D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strike/>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初次违法，危害后果轻微，主动采取措施消除或减轻违法行为危害后果的。</w:t>
            </w:r>
          </w:p>
        </w:tc>
        <w:tc>
          <w:tcPr>
            <w:tcW w:w="3260" w:type="dxa"/>
            <w:tcBorders>
              <w:tl2br w:val="nil"/>
              <w:tr2bl w:val="nil"/>
            </w:tcBorders>
            <w:tcMar>
              <w:top w:w="15" w:type="dxa"/>
              <w:left w:w="15" w:type="dxa"/>
              <w:bottom w:w="15" w:type="dxa"/>
              <w:right w:w="15" w:type="dxa"/>
            </w:tcMar>
            <w:vAlign w:val="center"/>
          </w:tcPr>
          <w:p w14:paraId="7F92A06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责令改正，并处1万元罚款。</w:t>
            </w:r>
          </w:p>
        </w:tc>
      </w:tr>
      <w:tr w14:paraId="6F7D4A7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535" w:type="dxa"/>
            <w:vMerge w:val="continue"/>
            <w:tcBorders>
              <w:tl2br w:val="nil"/>
              <w:tr2bl w:val="nil"/>
            </w:tcBorders>
            <w:vAlign w:val="center"/>
          </w:tcPr>
          <w:p w14:paraId="14BFDD3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6223B6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77E5EF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031FC5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22330B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DB41D09">
            <w:pPr>
              <w:keepNext w:val="0"/>
              <w:keepLines w:val="0"/>
              <w:pageBreakBefore w:val="0"/>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3FFDEB7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责令改正，并处1万元以上2万元以下罚款。</w:t>
            </w:r>
          </w:p>
        </w:tc>
      </w:tr>
      <w:tr w14:paraId="196F99B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8" w:hRule="atLeast"/>
          <w:jc w:val="center"/>
        </w:trPr>
        <w:tc>
          <w:tcPr>
            <w:tcW w:w="535" w:type="dxa"/>
            <w:vMerge w:val="continue"/>
            <w:tcBorders>
              <w:tl2br w:val="nil"/>
              <w:tr2bl w:val="nil"/>
            </w:tcBorders>
            <w:vAlign w:val="center"/>
          </w:tcPr>
          <w:p w14:paraId="7C64D3D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84316E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F57445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25C586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6880D9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DEEEB7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（1）经责令停止违法行为后，继续实施该违法行为的；（2）不在规定期限内恢复原状或采取补救措施的；（3）对城市生态环境造成破坏，难以恢复的；（4）造成重大社会影响的。</w:t>
            </w:r>
          </w:p>
        </w:tc>
        <w:tc>
          <w:tcPr>
            <w:tcW w:w="3260" w:type="dxa"/>
            <w:tcBorders>
              <w:tl2br w:val="nil"/>
              <w:tr2bl w:val="nil"/>
            </w:tcBorders>
            <w:tcMar>
              <w:top w:w="15" w:type="dxa"/>
              <w:left w:w="15" w:type="dxa"/>
              <w:bottom w:w="15" w:type="dxa"/>
              <w:right w:w="15" w:type="dxa"/>
            </w:tcMar>
            <w:vAlign w:val="center"/>
          </w:tcPr>
          <w:p w14:paraId="404AC08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责令改正，并处2万元以上3万元以下罚款。</w:t>
            </w:r>
          </w:p>
        </w:tc>
      </w:tr>
      <w:tr w14:paraId="26E83DB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6199034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26E9AA1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擅自在动物园内摆摊设点的</w:t>
            </w:r>
          </w:p>
        </w:tc>
        <w:tc>
          <w:tcPr>
            <w:tcW w:w="983" w:type="dxa"/>
            <w:vMerge w:val="restart"/>
            <w:tcBorders>
              <w:tl2br w:val="nil"/>
              <w:tr2bl w:val="nil"/>
            </w:tcBorders>
            <w:tcMar>
              <w:top w:w="15" w:type="dxa"/>
              <w:left w:w="15" w:type="dxa"/>
              <w:bottom w:w="15" w:type="dxa"/>
              <w:right w:w="15" w:type="dxa"/>
            </w:tcMar>
            <w:vAlign w:val="center"/>
          </w:tcPr>
          <w:p w14:paraId="33D35C8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《城市动物园管理规定》第二十四条第二款</w:t>
            </w:r>
          </w:p>
        </w:tc>
        <w:tc>
          <w:tcPr>
            <w:tcW w:w="4120" w:type="dxa"/>
            <w:gridSpan w:val="2"/>
            <w:vMerge w:val="restart"/>
            <w:tcBorders>
              <w:tl2br w:val="nil"/>
              <w:tr2bl w:val="nil"/>
            </w:tcBorders>
            <w:tcMar>
              <w:top w:w="15" w:type="dxa"/>
              <w:left w:w="15" w:type="dxa"/>
              <w:bottom w:w="15" w:type="dxa"/>
              <w:right w:w="15" w:type="dxa"/>
            </w:tcMar>
            <w:vAlign w:val="center"/>
          </w:tcPr>
          <w:p w14:paraId="07459E4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《城市动物园管理规定》第三十条</w:t>
            </w:r>
          </w:p>
          <w:p w14:paraId="214496E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擅自在动物园内摆摊设点的，由城市人民政府园林行政主管部门责令限期改正，可以并处1000元以下的罚款；造成损失的，应当承担赔偿责任。</w:t>
            </w:r>
          </w:p>
        </w:tc>
        <w:tc>
          <w:tcPr>
            <w:tcW w:w="1134" w:type="dxa"/>
            <w:tcBorders>
              <w:tl2br w:val="nil"/>
              <w:tr2bl w:val="nil"/>
            </w:tcBorders>
            <w:tcMar>
              <w:top w:w="15" w:type="dxa"/>
              <w:left w:w="15" w:type="dxa"/>
              <w:bottom w:w="15" w:type="dxa"/>
              <w:right w:w="15" w:type="dxa"/>
            </w:tcMar>
            <w:vAlign w:val="center"/>
          </w:tcPr>
          <w:p w14:paraId="63AC7C7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E99A40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占用面积2平方米以下的。</w:t>
            </w:r>
          </w:p>
        </w:tc>
        <w:tc>
          <w:tcPr>
            <w:tcW w:w="3260" w:type="dxa"/>
            <w:tcBorders>
              <w:tl2br w:val="nil"/>
              <w:tr2bl w:val="nil"/>
            </w:tcBorders>
            <w:tcMar>
              <w:top w:w="15" w:type="dxa"/>
              <w:left w:w="15" w:type="dxa"/>
              <w:bottom w:w="15" w:type="dxa"/>
              <w:right w:w="15" w:type="dxa"/>
            </w:tcMar>
            <w:vAlign w:val="center"/>
          </w:tcPr>
          <w:p w14:paraId="375EF49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责令限期改正，可以并处200元以下罚款。</w:t>
            </w:r>
          </w:p>
        </w:tc>
      </w:tr>
      <w:tr w14:paraId="01FF07D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continue"/>
            <w:tcBorders>
              <w:tl2br w:val="nil"/>
              <w:tr2bl w:val="nil"/>
            </w:tcBorders>
            <w:vAlign w:val="center"/>
          </w:tcPr>
          <w:p w14:paraId="06DA5D2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5CC524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9CA290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4D086C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E1A32B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F486F6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占用面积2平方米以上5平方米以下的。</w:t>
            </w:r>
          </w:p>
        </w:tc>
        <w:tc>
          <w:tcPr>
            <w:tcW w:w="3260" w:type="dxa"/>
            <w:tcBorders>
              <w:tl2br w:val="nil"/>
              <w:tr2bl w:val="nil"/>
            </w:tcBorders>
            <w:tcMar>
              <w:top w:w="15" w:type="dxa"/>
              <w:left w:w="15" w:type="dxa"/>
              <w:bottom w:w="15" w:type="dxa"/>
              <w:right w:w="15" w:type="dxa"/>
            </w:tcMar>
            <w:vAlign w:val="center"/>
          </w:tcPr>
          <w:p w14:paraId="76083F7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责令限期改正，可以并处200元以上500元以下罚款。</w:t>
            </w:r>
          </w:p>
        </w:tc>
      </w:tr>
      <w:tr w14:paraId="0D99A74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7" w:hRule="atLeast"/>
          <w:jc w:val="center"/>
        </w:trPr>
        <w:tc>
          <w:tcPr>
            <w:tcW w:w="535" w:type="dxa"/>
            <w:vMerge w:val="continue"/>
            <w:tcBorders>
              <w:tl2br w:val="nil"/>
              <w:tr2bl w:val="nil"/>
            </w:tcBorders>
            <w:vAlign w:val="center"/>
          </w:tcPr>
          <w:p w14:paraId="379BC56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126F6A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5237591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52A17B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A5A768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7D18D2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（1）占用面积5平方米以上的；（2）经责令限期改正后不予配合的；（3）曾因此被查处过，再次实施该违法行为的。</w:t>
            </w:r>
          </w:p>
        </w:tc>
        <w:tc>
          <w:tcPr>
            <w:tcW w:w="3260" w:type="dxa"/>
            <w:tcBorders>
              <w:tl2br w:val="nil"/>
              <w:tr2bl w:val="nil"/>
            </w:tcBorders>
            <w:tcMar>
              <w:top w:w="15" w:type="dxa"/>
              <w:left w:w="15" w:type="dxa"/>
              <w:bottom w:w="15" w:type="dxa"/>
              <w:right w:w="15" w:type="dxa"/>
            </w:tcMar>
            <w:vAlign w:val="center"/>
          </w:tcPr>
          <w:p w14:paraId="34D9ADE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责令限期改正，可以并处500元以上1000元以下罚款。</w:t>
            </w:r>
          </w:p>
        </w:tc>
      </w:tr>
      <w:tr w14:paraId="3128059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tcMar>
              <w:top w:w="15" w:type="dxa"/>
              <w:left w:w="15" w:type="dxa"/>
              <w:bottom w:w="15" w:type="dxa"/>
              <w:right w:w="15" w:type="dxa"/>
            </w:tcMar>
            <w:vAlign w:val="center"/>
          </w:tcPr>
          <w:p w14:paraId="77A4792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76A57F3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自来水供水企业和自建设施对外供水的企业，有下列行为之一的：(1)新建、改建、扩建的饮用水供水工程项目未经建设行政主管部门设计审查和竣工验收而擅自建设并投入使用的；(2)未按规定进行日常性水质检验工作的</w:t>
            </w:r>
          </w:p>
        </w:tc>
        <w:tc>
          <w:tcPr>
            <w:tcW w:w="983" w:type="dxa"/>
            <w:vMerge w:val="restart"/>
            <w:tcBorders>
              <w:tl2br w:val="nil"/>
              <w:tr2bl w:val="nil"/>
            </w:tcBorders>
            <w:tcMar>
              <w:top w:w="15" w:type="dxa"/>
              <w:left w:w="15" w:type="dxa"/>
              <w:bottom w:w="15" w:type="dxa"/>
              <w:right w:w="15" w:type="dxa"/>
            </w:tcMar>
            <w:vAlign w:val="center"/>
          </w:tcPr>
          <w:p w14:paraId="42C67BE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《生活饮用水卫生监督管理办法》第八条、第十条</w:t>
            </w:r>
          </w:p>
        </w:tc>
        <w:tc>
          <w:tcPr>
            <w:tcW w:w="4120" w:type="dxa"/>
            <w:gridSpan w:val="2"/>
            <w:vMerge w:val="restart"/>
            <w:tcBorders>
              <w:tl2br w:val="nil"/>
              <w:tr2bl w:val="nil"/>
            </w:tcBorders>
            <w:tcMar>
              <w:top w:w="15" w:type="dxa"/>
              <w:left w:w="15" w:type="dxa"/>
              <w:bottom w:w="15" w:type="dxa"/>
              <w:right w:w="15" w:type="dxa"/>
            </w:tcMar>
            <w:vAlign w:val="center"/>
          </w:tcPr>
          <w:p w14:paraId="4CF8920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《生活饮用水卫生监督管理办法》第二十八条</w:t>
            </w:r>
          </w:p>
          <w:p w14:paraId="557D78F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城市自来水供水企业和自建设施对外供水的企业，有下列行为之一的，由建设行政主管部门责令限期改进，并可处以违法所得3倍以下的罚款，但最高不超过3万元，没有违法所得的可处以1万元以下罚款：</w:t>
            </w:r>
          </w:p>
          <w:p w14:paraId="1DB5899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（一）新建、改建、扩建的饮用水供水工程项目未经建设行政主管部门设计审查和竣工验收而擅自建设并投入使用的；</w:t>
            </w:r>
          </w:p>
          <w:p w14:paraId="602941B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（二）未按规定进行日常性水质检验工作的。</w:t>
            </w:r>
          </w:p>
        </w:tc>
        <w:tc>
          <w:tcPr>
            <w:tcW w:w="1134" w:type="dxa"/>
            <w:tcBorders>
              <w:tl2br w:val="nil"/>
              <w:tr2bl w:val="nil"/>
            </w:tcBorders>
            <w:tcMar>
              <w:top w:w="15" w:type="dxa"/>
              <w:left w:w="15" w:type="dxa"/>
              <w:bottom w:w="15" w:type="dxa"/>
              <w:right w:w="15" w:type="dxa"/>
            </w:tcMar>
            <w:vAlign w:val="center"/>
          </w:tcPr>
          <w:p w14:paraId="30E0FA2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1D626A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初次违法，危害后果轻微，主动采取措施消除或减轻违法行为危害后果的。</w:t>
            </w:r>
          </w:p>
        </w:tc>
        <w:tc>
          <w:tcPr>
            <w:tcW w:w="3260" w:type="dxa"/>
            <w:tcBorders>
              <w:tl2br w:val="nil"/>
              <w:tr2bl w:val="nil"/>
            </w:tcBorders>
            <w:tcMar>
              <w:top w:w="15" w:type="dxa"/>
              <w:left w:w="15" w:type="dxa"/>
              <w:bottom w:w="15" w:type="dxa"/>
              <w:right w:w="15" w:type="dxa"/>
            </w:tcMar>
            <w:vAlign w:val="center"/>
          </w:tcPr>
          <w:p w14:paraId="26970CC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责令限期改进，并可处以违法所得1倍以下的罚款，但最高不超过1万元，无违法所得的，可处以1千元以下的罚款。</w:t>
            </w:r>
          </w:p>
        </w:tc>
      </w:tr>
      <w:tr w14:paraId="7D5C9E3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0C417AE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2B9441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667FE3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03E2D0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3BECEB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02DD82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6C837FB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责令限期改进，并可处以违法所得1倍以上2倍以下的罚款，但最高不超过2万元，无违法所得的，可处以1千元以上3千元以下的罚款。</w:t>
            </w:r>
          </w:p>
        </w:tc>
      </w:tr>
      <w:tr w14:paraId="03E7F25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54AD1F9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17BBFE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FA23A2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4B2E16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C1D0AB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222249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（1）经责令停止违法行为后，继续实施违法行为的；（2）曾因实施该违法行为被查处，再次实施该违法行为的；（3）造成重大社会影响的。</w:t>
            </w:r>
          </w:p>
        </w:tc>
        <w:tc>
          <w:tcPr>
            <w:tcW w:w="3260" w:type="dxa"/>
            <w:tcBorders>
              <w:tl2br w:val="nil"/>
              <w:tr2bl w:val="nil"/>
            </w:tcBorders>
            <w:tcMar>
              <w:top w:w="15" w:type="dxa"/>
              <w:left w:w="15" w:type="dxa"/>
              <w:bottom w:w="15" w:type="dxa"/>
              <w:right w:w="15" w:type="dxa"/>
            </w:tcMar>
            <w:vAlign w:val="center"/>
          </w:tcPr>
          <w:p w14:paraId="23B2E85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责令限期改进，可处以违法所得2倍以上3倍以下的罚款，但最高不超过3万元，无违法所得的，可处以3千元以上1万元以下的罚款。</w:t>
            </w:r>
          </w:p>
        </w:tc>
      </w:tr>
      <w:tr w14:paraId="6329AB4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2" w:hRule="atLeast"/>
          <w:jc w:val="center"/>
        </w:trPr>
        <w:tc>
          <w:tcPr>
            <w:tcW w:w="535" w:type="dxa"/>
            <w:vMerge w:val="restart"/>
            <w:tcBorders>
              <w:tl2br w:val="nil"/>
              <w:tr2bl w:val="nil"/>
            </w:tcBorders>
            <w:tcMar>
              <w:top w:w="15" w:type="dxa"/>
              <w:left w:w="15" w:type="dxa"/>
              <w:bottom w:w="15" w:type="dxa"/>
              <w:right w:w="15" w:type="dxa"/>
            </w:tcMar>
            <w:vAlign w:val="center"/>
          </w:tcPr>
          <w:p w14:paraId="557084B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1E2CF75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城市的新建、扩建和改建工程项目未按规定配套建设节约用水设施或者节约用水设施经验收不合格的</w:t>
            </w:r>
          </w:p>
        </w:tc>
        <w:tc>
          <w:tcPr>
            <w:tcW w:w="983" w:type="dxa"/>
            <w:vMerge w:val="restart"/>
            <w:tcBorders>
              <w:tl2br w:val="nil"/>
              <w:tr2bl w:val="nil"/>
            </w:tcBorders>
            <w:tcMar>
              <w:top w:w="15" w:type="dxa"/>
              <w:left w:w="15" w:type="dxa"/>
              <w:bottom w:w="15" w:type="dxa"/>
              <w:right w:w="15" w:type="dxa"/>
            </w:tcMar>
            <w:vAlign w:val="center"/>
          </w:tcPr>
          <w:p w14:paraId="13D6BBA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《安徽省城市节约用水管理办法》第十条</w:t>
            </w:r>
          </w:p>
        </w:tc>
        <w:tc>
          <w:tcPr>
            <w:tcW w:w="4120" w:type="dxa"/>
            <w:gridSpan w:val="2"/>
            <w:vMerge w:val="restart"/>
            <w:tcBorders>
              <w:tl2br w:val="nil"/>
              <w:tr2bl w:val="nil"/>
            </w:tcBorders>
            <w:tcMar>
              <w:top w:w="15" w:type="dxa"/>
              <w:left w:w="15" w:type="dxa"/>
              <w:bottom w:w="15" w:type="dxa"/>
              <w:right w:w="15" w:type="dxa"/>
            </w:tcMar>
            <w:vAlign w:val="center"/>
          </w:tcPr>
          <w:p w14:paraId="413B684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《安徽省城市节约用水管理办法》第二十二条</w:t>
            </w:r>
          </w:p>
          <w:p w14:paraId="1906467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的新建、扩建和改建工程项目未按规定配套建设节约用水设施或者节约用水设施经验收不合格的，由城市建设行政主管部门限制其用水量，责令其限期完善节约用水设施，并可对经营活动中的违法行为处1万元以下的罚款；对非经营活动中的违法行为处1000元以下的罚款。</w:t>
            </w:r>
          </w:p>
        </w:tc>
        <w:tc>
          <w:tcPr>
            <w:tcW w:w="1134" w:type="dxa"/>
            <w:tcBorders>
              <w:tl2br w:val="nil"/>
              <w:tr2bl w:val="nil"/>
            </w:tcBorders>
            <w:tcMar>
              <w:top w:w="15" w:type="dxa"/>
              <w:left w:w="15" w:type="dxa"/>
              <w:bottom w:w="15" w:type="dxa"/>
              <w:right w:w="15" w:type="dxa"/>
            </w:tcMar>
            <w:vAlign w:val="center"/>
          </w:tcPr>
          <w:p w14:paraId="1834B64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8739A8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初次违法，危害后果轻微，主动采取措施消除或减轻违法行为危害后果的。</w:t>
            </w:r>
          </w:p>
        </w:tc>
        <w:tc>
          <w:tcPr>
            <w:tcW w:w="3260" w:type="dxa"/>
            <w:tcBorders>
              <w:tl2br w:val="nil"/>
              <w:tr2bl w:val="nil"/>
            </w:tcBorders>
            <w:tcMar>
              <w:top w:w="15" w:type="dxa"/>
              <w:left w:w="15" w:type="dxa"/>
              <w:bottom w:w="15" w:type="dxa"/>
              <w:right w:w="15" w:type="dxa"/>
            </w:tcMar>
            <w:vAlign w:val="center"/>
          </w:tcPr>
          <w:p w14:paraId="6407A85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限制其用水量，责令其限期完善节约用水设施，并可对经营活动中的违法行为处5千元以下罚款；对非经营活动中的违法行为处500元以下罚款。</w:t>
            </w:r>
          </w:p>
        </w:tc>
      </w:tr>
      <w:tr w14:paraId="2AF7733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2" w:hRule="atLeast"/>
          <w:jc w:val="center"/>
        </w:trPr>
        <w:tc>
          <w:tcPr>
            <w:tcW w:w="535" w:type="dxa"/>
            <w:vMerge w:val="continue"/>
            <w:tcBorders>
              <w:tl2br w:val="nil"/>
              <w:tr2bl w:val="nil"/>
            </w:tcBorders>
            <w:vAlign w:val="center"/>
          </w:tcPr>
          <w:p w14:paraId="0077392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CBC699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62D1F3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D995DB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5B8352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5125DDF">
            <w:pPr>
              <w:keepNext w:val="0"/>
              <w:keepLines w:val="0"/>
              <w:pageBreakBefore w:val="0"/>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738CE67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限制其用水量，责令其限期完善节约用水设施，并可对经营活动中的违法行为处5千元以上7500元以下罚款；对非经营活动中的违法行为处500元以上750元以下罚款。</w:t>
            </w:r>
          </w:p>
        </w:tc>
      </w:tr>
      <w:tr w14:paraId="0C9800D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7" w:hRule="atLeast"/>
          <w:jc w:val="center"/>
        </w:trPr>
        <w:tc>
          <w:tcPr>
            <w:tcW w:w="535" w:type="dxa"/>
            <w:vMerge w:val="continue"/>
            <w:tcBorders>
              <w:tl2br w:val="nil"/>
              <w:tr2bl w:val="nil"/>
            </w:tcBorders>
            <w:vAlign w:val="center"/>
          </w:tcPr>
          <w:p w14:paraId="182A218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7F37F2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C6AE4A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C00B59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BAB333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7D2B56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（1）经责令停止违法行为后，拒不改正，继续实施违法行为的；（2）曾因实施该违法行为被查处，再次实施该违法行为的；（3）造成重大社会影响的。</w:t>
            </w:r>
          </w:p>
        </w:tc>
        <w:tc>
          <w:tcPr>
            <w:tcW w:w="3260" w:type="dxa"/>
            <w:tcBorders>
              <w:tl2br w:val="nil"/>
              <w:tr2bl w:val="nil"/>
            </w:tcBorders>
            <w:tcMar>
              <w:top w:w="15" w:type="dxa"/>
              <w:left w:w="15" w:type="dxa"/>
              <w:bottom w:w="15" w:type="dxa"/>
              <w:right w:w="15" w:type="dxa"/>
            </w:tcMar>
            <w:vAlign w:val="center"/>
          </w:tcPr>
          <w:p w14:paraId="5704E33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限制其用水量，责令其限期完善节约用水设施，并可对经营活动中的违法行为处7500元以上1万元以下罚款；对非经营活动中的违法行为处750元以上1千元以下罚款。</w:t>
            </w:r>
          </w:p>
        </w:tc>
      </w:tr>
      <w:tr w14:paraId="3BB153B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535" w:type="dxa"/>
            <w:vMerge w:val="restart"/>
            <w:tcBorders>
              <w:tl2br w:val="nil"/>
              <w:tr2bl w:val="nil"/>
            </w:tcBorders>
            <w:tcMar>
              <w:top w:w="15" w:type="dxa"/>
              <w:left w:w="15" w:type="dxa"/>
              <w:bottom w:w="15" w:type="dxa"/>
              <w:right w:w="15" w:type="dxa"/>
            </w:tcMar>
            <w:vAlign w:val="center"/>
          </w:tcPr>
          <w:p w14:paraId="0FFF310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47E86E4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拒不安装生活用水分户计量水表的</w:t>
            </w:r>
          </w:p>
        </w:tc>
        <w:tc>
          <w:tcPr>
            <w:tcW w:w="983" w:type="dxa"/>
            <w:vMerge w:val="restart"/>
            <w:tcBorders>
              <w:tl2br w:val="nil"/>
              <w:tr2bl w:val="nil"/>
            </w:tcBorders>
            <w:tcMar>
              <w:top w:w="15" w:type="dxa"/>
              <w:left w:w="15" w:type="dxa"/>
              <w:bottom w:w="15" w:type="dxa"/>
              <w:right w:w="15" w:type="dxa"/>
            </w:tcMar>
            <w:vAlign w:val="center"/>
          </w:tcPr>
          <w:p w14:paraId="0385596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《安徽省城市节约用水管理办法》第十二条</w:t>
            </w:r>
          </w:p>
        </w:tc>
        <w:tc>
          <w:tcPr>
            <w:tcW w:w="4120" w:type="dxa"/>
            <w:gridSpan w:val="2"/>
            <w:vMerge w:val="restart"/>
            <w:tcBorders>
              <w:tl2br w:val="nil"/>
              <w:tr2bl w:val="nil"/>
            </w:tcBorders>
            <w:tcMar>
              <w:top w:w="15" w:type="dxa"/>
              <w:left w:w="15" w:type="dxa"/>
              <w:bottom w:w="15" w:type="dxa"/>
              <w:right w:w="15" w:type="dxa"/>
            </w:tcMar>
            <w:vAlign w:val="center"/>
          </w:tcPr>
          <w:p w14:paraId="154294A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《安徽省城市节约用水管理办法》第二十三条</w:t>
            </w:r>
          </w:p>
          <w:p w14:paraId="58DB118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拒不安装生活用水分户计量水表的，城市建设行政主管部门应当责令其限期安装；逾期不安装的，由城市建设行政主管部门限制其用水量，并可对经营活动中的违法行为处5000元以下的罚款；对非经营活动中的违法行为处1000元以下的罚款。</w:t>
            </w:r>
          </w:p>
        </w:tc>
        <w:tc>
          <w:tcPr>
            <w:tcW w:w="1134" w:type="dxa"/>
            <w:tcBorders>
              <w:tl2br w:val="nil"/>
              <w:tr2bl w:val="nil"/>
            </w:tcBorders>
            <w:tcMar>
              <w:top w:w="15" w:type="dxa"/>
              <w:left w:w="15" w:type="dxa"/>
              <w:bottom w:w="15" w:type="dxa"/>
              <w:right w:w="15" w:type="dxa"/>
            </w:tcMar>
            <w:vAlign w:val="center"/>
          </w:tcPr>
          <w:p w14:paraId="0CE7B3C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63D35D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初次违法，危害后果轻微，主动采取措施消除或减轻违法行为危害后果的。</w:t>
            </w:r>
          </w:p>
        </w:tc>
        <w:tc>
          <w:tcPr>
            <w:tcW w:w="3260" w:type="dxa"/>
            <w:tcBorders>
              <w:tl2br w:val="nil"/>
              <w:tr2bl w:val="nil"/>
            </w:tcBorders>
            <w:tcMar>
              <w:top w:w="15" w:type="dxa"/>
              <w:left w:w="15" w:type="dxa"/>
              <w:bottom w:w="15" w:type="dxa"/>
              <w:right w:w="15" w:type="dxa"/>
            </w:tcMar>
            <w:vAlign w:val="center"/>
          </w:tcPr>
          <w:p w14:paraId="414E0B0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责令其限期安装；逾期不安装的，由城市建设行政主管部门限制其用水量，并可对经营活动中的违法行为处1千元以下的罚款；对非经营活动中的违法行为处100元以下的罚款。</w:t>
            </w:r>
          </w:p>
        </w:tc>
      </w:tr>
      <w:tr w14:paraId="46F45C9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535" w:type="dxa"/>
            <w:vMerge w:val="continue"/>
            <w:tcBorders>
              <w:tl2br w:val="nil"/>
              <w:tr2bl w:val="nil"/>
            </w:tcBorders>
            <w:vAlign w:val="center"/>
          </w:tcPr>
          <w:p w14:paraId="0F31C78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446274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B8A34F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92C60D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BA5EFB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E29D2B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4CC8C05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责令其限期安装；逾期不安装的，由城市建设行政主管部门限制其用水量，并可对经营活动中的违法行为处1千元以上3千元以下罚款；对非经营活动中的违法行为处100元以上500元以下罚款。</w:t>
            </w:r>
          </w:p>
        </w:tc>
      </w:tr>
      <w:tr w14:paraId="640CC0A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7" w:hRule="atLeast"/>
          <w:jc w:val="center"/>
        </w:trPr>
        <w:tc>
          <w:tcPr>
            <w:tcW w:w="535" w:type="dxa"/>
            <w:vMerge w:val="continue"/>
            <w:tcBorders>
              <w:tl2br w:val="nil"/>
              <w:tr2bl w:val="nil"/>
            </w:tcBorders>
            <w:vAlign w:val="center"/>
          </w:tcPr>
          <w:p w14:paraId="7B91F3A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4F94EE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FD9830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AA562A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2197F2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41917E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（1）曾因实施该违法行为被查处，再次实施该违法行为的；（2）因拒不安装生活用水分户计量水表的，造成重大损失的。</w:t>
            </w:r>
          </w:p>
        </w:tc>
        <w:tc>
          <w:tcPr>
            <w:tcW w:w="3260" w:type="dxa"/>
            <w:tcBorders>
              <w:tl2br w:val="nil"/>
              <w:tr2bl w:val="nil"/>
            </w:tcBorders>
            <w:tcMar>
              <w:top w:w="15" w:type="dxa"/>
              <w:left w:w="15" w:type="dxa"/>
              <w:bottom w:w="15" w:type="dxa"/>
              <w:right w:w="15" w:type="dxa"/>
            </w:tcMar>
            <w:vAlign w:val="center"/>
          </w:tcPr>
          <w:p w14:paraId="558B68B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责令其限期安装；逾期不安装的，由城市建设行政主管部门限制其用水量，并可对经营活动中的违法行为处3千元以上5千元以下罚款；对非经营活动中的违法行为处500元以上1千元以下罚款。</w:t>
            </w:r>
          </w:p>
        </w:tc>
      </w:tr>
      <w:tr w14:paraId="6888E11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2" w:hRule="atLeast"/>
          <w:jc w:val="center"/>
        </w:trPr>
        <w:tc>
          <w:tcPr>
            <w:tcW w:w="535" w:type="dxa"/>
            <w:vMerge w:val="restart"/>
            <w:tcBorders>
              <w:tl2br w:val="nil"/>
              <w:tr2bl w:val="nil"/>
            </w:tcBorders>
            <w:tcMar>
              <w:top w:w="15" w:type="dxa"/>
              <w:left w:w="15" w:type="dxa"/>
              <w:bottom w:w="15" w:type="dxa"/>
              <w:right w:w="15" w:type="dxa"/>
            </w:tcMar>
            <w:vAlign w:val="center"/>
          </w:tcPr>
          <w:p w14:paraId="7E38E07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673F708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违反城镇供水专项规划及其年度建设计划建设城镇供水工程，无证、超越资质证书规定的经营范围或者未按国家规定的技术标准和规范进行城镇供水工程的勘察、设计、施工或者监理的</w:t>
            </w:r>
          </w:p>
        </w:tc>
        <w:tc>
          <w:tcPr>
            <w:tcW w:w="983" w:type="dxa"/>
            <w:vMerge w:val="restart"/>
            <w:tcBorders>
              <w:tl2br w:val="nil"/>
              <w:tr2bl w:val="nil"/>
            </w:tcBorders>
            <w:tcMar>
              <w:top w:w="15" w:type="dxa"/>
              <w:left w:w="15" w:type="dxa"/>
              <w:bottom w:w="15" w:type="dxa"/>
              <w:right w:w="15" w:type="dxa"/>
            </w:tcMar>
            <w:vAlign w:val="center"/>
          </w:tcPr>
          <w:p w14:paraId="78121D8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《安徽省城镇供水条例》</w:t>
            </w:r>
            <w:r>
              <w:rPr>
                <w:rFonts w:hint="eastAsia" w:ascii="仿宋_GB2312" w:hAnsi="宋体" w:eastAsia="仿宋_GB2312" w:cs="宋体"/>
                <w:color w:val="000000" w:themeColor="text1"/>
                <w:szCs w:val="21"/>
                <w14:textFill>
                  <w14:solidFill>
                    <w14:schemeClr w14:val="tx1"/>
                  </w14:solidFill>
                </w14:textFill>
              </w:rPr>
              <w:t>第十二条第二款、第十三条第一款</w:t>
            </w:r>
          </w:p>
        </w:tc>
        <w:tc>
          <w:tcPr>
            <w:tcW w:w="4120" w:type="dxa"/>
            <w:gridSpan w:val="2"/>
            <w:vMerge w:val="restart"/>
            <w:tcBorders>
              <w:tl2br w:val="nil"/>
              <w:tr2bl w:val="nil"/>
            </w:tcBorders>
            <w:tcMar>
              <w:top w:w="15" w:type="dxa"/>
              <w:left w:w="15" w:type="dxa"/>
              <w:bottom w:w="15" w:type="dxa"/>
              <w:right w:w="15" w:type="dxa"/>
            </w:tcMar>
            <w:vAlign w:val="center"/>
          </w:tcPr>
          <w:p w14:paraId="1394131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《安徽省城镇供水条例》第四十九条第一款</w:t>
            </w:r>
          </w:p>
          <w:p w14:paraId="2E72EF4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条例第十二条第二款、第十三条第一款规定，违反城镇供水专项规划及其年度建设计划建设城镇供水工程，无证、超越资质证书规定的经营范围或者未按国家规定的技术标准和规范进行城镇供水工程的勘察、设计、施工或者监理的，由县级以上人民政府城镇供水行政主管部门责令停止违法行为，可以处二万元以上五万元以下罚款。</w:t>
            </w:r>
          </w:p>
          <w:p w14:paraId="3484931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违反本条例第十三条第二款规定，使用不符合标准的供水设备、管材、配件和用水器具的，由县级以上人民政府城镇供水行政主管部门责令改正，给予警告，并处三万元罚款。</w:t>
            </w:r>
          </w:p>
        </w:tc>
        <w:tc>
          <w:tcPr>
            <w:tcW w:w="1134" w:type="dxa"/>
            <w:tcBorders>
              <w:tl2br w:val="nil"/>
              <w:tr2bl w:val="nil"/>
            </w:tcBorders>
            <w:tcMar>
              <w:top w:w="15" w:type="dxa"/>
              <w:left w:w="15" w:type="dxa"/>
              <w:bottom w:w="15" w:type="dxa"/>
              <w:right w:w="15" w:type="dxa"/>
            </w:tcMar>
            <w:vAlign w:val="center"/>
          </w:tcPr>
          <w:p w14:paraId="5E5BBF8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0B794F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1252ECF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责令停止违法行为，可以处2万元罚款。</w:t>
            </w:r>
          </w:p>
        </w:tc>
      </w:tr>
      <w:tr w14:paraId="419672F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0" w:hRule="atLeast"/>
          <w:jc w:val="center"/>
        </w:trPr>
        <w:tc>
          <w:tcPr>
            <w:tcW w:w="535" w:type="dxa"/>
            <w:vMerge w:val="continue"/>
            <w:tcBorders>
              <w:tl2br w:val="nil"/>
              <w:tr2bl w:val="nil"/>
            </w:tcBorders>
            <w:vAlign w:val="center"/>
          </w:tcPr>
          <w:p w14:paraId="4F9B2C3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3B2E99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A55F44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661FE9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F55716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D86D5F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59E88B5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责令停止违法行为，可以处2万元以上3万元以下罚款。</w:t>
            </w:r>
          </w:p>
        </w:tc>
      </w:tr>
      <w:tr w14:paraId="65FBA79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1" w:hRule="atLeast"/>
          <w:jc w:val="center"/>
        </w:trPr>
        <w:tc>
          <w:tcPr>
            <w:tcW w:w="535" w:type="dxa"/>
            <w:vMerge w:val="continue"/>
            <w:tcBorders>
              <w:tl2br w:val="nil"/>
              <w:tr2bl w:val="nil"/>
            </w:tcBorders>
            <w:vAlign w:val="center"/>
          </w:tcPr>
          <w:p w14:paraId="6D0EF86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164F5E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B452F7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F1D0ED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942B15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6B660C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（1）经责令停止违法行为后，继续实施违法行为的；</w:t>
            </w:r>
            <w:r>
              <w:rPr>
                <w:rFonts w:hint="eastAsia" w:ascii="仿宋_GB2312" w:hAnsi="宋体" w:eastAsia="仿宋_GB2312" w:cs="宋体"/>
                <w:color w:val="000000" w:themeColor="text1"/>
                <w:kern w:val="0"/>
                <w:szCs w:val="21"/>
                <w14:textFill>
                  <w14:solidFill>
                    <w14:schemeClr w14:val="tx1"/>
                  </w14:solidFill>
                </w14:textFill>
              </w:rPr>
              <w:t>（2）曾因实施该违法行为被查处，再次实施该违法行为的；</w:t>
            </w:r>
            <w:r>
              <w:rPr>
                <w:rFonts w:hint="eastAsia" w:ascii="仿宋_GB2312" w:hAnsi="宋体" w:eastAsia="仿宋_GB2312" w:cs="宋体"/>
                <w:color w:val="000000" w:themeColor="text1"/>
                <w:szCs w:val="21"/>
                <w14:textFill>
                  <w14:solidFill>
                    <w14:schemeClr w14:val="tx1"/>
                  </w14:solidFill>
                </w14:textFill>
              </w:rPr>
              <w:t>（3）造成重大社会影响的。</w:t>
            </w:r>
          </w:p>
        </w:tc>
        <w:tc>
          <w:tcPr>
            <w:tcW w:w="3260" w:type="dxa"/>
            <w:tcBorders>
              <w:tl2br w:val="nil"/>
              <w:tr2bl w:val="nil"/>
            </w:tcBorders>
            <w:tcMar>
              <w:top w:w="15" w:type="dxa"/>
              <w:left w:w="15" w:type="dxa"/>
              <w:bottom w:w="15" w:type="dxa"/>
              <w:right w:w="15" w:type="dxa"/>
            </w:tcMar>
            <w:vAlign w:val="center"/>
          </w:tcPr>
          <w:p w14:paraId="12AC310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责令停止违法行为，可以处3万元以上5万元以下罚款。</w:t>
            </w:r>
          </w:p>
          <w:p w14:paraId="651E481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p w14:paraId="56D31A7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r>
      <w:tr w14:paraId="0B2BDE3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704E2C6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52FED70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二次供水设施管理单位未按照规定进行检测，或者清洗消毒的</w:t>
            </w:r>
          </w:p>
        </w:tc>
        <w:tc>
          <w:tcPr>
            <w:tcW w:w="983" w:type="dxa"/>
            <w:vMerge w:val="restart"/>
            <w:tcBorders>
              <w:tl2br w:val="nil"/>
              <w:tr2bl w:val="nil"/>
            </w:tcBorders>
            <w:tcMar>
              <w:top w:w="15" w:type="dxa"/>
              <w:left w:w="15" w:type="dxa"/>
              <w:bottom w:w="15" w:type="dxa"/>
              <w:right w:w="15" w:type="dxa"/>
            </w:tcMar>
            <w:vAlign w:val="center"/>
          </w:tcPr>
          <w:p w14:paraId="631D864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《安徽省城镇供水条例》第十八条第一款</w:t>
            </w:r>
          </w:p>
        </w:tc>
        <w:tc>
          <w:tcPr>
            <w:tcW w:w="4120" w:type="dxa"/>
            <w:gridSpan w:val="2"/>
            <w:vMerge w:val="restart"/>
            <w:tcBorders>
              <w:tl2br w:val="nil"/>
              <w:tr2bl w:val="nil"/>
            </w:tcBorders>
            <w:tcMar>
              <w:top w:w="15" w:type="dxa"/>
              <w:left w:w="15" w:type="dxa"/>
              <w:bottom w:w="15" w:type="dxa"/>
              <w:right w:w="15" w:type="dxa"/>
            </w:tcMar>
            <w:vAlign w:val="center"/>
          </w:tcPr>
          <w:p w14:paraId="5FA32A0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《安徽省城镇供水条例》第五十条</w:t>
            </w:r>
          </w:p>
          <w:p w14:paraId="47449E4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违反本条例第十八条第一款规定，二次供水设施管理单位未按照规定进行检测，或者清洗消毒的，由县级以上人民政府城镇供水行政主管部门责令改正，可以处三万元以上五万元以下罚款。</w:t>
            </w:r>
          </w:p>
        </w:tc>
        <w:tc>
          <w:tcPr>
            <w:tcW w:w="1134" w:type="dxa"/>
            <w:tcBorders>
              <w:tl2br w:val="nil"/>
              <w:tr2bl w:val="nil"/>
            </w:tcBorders>
            <w:tcMar>
              <w:top w:w="15" w:type="dxa"/>
              <w:left w:w="15" w:type="dxa"/>
              <w:bottom w:w="15" w:type="dxa"/>
              <w:right w:w="15" w:type="dxa"/>
            </w:tcMar>
            <w:vAlign w:val="center"/>
          </w:tcPr>
          <w:p w14:paraId="09513C9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2B6C3F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24F8B8F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责令改正，可以处3万元罚款。</w:t>
            </w:r>
          </w:p>
        </w:tc>
      </w:tr>
      <w:tr w14:paraId="55ACBD9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 w:hRule="atLeast"/>
          <w:jc w:val="center"/>
        </w:trPr>
        <w:tc>
          <w:tcPr>
            <w:tcW w:w="535" w:type="dxa"/>
            <w:vMerge w:val="continue"/>
            <w:tcBorders>
              <w:tl2br w:val="nil"/>
              <w:tr2bl w:val="nil"/>
            </w:tcBorders>
            <w:vAlign w:val="center"/>
          </w:tcPr>
          <w:p w14:paraId="72182AD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66A163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F796F7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440147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0D85BD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91D7EC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28633A4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责令改正，可以处3万元以上4万元以下罚款。</w:t>
            </w:r>
          </w:p>
        </w:tc>
      </w:tr>
      <w:tr w14:paraId="0CA656E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 w:hRule="atLeast"/>
          <w:jc w:val="center"/>
        </w:trPr>
        <w:tc>
          <w:tcPr>
            <w:tcW w:w="535" w:type="dxa"/>
            <w:vMerge w:val="continue"/>
            <w:tcBorders>
              <w:tl2br w:val="nil"/>
              <w:tr2bl w:val="nil"/>
            </w:tcBorders>
            <w:vAlign w:val="center"/>
          </w:tcPr>
          <w:p w14:paraId="355ACCA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282941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CAC582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A50F0E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D1875A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30F318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（1）经责令停止违法行为后，继续实施违法行为的；</w:t>
            </w:r>
            <w:r>
              <w:rPr>
                <w:rFonts w:hint="eastAsia" w:ascii="仿宋_GB2312" w:hAnsi="宋体" w:eastAsia="仿宋_GB2312" w:cs="宋体"/>
                <w:color w:val="000000" w:themeColor="text1"/>
                <w:kern w:val="0"/>
                <w:szCs w:val="21"/>
                <w14:textFill>
                  <w14:solidFill>
                    <w14:schemeClr w14:val="tx1"/>
                  </w14:solidFill>
                </w14:textFill>
              </w:rPr>
              <w:t>（2）曾因实施该违法行为被查处，再次实施该违法行为的；</w:t>
            </w:r>
            <w:r>
              <w:rPr>
                <w:rFonts w:hint="eastAsia" w:ascii="仿宋_GB2312" w:hAnsi="宋体" w:eastAsia="仿宋_GB2312" w:cs="宋体"/>
                <w:color w:val="000000" w:themeColor="text1"/>
                <w:szCs w:val="21"/>
                <w14:textFill>
                  <w14:solidFill>
                    <w14:schemeClr w14:val="tx1"/>
                  </w14:solidFill>
                </w14:textFill>
              </w:rPr>
              <w:t>（3）造成重大社会影响的。</w:t>
            </w:r>
          </w:p>
        </w:tc>
        <w:tc>
          <w:tcPr>
            <w:tcW w:w="3260" w:type="dxa"/>
            <w:tcBorders>
              <w:tl2br w:val="nil"/>
              <w:tr2bl w:val="nil"/>
            </w:tcBorders>
            <w:tcMar>
              <w:top w:w="15" w:type="dxa"/>
              <w:left w:w="15" w:type="dxa"/>
              <w:bottom w:w="15" w:type="dxa"/>
              <w:right w:w="15" w:type="dxa"/>
            </w:tcMar>
            <w:vAlign w:val="center"/>
          </w:tcPr>
          <w:p w14:paraId="1843B01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责令改正，可以处4万元以上5万元以下罚款。</w:t>
            </w:r>
          </w:p>
        </w:tc>
      </w:tr>
      <w:tr w14:paraId="4C93C0A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6" w:hRule="atLeast"/>
          <w:jc w:val="center"/>
        </w:trPr>
        <w:tc>
          <w:tcPr>
            <w:tcW w:w="535" w:type="dxa"/>
            <w:vMerge w:val="restart"/>
            <w:tcBorders>
              <w:tl2br w:val="nil"/>
              <w:tr2bl w:val="nil"/>
            </w:tcBorders>
            <w:tcMar>
              <w:top w:w="15" w:type="dxa"/>
              <w:left w:w="15" w:type="dxa"/>
              <w:bottom w:w="15" w:type="dxa"/>
              <w:right w:w="15" w:type="dxa"/>
            </w:tcMar>
            <w:vAlign w:val="center"/>
          </w:tcPr>
          <w:p w14:paraId="3A0CFED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32C52B6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供水水质不符合国家规定标准的</w:t>
            </w:r>
          </w:p>
        </w:tc>
        <w:tc>
          <w:tcPr>
            <w:tcW w:w="983" w:type="dxa"/>
            <w:vMerge w:val="restart"/>
            <w:tcBorders>
              <w:tl2br w:val="nil"/>
              <w:tr2bl w:val="nil"/>
            </w:tcBorders>
            <w:tcMar>
              <w:top w:w="15" w:type="dxa"/>
              <w:left w:w="15" w:type="dxa"/>
              <w:bottom w:w="15" w:type="dxa"/>
              <w:right w:w="15" w:type="dxa"/>
            </w:tcMar>
            <w:vAlign w:val="center"/>
          </w:tcPr>
          <w:p w14:paraId="27E9BC3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《安徽省城镇供水条例》第二十九条第一款</w:t>
            </w:r>
          </w:p>
        </w:tc>
        <w:tc>
          <w:tcPr>
            <w:tcW w:w="4120" w:type="dxa"/>
            <w:gridSpan w:val="2"/>
            <w:vMerge w:val="restart"/>
            <w:tcBorders>
              <w:tl2br w:val="nil"/>
              <w:tr2bl w:val="nil"/>
            </w:tcBorders>
            <w:tcMar>
              <w:top w:w="15" w:type="dxa"/>
              <w:left w:w="15" w:type="dxa"/>
              <w:bottom w:w="15" w:type="dxa"/>
              <w:right w:w="15" w:type="dxa"/>
            </w:tcMar>
            <w:vAlign w:val="center"/>
          </w:tcPr>
          <w:p w14:paraId="125774C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《安徽省城镇供水条例》第五十一条</w:t>
            </w:r>
          </w:p>
          <w:p w14:paraId="2A6DC3C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第二十九条规定，供水水质不符合国家规定标准的，由县级以上人民政府城镇供水行政主管部门责令改正，可以处五万元以上十万元以下罚款，情节严重的，报经县级以上人民政府批准，可以责令停业整顿，并采取相应的应急供水措施；未按照规定进行水质检测，或者使用未经检验或者检验不合格的供水设备、管网的，由县级以上人民政府城镇供水行政主管部门责令改正，可以处三万元以上五万元以下罚款。</w:t>
            </w:r>
          </w:p>
        </w:tc>
        <w:tc>
          <w:tcPr>
            <w:tcW w:w="1134" w:type="dxa"/>
            <w:tcBorders>
              <w:tl2br w:val="nil"/>
              <w:tr2bl w:val="nil"/>
            </w:tcBorders>
            <w:tcMar>
              <w:top w:w="15" w:type="dxa"/>
              <w:left w:w="15" w:type="dxa"/>
              <w:bottom w:w="15" w:type="dxa"/>
              <w:right w:w="15" w:type="dxa"/>
            </w:tcMar>
            <w:vAlign w:val="center"/>
          </w:tcPr>
          <w:p w14:paraId="1699551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13A54B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78A69CB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责令改正，可以处5万元罚款。</w:t>
            </w:r>
          </w:p>
        </w:tc>
      </w:tr>
      <w:tr w14:paraId="5B8BBC3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535" w:type="dxa"/>
            <w:vMerge w:val="continue"/>
            <w:tcBorders>
              <w:tl2br w:val="nil"/>
              <w:tr2bl w:val="nil"/>
            </w:tcBorders>
            <w:vAlign w:val="center"/>
          </w:tcPr>
          <w:p w14:paraId="6CCBDC6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F82BBE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E137EA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874102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F3530F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C7463D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1703CEE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责令改正，可以处5万元以上7万元以下罚款。</w:t>
            </w:r>
          </w:p>
        </w:tc>
      </w:tr>
      <w:tr w14:paraId="0404A1E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0" w:hRule="atLeast"/>
          <w:jc w:val="center"/>
        </w:trPr>
        <w:tc>
          <w:tcPr>
            <w:tcW w:w="535" w:type="dxa"/>
            <w:vMerge w:val="continue"/>
            <w:tcBorders>
              <w:tl2br w:val="nil"/>
              <w:tr2bl w:val="nil"/>
            </w:tcBorders>
            <w:vAlign w:val="center"/>
          </w:tcPr>
          <w:p w14:paraId="2828130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5986ED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8EEF9C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8F6D1C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9A079C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17BA88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（1）经责令停止违法行为后，继续实施违法行为的；（2）曾因实施该违法行为被查处，再次实施该违法行为的；（3）造成严重危害后果或重大社会影响的。</w:t>
            </w:r>
          </w:p>
        </w:tc>
        <w:tc>
          <w:tcPr>
            <w:tcW w:w="3260" w:type="dxa"/>
            <w:tcBorders>
              <w:tl2br w:val="nil"/>
              <w:tr2bl w:val="nil"/>
            </w:tcBorders>
            <w:tcMar>
              <w:top w:w="15" w:type="dxa"/>
              <w:left w:w="15" w:type="dxa"/>
              <w:bottom w:w="15" w:type="dxa"/>
              <w:right w:w="15" w:type="dxa"/>
            </w:tcMar>
            <w:vAlign w:val="center"/>
          </w:tcPr>
          <w:p w14:paraId="491C132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责令改正，可以处7万元以上10万元以下罚款，报经县级以上人民政府批准，可以责令停业整顿，并采取相应的应急供水措施。</w:t>
            </w:r>
          </w:p>
        </w:tc>
      </w:tr>
      <w:tr w14:paraId="37FC9FF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7" w:hRule="atLeast"/>
          <w:jc w:val="center"/>
        </w:trPr>
        <w:tc>
          <w:tcPr>
            <w:tcW w:w="535" w:type="dxa"/>
            <w:vMerge w:val="restart"/>
            <w:tcBorders>
              <w:tl2br w:val="nil"/>
              <w:tr2bl w:val="nil"/>
            </w:tcBorders>
            <w:vAlign w:val="center"/>
          </w:tcPr>
          <w:p w14:paraId="0BF248B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74C8BCB">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饮用水供水单位供水水质不符合国家规定标准的</w:t>
            </w:r>
          </w:p>
          <w:p w14:paraId="412F407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restart"/>
            <w:tcBorders>
              <w:tl2br w:val="nil"/>
              <w:tr2bl w:val="nil"/>
            </w:tcBorders>
            <w:vAlign w:val="center"/>
          </w:tcPr>
          <w:p w14:paraId="17414C2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《中华人民共和国水污染防治法》第七十条</w:t>
            </w:r>
          </w:p>
          <w:p w14:paraId="1C10F6E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restart"/>
            <w:tcBorders>
              <w:tl2br w:val="nil"/>
              <w:tr2bl w:val="nil"/>
            </w:tcBorders>
            <w:vAlign w:val="center"/>
          </w:tcPr>
          <w:p w14:paraId="623CBF9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《中华人民共和国水污染防治法》第九十二条</w:t>
            </w:r>
          </w:p>
          <w:p w14:paraId="23EFB656">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饮用水供水单位供水水质不符合国家规定标准的，由所在地市、县级人民政府供水主管部门责令改正，处二万元以上二十万元以下的罚款；情节严重的，报经有批准权的人民政府批准，可以责令停业整顿；对直接负责的主管人员和其他直接责任人员依法给予处分。</w:t>
            </w:r>
          </w:p>
          <w:p w14:paraId="211EE7FC">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p w14:paraId="4D3D544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7D3E387">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E3B4A1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7B3059BB">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责令改正，处2万元以上8万元以下罚款。</w:t>
            </w:r>
          </w:p>
        </w:tc>
      </w:tr>
      <w:tr w14:paraId="6722171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7" w:hRule="atLeast"/>
          <w:jc w:val="center"/>
        </w:trPr>
        <w:tc>
          <w:tcPr>
            <w:tcW w:w="535" w:type="dxa"/>
            <w:vMerge w:val="continue"/>
            <w:tcBorders>
              <w:tl2br w:val="nil"/>
              <w:tr2bl w:val="nil"/>
            </w:tcBorders>
            <w:vAlign w:val="center"/>
          </w:tcPr>
          <w:p w14:paraId="53FB153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281B33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59D8D59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0F282C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5A6C49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D45F01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5482CE0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w:t>
            </w:r>
            <w:r>
              <w:rPr>
                <w:rFonts w:hint="eastAsia" w:ascii="仿宋_GB2312" w:hAnsi="宋体" w:eastAsia="仿宋_GB2312" w:cs="宋体"/>
                <w:color w:val="000000" w:themeColor="text1"/>
                <w:kern w:val="0"/>
                <w:szCs w:val="21"/>
                <w14:textFill>
                  <w14:solidFill>
                    <w14:schemeClr w14:val="tx1"/>
                  </w14:solidFill>
                </w14:textFill>
              </w:rPr>
              <w:t>处8万元以上14万元以下罚款。</w:t>
            </w:r>
          </w:p>
        </w:tc>
      </w:tr>
      <w:tr w14:paraId="1AFC3D4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7" w:hRule="atLeast"/>
          <w:jc w:val="center"/>
        </w:trPr>
        <w:tc>
          <w:tcPr>
            <w:tcW w:w="535" w:type="dxa"/>
            <w:vMerge w:val="continue"/>
            <w:tcBorders>
              <w:tl2br w:val="nil"/>
              <w:tr2bl w:val="nil"/>
            </w:tcBorders>
            <w:vAlign w:val="center"/>
          </w:tcPr>
          <w:p w14:paraId="7C26949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68DEF4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CDCC24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0E06618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F550FC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CB73D2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（1）经责令停止违法行为后，继续实施违法行为的；（2）曾因实施该违法行为被查处，再次实施该违法行为的；（3）造成严重危害后果或重大社会影响的。</w:t>
            </w:r>
          </w:p>
        </w:tc>
        <w:tc>
          <w:tcPr>
            <w:tcW w:w="3260" w:type="dxa"/>
            <w:tcBorders>
              <w:tl2br w:val="nil"/>
              <w:tr2bl w:val="nil"/>
            </w:tcBorders>
            <w:tcMar>
              <w:top w:w="15" w:type="dxa"/>
              <w:left w:w="15" w:type="dxa"/>
              <w:bottom w:w="15" w:type="dxa"/>
              <w:right w:w="15" w:type="dxa"/>
            </w:tcMar>
            <w:vAlign w:val="center"/>
          </w:tcPr>
          <w:p w14:paraId="2D2BAEE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w:t>
            </w:r>
            <w:r>
              <w:rPr>
                <w:rFonts w:hint="eastAsia" w:ascii="仿宋_GB2312" w:hAnsi="宋体" w:eastAsia="仿宋_GB2312" w:cs="宋体"/>
                <w:color w:val="000000" w:themeColor="text1"/>
                <w:kern w:val="0"/>
                <w:szCs w:val="21"/>
                <w14:textFill>
                  <w14:solidFill>
                    <w14:schemeClr w14:val="tx1"/>
                  </w14:solidFill>
                </w14:textFill>
              </w:rPr>
              <w:t>处14万元以上20万元以下罚款</w:t>
            </w:r>
            <w:r>
              <w:rPr>
                <w:rFonts w:hint="eastAsia" w:ascii="仿宋_GB2312" w:hAnsi="宋体" w:eastAsia="仿宋_GB2312" w:cs="宋体"/>
                <w:color w:val="000000" w:themeColor="text1"/>
                <w:szCs w:val="21"/>
                <w14:textFill>
                  <w14:solidFill>
                    <w14:schemeClr w14:val="tx1"/>
                  </w14:solidFill>
                </w14:textFill>
              </w:rPr>
              <w:t>；报经有批准权的人民政府批准，可以责令停业整顿。</w:t>
            </w:r>
          </w:p>
        </w:tc>
      </w:tr>
      <w:tr w14:paraId="29FD303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58B574C2">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304C5A5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未按照规定进行水质检测，或者使用未经检验或者检验不合格的供水设备、管网的</w:t>
            </w:r>
          </w:p>
        </w:tc>
        <w:tc>
          <w:tcPr>
            <w:tcW w:w="983" w:type="dxa"/>
            <w:vMerge w:val="restart"/>
            <w:tcBorders>
              <w:tl2br w:val="nil"/>
              <w:tr2bl w:val="nil"/>
            </w:tcBorders>
            <w:tcMar>
              <w:top w:w="15" w:type="dxa"/>
              <w:left w:w="15" w:type="dxa"/>
              <w:bottom w:w="15" w:type="dxa"/>
              <w:right w:w="15" w:type="dxa"/>
            </w:tcMar>
            <w:vAlign w:val="center"/>
          </w:tcPr>
          <w:p w14:paraId="5E8FBEB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《安徽省城镇供水条例》第二十九条第一款</w:t>
            </w:r>
          </w:p>
        </w:tc>
        <w:tc>
          <w:tcPr>
            <w:tcW w:w="4120" w:type="dxa"/>
            <w:gridSpan w:val="2"/>
            <w:vMerge w:val="restart"/>
            <w:tcBorders>
              <w:tl2br w:val="nil"/>
              <w:tr2bl w:val="nil"/>
            </w:tcBorders>
            <w:tcMar>
              <w:top w:w="15" w:type="dxa"/>
              <w:left w:w="15" w:type="dxa"/>
              <w:bottom w:w="15" w:type="dxa"/>
              <w:right w:w="15" w:type="dxa"/>
            </w:tcMar>
            <w:vAlign w:val="center"/>
          </w:tcPr>
          <w:p w14:paraId="5E0DC6F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《安徽省城镇供水条例》第五十一条</w:t>
            </w:r>
          </w:p>
          <w:p w14:paraId="0819760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条例第二十九条规定，供水水质不符合国家规定标准的，由县级以上人民政府城镇供水行政主管部门责令改正，可以处五万元以上十万元以下罚款，情节严重的，报经县级以上人民政府批准，可以责令停业整顿，并采取相应的应急供水措施；未按照规定进行水质检测，或者使用未经检验或者检验不合格的供水设备、管网的，由县级以上人民政府城镇供水行政主管部门责令改正，可以处三万元以上五万元以下罚款。</w:t>
            </w:r>
          </w:p>
        </w:tc>
        <w:tc>
          <w:tcPr>
            <w:tcW w:w="1134" w:type="dxa"/>
            <w:tcBorders>
              <w:tl2br w:val="nil"/>
              <w:tr2bl w:val="nil"/>
            </w:tcBorders>
            <w:tcMar>
              <w:top w:w="15" w:type="dxa"/>
              <w:left w:w="15" w:type="dxa"/>
              <w:bottom w:w="15" w:type="dxa"/>
              <w:right w:w="15" w:type="dxa"/>
            </w:tcMar>
            <w:vAlign w:val="center"/>
          </w:tcPr>
          <w:p w14:paraId="68B2CE7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CBC50D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初次违法，危害后果轻微，主动采取措施消除或减轻违法行为危害后果的。</w:t>
            </w:r>
          </w:p>
        </w:tc>
        <w:tc>
          <w:tcPr>
            <w:tcW w:w="3260" w:type="dxa"/>
            <w:tcBorders>
              <w:tl2br w:val="nil"/>
              <w:tr2bl w:val="nil"/>
            </w:tcBorders>
            <w:tcMar>
              <w:top w:w="15" w:type="dxa"/>
              <w:left w:w="15" w:type="dxa"/>
              <w:bottom w:w="15" w:type="dxa"/>
              <w:right w:w="15" w:type="dxa"/>
            </w:tcMar>
            <w:vAlign w:val="center"/>
          </w:tcPr>
          <w:p w14:paraId="52FC6B8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责令改正，可以处3万元罚款。</w:t>
            </w:r>
          </w:p>
        </w:tc>
      </w:tr>
      <w:tr w14:paraId="2F7D92A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 w:hRule="atLeast"/>
          <w:jc w:val="center"/>
        </w:trPr>
        <w:tc>
          <w:tcPr>
            <w:tcW w:w="535" w:type="dxa"/>
            <w:vMerge w:val="continue"/>
            <w:tcBorders>
              <w:tl2br w:val="nil"/>
              <w:tr2bl w:val="nil"/>
            </w:tcBorders>
            <w:vAlign w:val="center"/>
          </w:tcPr>
          <w:p w14:paraId="4D5429F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8D96A0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470D5D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F13671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9C5429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ABEE96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6CCA668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责令改正，可以处3万元以上4万元以下罚款。</w:t>
            </w:r>
          </w:p>
        </w:tc>
      </w:tr>
      <w:tr w14:paraId="36DE1F1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84" w:hRule="atLeast"/>
          <w:jc w:val="center"/>
        </w:trPr>
        <w:tc>
          <w:tcPr>
            <w:tcW w:w="535" w:type="dxa"/>
            <w:vMerge w:val="continue"/>
            <w:tcBorders>
              <w:tl2br w:val="nil"/>
              <w:tr2bl w:val="nil"/>
            </w:tcBorders>
            <w:vAlign w:val="center"/>
          </w:tcPr>
          <w:p w14:paraId="01F87FC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D45DAD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5D5CD75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79DE18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F37BAA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C910147">
            <w:pPr>
              <w:keepNext w:val="0"/>
              <w:keepLines w:val="0"/>
              <w:pageBreakBefore w:val="0"/>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（1）经责令停止违法行为后，继续实施违法行为的；（2）曾因实施该违法行为被查处，再次实施该违法行为的；（3）造成严重危害后果或重大社会影响的。</w:t>
            </w:r>
          </w:p>
        </w:tc>
        <w:tc>
          <w:tcPr>
            <w:tcW w:w="3260" w:type="dxa"/>
            <w:tcBorders>
              <w:tl2br w:val="nil"/>
              <w:tr2bl w:val="nil"/>
            </w:tcBorders>
            <w:tcMar>
              <w:top w:w="15" w:type="dxa"/>
              <w:left w:w="15" w:type="dxa"/>
              <w:bottom w:w="15" w:type="dxa"/>
              <w:right w:w="15" w:type="dxa"/>
            </w:tcMar>
            <w:vAlign w:val="center"/>
          </w:tcPr>
          <w:p w14:paraId="698E20E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责令改正，可以处4万元以上5万元以下罚款。</w:t>
            </w:r>
          </w:p>
        </w:tc>
      </w:tr>
      <w:tr w14:paraId="4A2D4A6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4F9ECAF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7E8E1DC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供水水压不符合国家规定标准，擅自停止供水或者未履行停水通知义务，或者供水设施发生故障后未及时抢修的</w:t>
            </w:r>
          </w:p>
        </w:tc>
        <w:tc>
          <w:tcPr>
            <w:tcW w:w="983" w:type="dxa"/>
            <w:vMerge w:val="restart"/>
            <w:tcBorders>
              <w:tl2br w:val="nil"/>
              <w:tr2bl w:val="nil"/>
            </w:tcBorders>
            <w:tcMar>
              <w:top w:w="15" w:type="dxa"/>
              <w:left w:w="15" w:type="dxa"/>
              <w:bottom w:w="15" w:type="dxa"/>
              <w:right w:w="15" w:type="dxa"/>
            </w:tcMar>
            <w:vAlign w:val="center"/>
          </w:tcPr>
          <w:p w14:paraId="0CEBC91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《安徽省城镇供水条例》第三十三条</w:t>
            </w:r>
          </w:p>
        </w:tc>
        <w:tc>
          <w:tcPr>
            <w:tcW w:w="4120" w:type="dxa"/>
            <w:gridSpan w:val="2"/>
            <w:vMerge w:val="restart"/>
            <w:tcBorders>
              <w:tl2br w:val="nil"/>
              <w:tr2bl w:val="nil"/>
            </w:tcBorders>
            <w:tcMar>
              <w:top w:w="15" w:type="dxa"/>
              <w:left w:w="15" w:type="dxa"/>
              <w:bottom w:w="15" w:type="dxa"/>
              <w:right w:w="15" w:type="dxa"/>
            </w:tcMar>
            <w:vAlign w:val="center"/>
          </w:tcPr>
          <w:p w14:paraId="24C6BB7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《安徽省城镇供水条例》第五十二条</w:t>
            </w:r>
          </w:p>
          <w:p w14:paraId="26EF99B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第三十三条规定，供水水压不符合国家规定标准，擅自停止供水或者未履行停水通知义务，或者供水设施发生故障后未及时抢修的，由县级以上人民政府城镇供水行政主管部门责令改正，可以处一万元以上五万元以下罚款；情节严重的，报经县级以上人民政府批准，可以责令停业整顿，并采取相应的应急供水措施。</w:t>
            </w:r>
          </w:p>
        </w:tc>
        <w:tc>
          <w:tcPr>
            <w:tcW w:w="1134" w:type="dxa"/>
            <w:tcBorders>
              <w:tl2br w:val="nil"/>
              <w:tr2bl w:val="nil"/>
            </w:tcBorders>
            <w:tcMar>
              <w:top w:w="15" w:type="dxa"/>
              <w:left w:w="15" w:type="dxa"/>
              <w:bottom w:w="15" w:type="dxa"/>
              <w:right w:w="15" w:type="dxa"/>
            </w:tcMar>
            <w:vAlign w:val="center"/>
          </w:tcPr>
          <w:p w14:paraId="5FDC3BC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199110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（1）供水水压不符合国家规定标准24小时以内；（2）擅自停止供水或者未履行停水通知义务在12小时以内；（3）供水设施发生故障后超过应及时抢修时间1小时以内的。</w:t>
            </w:r>
          </w:p>
        </w:tc>
        <w:tc>
          <w:tcPr>
            <w:tcW w:w="3260" w:type="dxa"/>
            <w:tcBorders>
              <w:tl2br w:val="nil"/>
              <w:tr2bl w:val="nil"/>
            </w:tcBorders>
            <w:tcMar>
              <w:top w:w="15" w:type="dxa"/>
              <w:left w:w="15" w:type="dxa"/>
              <w:bottom w:w="15" w:type="dxa"/>
              <w:right w:w="15" w:type="dxa"/>
            </w:tcMar>
            <w:vAlign w:val="center"/>
          </w:tcPr>
          <w:p w14:paraId="2515A7B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责令改正，可以处1万元罚款。</w:t>
            </w:r>
          </w:p>
        </w:tc>
      </w:tr>
      <w:tr w14:paraId="688B3CC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70" w:hRule="atLeast"/>
          <w:jc w:val="center"/>
        </w:trPr>
        <w:tc>
          <w:tcPr>
            <w:tcW w:w="535" w:type="dxa"/>
            <w:vMerge w:val="continue"/>
            <w:tcBorders>
              <w:tl2br w:val="nil"/>
              <w:tr2bl w:val="nil"/>
            </w:tcBorders>
            <w:vAlign w:val="center"/>
          </w:tcPr>
          <w:p w14:paraId="5076F60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F7B0D5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5E1F4EC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86AD13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2D9F4E6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3BBF9C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（1）供水水压不符合国家规定标准24小时以上36小时以下的；（2）擅自停止供水或者未履行停水通知义务在12小时以上18小时以下的；（3）供水设施发生故障后超过应及时抢修时间1小时以上2小时以下的。</w:t>
            </w:r>
          </w:p>
        </w:tc>
        <w:tc>
          <w:tcPr>
            <w:tcW w:w="3260" w:type="dxa"/>
            <w:tcBorders>
              <w:tl2br w:val="nil"/>
              <w:tr2bl w:val="nil"/>
            </w:tcBorders>
            <w:tcMar>
              <w:top w:w="15" w:type="dxa"/>
              <w:left w:w="15" w:type="dxa"/>
              <w:bottom w:w="15" w:type="dxa"/>
              <w:right w:w="15" w:type="dxa"/>
            </w:tcMar>
            <w:vAlign w:val="center"/>
          </w:tcPr>
          <w:p w14:paraId="11139EC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责令改正，可以处1万元以上1.5万元以下罚款。</w:t>
            </w:r>
          </w:p>
        </w:tc>
      </w:tr>
      <w:tr w14:paraId="7E2371D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5" w:hRule="atLeast"/>
          <w:jc w:val="center"/>
        </w:trPr>
        <w:tc>
          <w:tcPr>
            <w:tcW w:w="535" w:type="dxa"/>
            <w:vMerge w:val="continue"/>
            <w:tcBorders>
              <w:tl2br w:val="nil"/>
              <w:tr2bl w:val="nil"/>
            </w:tcBorders>
            <w:vAlign w:val="center"/>
          </w:tcPr>
          <w:p w14:paraId="3036A3B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0AC9A3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5ACD3BC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06937D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2429049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5BE0080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（1）供水水压不符合国家规定标准36小时以上48小时以下的；（2）擅自停止供水或者未履行停水通知义务在18小时以上24小时以下的；（3）供水设施发生故障后超过应及时抢修时间2小时以上3小时以下的。</w:t>
            </w:r>
          </w:p>
        </w:tc>
        <w:tc>
          <w:tcPr>
            <w:tcW w:w="3260" w:type="dxa"/>
            <w:tcBorders>
              <w:tl2br w:val="nil"/>
              <w:tr2bl w:val="nil"/>
            </w:tcBorders>
            <w:tcMar>
              <w:top w:w="15" w:type="dxa"/>
              <w:left w:w="15" w:type="dxa"/>
              <w:bottom w:w="15" w:type="dxa"/>
              <w:right w:w="15" w:type="dxa"/>
            </w:tcMar>
            <w:vAlign w:val="center"/>
          </w:tcPr>
          <w:p w14:paraId="4D0E260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责令改正，可以处1.5万元以上2万元以下罚款。</w:t>
            </w:r>
          </w:p>
        </w:tc>
      </w:tr>
      <w:tr w14:paraId="6AF2D9F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5" w:hRule="atLeast"/>
          <w:jc w:val="center"/>
        </w:trPr>
        <w:tc>
          <w:tcPr>
            <w:tcW w:w="535" w:type="dxa"/>
            <w:vMerge w:val="continue"/>
            <w:tcBorders>
              <w:tl2br w:val="nil"/>
              <w:tr2bl w:val="nil"/>
            </w:tcBorders>
            <w:vAlign w:val="center"/>
          </w:tcPr>
          <w:p w14:paraId="3290DD2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383484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0D2DED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15C4B1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2C35B7A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12391CA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（1）供水水压不符合国家规定标准48小时以上60小时以下的；（2）擅自停止供水或者未履行停水通知义务在24小时以上30小时以下的；（3）供水设施发生故障后未及时抢修3小时以上4小时以下的。</w:t>
            </w:r>
          </w:p>
        </w:tc>
        <w:tc>
          <w:tcPr>
            <w:tcW w:w="3260" w:type="dxa"/>
            <w:tcBorders>
              <w:tl2br w:val="nil"/>
              <w:tr2bl w:val="nil"/>
            </w:tcBorders>
            <w:tcMar>
              <w:top w:w="15" w:type="dxa"/>
              <w:left w:w="15" w:type="dxa"/>
              <w:bottom w:w="15" w:type="dxa"/>
              <w:right w:w="15" w:type="dxa"/>
            </w:tcMar>
            <w:vAlign w:val="center"/>
          </w:tcPr>
          <w:p w14:paraId="70C7F8B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责令改正，可以处2万元以上2.5万元以下罚款。</w:t>
            </w:r>
          </w:p>
        </w:tc>
      </w:tr>
      <w:tr w14:paraId="09D25A0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5" w:hRule="atLeast"/>
          <w:jc w:val="center"/>
        </w:trPr>
        <w:tc>
          <w:tcPr>
            <w:tcW w:w="535" w:type="dxa"/>
            <w:vMerge w:val="continue"/>
            <w:tcBorders>
              <w:tl2br w:val="nil"/>
              <w:tr2bl w:val="nil"/>
            </w:tcBorders>
            <w:vAlign w:val="center"/>
          </w:tcPr>
          <w:p w14:paraId="024C00F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4F87C6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019CF0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373766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4693D32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1B1BB6B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（1）供水水压不符合国家规定标准60小时以上72小时以下的；（2）擅自停止供水或者未履行停水通知义务在30小时以上36小时以下的；（3）供水设施发生故障后未及时抢修4小时以上5小时以下的。</w:t>
            </w:r>
          </w:p>
        </w:tc>
        <w:tc>
          <w:tcPr>
            <w:tcW w:w="3260" w:type="dxa"/>
            <w:tcBorders>
              <w:tl2br w:val="nil"/>
              <w:tr2bl w:val="nil"/>
            </w:tcBorders>
            <w:tcMar>
              <w:top w:w="15" w:type="dxa"/>
              <w:left w:w="15" w:type="dxa"/>
              <w:bottom w:w="15" w:type="dxa"/>
              <w:right w:w="15" w:type="dxa"/>
            </w:tcMar>
            <w:vAlign w:val="center"/>
          </w:tcPr>
          <w:p w14:paraId="2DFCC2B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责令改正，可以处2.5万元以上3万元以下罚款。</w:t>
            </w:r>
          </w:p>
        </w:tc>
      </w:tr>
      <w:tr w14:paraId="5167A21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35" w:type="dxa"/>
            <w:vMerge w:val="continue"/>
            <w:tcBorders>
              <w:tl2br w:val="nil"/>
              <w:tr2bl w:val="nil"/>
            </w:tcBorders>
            <w:vAlign w:val="center"/>
          </w:tcPr>
          <w:p w14:paraId="54D00A7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C20157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58782F5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C20FFA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0A6C568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4FEDD9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（1）供水水压不符合国家规定标准72小时以上84小时以下的；（2）擅自停止供水或者未履行停水通知义务在36小时以上42小时以下的；（3）供水设施发生故障后超过应及时抢修时间5小时以上6小时以下的。</w:t>
            </w:r>
          </w:p>
        </w:tc>
        <w:tc>
          <w:tcPr>
            <w:tcW w:w="3260" w:type="dxa"/>
            <w:tcBorders>
              <w:tl2br w:val="nil"/>
              <w:tr2bl w:val="nil"/>
            </w:tcBorders>
            <w:tcMar>
              <w:top w:w="15" w:type="dxa"/>
              <w:left w:w="15" w:type="dxa"/>
              <w:bottom w:w="15" w:type="dxa"/>
              <w:right w:w="15" w:type="dxa"/>
            </w:tcMar>
            <w:vAlign w:val="center"/>
          </w:tcPr>
          <w:p w14:paraId="4A4BFED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责令改正，可以处3万元以上3.5万元以下罚款；报经县级以上人民政府批准，可以责令停业整顿，并采取相应的应急供水措施。</w:t>
            </w:r>
          </w:p>
        </w:tc>
      </w:tr>
      <w:tr w14:paraId="62D3BCC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535" w:type="dxa"/>
            <w:vMerge w:val="continue"/>
            <w:tcBorders>
              <w:tl2br w:val="nil"/>
              <w:tr2bl w:val="nil"/>
            </w:tcBorders>
            <w:vAlign w:val="center"/>
          </w:tcPr>
          <w:p w14:paraId="772DD58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0E7655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267DE5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F70080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16A64FB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6401C2F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（1）供水水压不符合国家规定标准84小时以上96小时以下的；（2）擅自停止供水或者未履行停水通知义务在42小时以上48小时以下的；（3）供水设施发生故障后超过应及时抢修时间6小时以上7小时以下的。</w:t>
            </w:r>
          </w:p>
        </w:tc>
        <w:tc>
          <w:tcPr>
            <w:tcW w:w="3260" w:type="dxa"/>
            <w:tcBorders>
              <w:tl2br w:val="nil"/>
              <w:tr2bl w:val="nil"/>
            </w:tcBorders>
            <w:tcMar>
              <w:top w:w="15" w:type="dxa"/>
              <w:left w:w="15" w:type="dxa"/>
              <w:bottom w:w="15" w:type="dxa"/>
              <w:right w:w="15" w:type="dxa"/>
            </w:tcMar>
            <w:vAlign w:val="center"/>
          </w:tcPr>
          <w:p w14:paraId="6CCF3BE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责令改正，可以处3.5万元以上4万元以下罚款；报经县级以上人民政府批准，可以责令停业整顿，并采取相应的应急供水措施。</w:t>
            </w:r>
          </w:p>
        </w:tc>
      </w:tr>
      <w:tr w14:paraId="6080483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535" w:type="dxa"/>
            <w:vMerge w:val="continue"/>
            <w:tcBorders>
              <w:tl2br w:val="nil"/>
              <w:tr2bl w:val="nil"/>
            </w:tcBorders>
            <w:vAlign w:val="center"/>
          </w:tcPr>
          <w:p w14:paraId="6539CC3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CB018B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ECB9C1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4C68DF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58D1AB8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18D8B05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（1）供水水压不符合国家规定标准96小时以上108小时以下的；（2）擅自停止供水或者未履行停水通知义务在48小时以上54小时以下的；（3）供水设施发生故障后未及时抢修7小时以上8小时以上的。</w:t>
            </w:r>
          </w:p>
        </w:tc>
        <w:tc>
          <w:tcPr>
            <w:tcW w:w="3260" w:type="dxa"/>
            <w:tcBorders>
              <w:tl2br w:val="nil"/>
              <w:tr2bl w:val="nil"/>
            </w:tcBorders>
            <w:tcMar>
              <w:top w:w="15" w:type="dxa"/>
              <w:left w:w="15" w:type="dxa"/>
              <w:bottom w:w="15" w:type="dxa"/>
              <w:right w:w="15" w:type="dxa"/>
            </w:tcMar>
            <w:vAlign w:val="center"/>
          </w:tcPr>
          <w:p w14:paraId="3ED0B79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责令改正，可以处4万元以上4.5万元以下罚款；报经县级以上人民政府批准，可以责令停业整顿，并采取相应的应急供水措施。</w:t>
            </w:r>
          </w:p>
        </w:tc>
      </w:tr>
      <w:tr w14:paraId="58D20F6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535" w:type="dxa"/>
            <w:vMerge w:val="continue"/>
            <w:tcBorders>
              <w:tl2br w:val="nil"/>
              <w:tr2bl w:val="nil"/>
            </w:tcBorders>
            <w:vAlign w:val="center"/>
          </w:tcPr>
          <w:p w14:paraId="3F7E64C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73657E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3F7596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02AEC9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0D544DB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6B14654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（1）供水水压不符合国家规定标准108小时以上的；（2）擅自停止供水或者未履行停水通知义务在54小时以上的；（3）供水设施发生故障后未及时抢修8小时以上的；（4）造成严重危害后果的。</w:t>
            </w:r>
          </w:p>
        </w:tc>
        <w:tc>
          <w:tcPr>
            <w:tcW w:w="3260" w:type="dxa"/>
            <w:tcBorders>
              <w:tl2br w:val="nil"/>
              <w:tr2bl w:val="nil"/>
            </w:tcBorders>
            <w:tcMar>
              <w:top w:w="15" w:type="dxa"/>
              <w:left w:w="15" w:type="dxa"/>
              <w:bottom w:w="15" w:type="dxa"/>
              <w:right w:w="15" w:type="dxa"/>
            </w:tcMar>
            <w:vAlign w:val="center"/>
          </w:tcPr>
          <w:p w14:paraId="33FEB9E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责令改正，可以处4.5万元以上5万元以下罚款；报经县级以上人民政府批准，可以责令停业整顿，并采取相应的应急供水措施。</w:t>
            </w:r>
          </w:p>
        </w:tc>
      </w:tr>
      <w:tr w14:paraId="098D084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7CEFC1E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75DACEE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任何单位或者个人有下列行为之一的：（1）擅自在城镇公共供水管网系统上取水；（2）擅自转供城镇公共供水或者将居民生活用水改作其他用水；（3）绕过结算水表接管取水；（4）拆除、伪造、开启法定计量检定机构加封的结算水表或者设施封印；（5）擅自安装、毁坏结算水表或者干扰结算水表的正常计量</w:t>
            </w:r>
          </w:p>
        </w:tc>
        <w:tc>
          <w:tcPr>
            <w:tcW w:w="983" w:type="dxa"/>
            <w:vMerge w:val="restart"/>
            <w:tcBorders>
              <w:tl2br w:val="nil"/>
              <w:tr2bl w:val="nil"/>
            </w:tcBorders>
            <w:tcMar>
              <w:top w:w="15" w:type="dxa"/>
              <w:left w:w="15" w:type="dxa"/>
              <w:bottom w:w="15" w:type="dxa"/>
              <w:right w:w="15" w:type="dxa"/>
            </w:tcMar>
            <w:vAlign w:val="center"/>
          </w:tcPr>
          <w:p w14:paraId="7D1AF12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《安徽省城镇供水条例》第四十二条第一款第一项至五项</w:t>
            </w:r>
          </w:p>
        </w:tc>
        <w:tc>
          <w:tcPr>
            <w:tcW w:w="4120" w:type="dxa"/>
            <w:gridSpan w:val="2"/>
            <w:vMerge w:val="restart"/>
            <w:tcBorders>
              <w:tl2br w:val="nil"/>
              <w:tr2bl w:val="nil"/>
            </w:tcBorders>
            <w:tcMar>
              <w:top w:w="15" w:type="dxa"/>
              <w:left w:w="15" w:type="dxa"/>
              <w:bottom w:w="15" w:type="dxa"/>
              <w:right w:w="15" w:type="dxa"/>
            </w:tcMar>
            <w:vAlign w:val="center"/>
          </w:tcPr>
          <w:p w14:paraId="6118FEA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《安徽省城镇供水条例》第五十三条</w:t>
            </w:r>
          </w:p>
          <w:p w14:paraId="0E1DF9E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违反本条例第四十二条第一款第一项至五项规定的，由县级以上人民政府城镇供水行政主管部门责令改正，对单位可以处五千元以上二万元以下罚款，对个人可以处一千元以上五千元以下罚款。</w:t>
            </w:r>
          </w:p>
        </w:tc>
        <w:tc>
          <w:tcPr>
            <w:tcW w:w="1134" w:type="dxa"/>
            <w:tcBorders>
              <w:tl2br w:val="nil"/>
              <w:tr2bl w:val="nil"/>
            </w:tcBorders>
            <w:tcMar>
              <w:top w:w="15" w:type="dxa"/>
              <w:left w:w="15" w:type="dxa"/>
              <w:bottom w:w="15" w:type="dxa"/>
              <w:right w:w="15" w:type="dxa"/>
            </w:tcMar>
            <w:vAlign w:val="center"/>
          </w:tcPr>
          <w:p w14:paraId="005958A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50538F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446B15A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责令改正，对单位可以处5千元罚款，对个人可以处1千元罚款。</w:t>
            </w:r>
          </w:p>
        </w:tc>
      </w:tr>
      <w:tr w14:paraId="5D9D737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2" w:hRule="atLeast"/>
          <w:jc w:val="center"/>
        </w:trPr>
        <w:tc>
          <w:tcPr>
            <w:tcW w:w="535" w:type="dxa"/>
            <w:vMerge w:val="continue"/>
            <w:tcBorders>
              <w:tl2br w:val="nil"/>
              <w:tr2bl w:val="nil"/>
            </w:tcBorders>
            <w:vAlign w:val="center"/>
          </w:tcPr>
          <w:p w14:paraId="0E0F7FA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9AD7E0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046AE8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82C4D9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3DA9C9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664A97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0CB96A6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责令改正，对单位可以处5千元以上1万元以下罚款，对个人可以处1千元以上3千元以下罚款。</w:t>
            </w:r>
          </w:p>
        </w:tc>
      </w:tr>
      <w:tr w14:paraId="6083A57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8" w:hRule="atLeast"/>
          <w:jc w:val="center"/>
        </w:trPr>
        <w:tc>
          <w:tcPr>
            <w:tcW w:w="535" w:type="dxa"/>
            <w:vMerge w:val="continue"/>
            <w:tcBorders>
              <w:tl2br w:val="nil"/>
              <w:tr2bl w:val="nil"/>
            </w:tcBorders>
            <w:vAlign w:val="center"/>
          </w:tcPr>
          <w:p w14:paraId="0630773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9056E2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8C7A5B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7F8BF1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952C9D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3F1845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（1）经责令停止违法行为后，继续实施违法行为的；（2）曾因实施该违法行为被查处，再次实施该违法行为的；（3）造成重大社会影响的。</w:t>
            </w:r>
          </w:p>
        </w:tc>
        <w:tc>
          <w:tcPr>
            <w:tcW w:w="3260" w:type="dxa"/>
            <w:tcBorders>
              <w:tl2br w:val="nil"/>
              <w:tr2bl w:val="nil"/>
            </w:tcBorders>
            <w:tcMar>
              <w:top w:w="15" w:type="dxa"/>
              <w:left w:w="15" w:type="dxa"/>
              <w:bottom w:w="15" w:type="dxa"/>
              <w:right w:w="15" w:type="dxa"/>
            </w:tcMar>
            <w:vAlign w:val="center"/>
          </w:tcPr>
          <w:p w14:paraId="166C64A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责令改正，对单位可以处1万元以上2万元以下罚款，对个人可以处3千元以上5千元以下罚款。</w:t>
            </w:r>
          </w:p>
        </w:tc>
      </w:tr>
      <w:tr w14:paraId="4FA611D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63E1C90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4715E06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在城镇公共供水管道及其附属设施的安全保护范围内，从事下列活动的:（1）建造建筑物、构筑物；（2）开沟挖渠、挖沙取土；（3）堆放易燃、易爆、有毒有害物质</w:t>
            </w:r>
          </w:p>
        </w:tc>
        <w:tc>
          <w:tcPr>
            <w:tcW w:w="983" w:type="dxa"/>
            <w:vMerge w:val="restart"/>
            <w:tcBorders>
              <w:tl2br w:val="nil"/>
              <w:tr2bl w:val="nil"/>
            </w:tcBorders>
            <w:tcMar>
              <w:top w:w="15" w:type="dxa"/>
              <w:left w:w="15" w:type="dxa"/>
              <w:bottom w:w="15" w:type="dxa"/>
              <w:right w:w="15" w:type="dxa"/>
            </w:tcMar>
            <w:vAlign w:val="center"/>
          </w:tcPr>
          <w:p w14:paraId="717CECC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《安徽省城镇供水条例》第四十五条第二款第一项至三项</w:t>
            </w:r>
          </w:p>
        </w:tc>
        <w:tc>
          <w:tcPr>
            <w:tcW w:w="4120" w:type="dxa"/>
            <w:gridSpan w:val="2"/>
            <w:vMerge w:val="restart"/>
            <w:tcBorders>
              <w:tl2br w:val="nil"/>
              <w:tr2bl w:val="nil"/>
            </w:tcBorders>
            <w:tcMar>
              <w:top w:w="15" w:type="dxa"/>
              <w:left w:w="15" w:type="dxa"/>
              <w:bottom w:w="15" w:type="dxa"/>
              <w:right w:w="15" w:type="dxa"/>
            </w:tcMar>
            <w:vAlign w:val="center"/>
          </w:tcPr>
          <w:p w14:paraId="429C9AE4">
            <w:pPr>
              <w:keepNext w:val="0"/>
              <w:keepLines w:val="0"/>
              <w:pageBreakBefore w:val="0"/>
              <w:widowControl/>
              <w:overflowPunct/>
              <w:topLinePunct w:val="0"/>
              <w:bidi w:val="0"/>
              <w:spacing w:beforeAutospacing="0" w:afterAutospacing="0" w:line="260" w:lineRule="exact"/>
              <w:ind w:left="210" w:hanging="210" w:hanging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《安徽省城镇供水条例》第五十四条</w:t>
            </w:r>
          </w:p>
          <w:p w14:paraId="15D6FAE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违反本条例第四十五条第二款第一项至三项规定的，由县级以上人民政府城镇供水行政主管部门责令改正，可以处五千元以上二万元以下罚款。</w:t>
            </w:r>
          </w:p>
        </w:tc>
        <w:tc>
          <w:tcPr>
            <w:tcW w:w="1134" w:type="dxa"/>
            <w:tcBorders>
              <w:tl2br w:val="nil"/>
              <w:tr2bl w:val="nil"/>
            </w:tcBorders>
            <w:tcMar>
              <w:top w:w="15" w:type="dxa"/>
              <w:left w:w="15" w:type="dxa"/>
              <w:bottom w:w="15" w:type="dxa"/>
              <w:right w:w="15" w:type="dxa"/>
            </w:tcMar>
            <w:vAlign w:val="center"/>
          </w:tcPr>
          <w:p w14:paraId="08EABE6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5761FF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初次违法，危害后果轻微，主动采取措施消除或减轻违法行为危害后果的。</w:t>
            </w:r>
          </w:p>
        </w:tc>
        <w:tc>
          <w:tcPr>
            <w:tcW w:w="3260" w:type="dxa"/>
            <w:tcBorders>
              <w:tl2br w:val="nil"/>
              <w:tr2bl w:val="nil"/>
            </w:tcBorders>
            <w:tcMar>
              <w:top w:w="15" w:type="dxa"/>
              <w:left w:w="15" w:type="dxa"/>
              <w:bottom w:w="15" w:type="dxa"/>
              <w:right w:w="15" w:type="dxa"/>
            </w:tcMar>
            <w:vAlign w:val="center"/>
          </w:tcPr>
          <w:p w14:paraId="0FA2CF0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责令改正，可以处5千元罚款。</w:t>
            </w:r>
          </w:p>
        </w:tc>
      </w:tr>
      <w:tr w14:paraId="0FE3C01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jc w:val="center"/>
        </w:trPr>
        <w:tc>
          <w:tcPr>
            <w:tcW w:w="535" w:type="dxa"/>
            <w:vMerge w:val="continue"/>
            <w:tcBorders>
              <w:tl2br w:val="nil"/>
              <w:tr2bl w:val="nil"/>
            </w:tcBorders>
            <w:vAlign w:val="center"/>
          </w:tcPr>
          <w:p w14:paraId="4299E95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C89643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513B997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A3BD24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72DECF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FBA59C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1A4E49A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责令改正，可以处5千元以上1万元以下罚款。</w:t>
            </w:r>
          </w:p>
        </w:tc>
      </w:tr>
      <w:tr w14:paraId="07AA96F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2" w:hRule="atLeast"/>
          <w:jc w:val="center"/>
        </w:trPr>
        <w:tc>
          <w:tcPr>
            <w:tcW w:w="535" w:type="dxa"/>
            <w:vMerge w:val="continue"/>
            <w:tcBorders>
              <w:tl2br w:val="nil"/>
              <w:tr2bl w:val="nil"/>
            </w:tcBorders>
            <w:vAlign w:val="center"/>
          </w:tcPr>
          <w:p w14:paraId="7911755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A7A230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BB3695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7A96B2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81D149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E2EC99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（1）经责令停止违法行为后，继续实施违法行为的；（2）曾因实施该违法行为被查处，再次实施该违法行为的；（3）造成严重危害后果或重大社会影响的。</w:t>
            </w:r>
          </w:p>
        </w:tc>
        <w:tc>
          <w:tcPr>
            <w:tcW w:w="3260" w:type="dxa"/>
            <w:tcBorders>
              <w:tl2br w:val="nil"/>
              <w:tr2bl w:val="nil"/>
            </w:tcBorders>
            <w:tcMar>
              <w:top w:w="15" w:type="dxa"/>
              <w:left w:w="15" w:type="dxa"/>
              <w:bottom w:w="15" w:type="dxa"/>
              <w:right w:w="15" w:type="dxa"/>
            </w:tcMar>
            <w:vAlign w:val="center"/>
          </w:tcPr>
          <w:p w14:paraId="3170288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责令改正，可以处1万元以上2万元以下罚款。</w:t>
            </w:r>
          </w:p>
        </w:tc>
      </w:tr>
      <w:tr w14:paraId="34CD4F7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5FAE008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253F1B0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产生或者使用有毒有害物质的单位将其生产用水管网系统与城镇公共供水管网系统直接连接，尚未构成犯罪的</w:t>
            </w:r>
          </w:p>
          <w:p w14:paraId="3993567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restart"/>
            <w:tcBorders>
              <w:tl2br w:val="nil"/>
              <w:tr2bl w:val="nil"/>
            </w:tcBorders>
            <w:tcMar>
              <w:top w:w="15" w:type="dxa"/>
              <w:left w:w="15" w:type="dxa"/>
              <w:bottom w:w="15" w:type="dxa"/>
              <w:right w:w="15" w:type="dxa"/>
            </w:tcMar>
            <w:vAlign w:val="center"/>
          </w:tcPr>
          <w:p w14:paraId="532BF10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《安徽省城镇供水条例》第四十七条</w:t>
            </w:r>
          </w:p>
          <w:p w14:paraId="509FF14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restart"/>
            <w:tcBorders>
              <w:tl2br w:val="nil"/>
              <w:tr2bl w:val="nil"/>
            </w:tcBorders>
            <w:tcMar>
              <w:top w:w="15" w:type="dxa"/>
              <w:left w:w="15" w:type="dxa"/>
              <w:bottom w:w="15" w:type="dxa"/>
              <w:right w:w="15" w:type="dxa"/>
            </w:tcMar>
            <w:vAlign w:val="center"/>
          </w:tcPr>
          <w:p w14:paraId="6AE2492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《安徽省城镇供水条例》第五十五条</w:t>
            </w:r>
          </w:p>
          <w:p w14:paraId="4FBAD9A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第四十七条规定，产生或者使用有毒有害物质的单位将其生产用水管网系统与城镇公共供水管网系统直接连接，尚未构成犯罪的，由县级以上人民政府城镇供水行政主管部门责令改正，可以处五万元以上十万元以下罚款。</w:t>
            </w:r>
          </w:p>
          <w:p w14:paraId="5388BD5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宋体"/>
                <w:color w:val="000000" w:themeColor="text1"/>
                <w:kern w:val="0"/>
                <w:szCs w:val="21"/>
                <w14:textFill>
                  <w14:solidFill>
                    <w14:schemeClr w14:val="tx1"/>
                  </w14:solidFill>
                </w14:textFill>
              </w:rPr>
            </w:pPr>
          </w:p>
          <w:p w14:paraId="0BFDF96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2DE8C0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DACE44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初次违法，危害后果轻微，主动采取措施消除或减轻违法行为危害后果的。</w:t>
            </w:r>
          </w:p>
        </w:tc>
        <w:tc>
          <w:tcPr>
            <w:tcW w:w="3260" w:type="dxa"/>
            <w:tcBorders>
              <w:tl2br w:val="nil"/>
              <w:tr2bl w:val="nil"/>
            </w:tcBorders>
            <w:tcMar>
              <w:top w:w="15" w:type="dxa"/>
              <w:left w:w="15" w:type="dxa"/>
              <w:bottom w:w="15" w:type="dxa"/>
              <w:right w:w="15" w:type="dxa"/>
            </w:tcMar>
            <w:vAlign w:val="center"/>
          </w:tcPr>
          <w:p w14:paraId="6C56250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责令改正，可以处5万元罚款。</w:t>
            </w:r>
          </w:p>
        </w:tc>
      </w:tr>
      <w:tr w14:paraId="412C43A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35" w:type="dxa"/>
            <w:vMerge w:val="continue"/>
            <w:tcBorders>
              <w:tl2br w:val="nil"/>
              <w:tr2bl w:val="nil"/>
            </w:tcBorders>
            <w:vAlign w:val="center"/>
          </w:tcPr>
          <w:p w14:paraId="7B0ECB7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8B2BDE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80E16D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51C4C4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EF976F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628A5A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64F76EE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责令改正，可以处5万元以上7万元以下罚款。</w:t>
            </w:r>
          </w:p>
        </w:tc>
      </w:tr>
      <w:tr w14:paraId="0B4BDE8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2" w:hRule="atLeast"/>
          <w:jc w:val="center"/>
        </w:trPr>
        <w:tc>
          <w:tcPr>
            <w:tcW w:w="535" w:type="dxa"/>
            <w:vMerge w:val="continue"/>
            <w:tcBorders>
              <w:tl2br w:val="nil"/>
              <w:tr2bl w:val="nil"/>
            </w:tcBorders>
            <w:vAlign w:val="center"/>
          </w:tcPr>
          <w:p w14:paraId="7AE900E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0B58F5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56CDAD3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678EB9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1F2991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2BE69F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（1）经责令停止违法行为后，继续实施违法行为的；（2）曾因实施该违法行为被查处，再次实施该违法行为的；（3）造成重大社会影响的。</w:t>
            </w:r>
          </w:p>
        </w:tc>
        <w:tc>
          <w:tcPr>
            <w:tcW w:w="3260" w:type="dxa"/>
            <w:tcBorders>
              <w:tl2br w:val="nil"/>
              <w:tr2bl w:val="nil"/>
            </w:tcBorders>
            <w:tcMar>
              <w:top w:w="15" w:type="dxa"/>
              <w:left w:w="15" w:type="dxa"/>
              <w:bottom w:w="15" w:type="dxa"/>
              <w:right w:w="15" w:type="dxa"/>
            </w:tcMar>
            <w:vAlign w:val="center"/>
          </w:tcPr>
          <w:p w14:paraId="58B29B4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责令改正，可以处7万元以上10万元以下罚款。</w:t>
            </w:r>
          </w:p>
        </w:tc>
      </w:tr>
      <w:tr w14:paraId="7C20241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042F555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2A84255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擅自改装、迁移、拆除城镇公共供水设施的</w:t>
            </w:r>
          </w:p>
        </w:tc>
        <w:tc>
          <w:tcPr>
            <w:tcW w:w="983" w:type="dxa"/>
            <w:vMerge w:val="restart"/>
            <w:tcBorders>
              <w:tl2br w:val="nil"/>
              <w:tr2bl w:val="nil"/>
            </w:tcBorders>
            <w:tcMar>
              <w:top w:w="15" w:type="dxa"/>
              <w:left w:w="15" w:type="dxa"/>
              <w:bottom w:w="15" w:type="dxa"/>
              <w:right w:w="15" w:type="dxa"/>
            </w:tcMar>
            <w:vAlign w:val="center"/>
          </w:tcPr>
          <w:p w14:paraId="79DBBB0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《安徽省城镇供水条例》第四十八条第一款</w:t>
            </w:r>
          </w:p>
        </w:tc>
        <w:tc>
          <w:tcPr>
            <w:tcW w:w="4120" w:type="dxa"/>
            <w:gridSpan w:val="2"/>
            <w:vMerge w:val="restart"/>
            <w:tcBorders>
              <w:tl2br w:val="nil"/>
              <w:tr2bl w:val="nil"/>
            </w:tcBorders>
            <w:tcMar>
              <w:top w:w="15" w:type="dxa"/>
              <w:left w:w="15" w:type="dxa"/>
              <w:bottom w:w="15" w:type="dxa"/>
              <w:right w:w="15" w:type="dxa"/>
            </w:tcMar>
            <w:vAlign w:val="center"/>
          </w:tcPr>
          <w:p w14:paraId="758D3D0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《安徽省城镇供水条例》第五十六条</w:t>
            </w:r>
          </w:p>
          <w:p w14:paraId="293F86C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违反本条例第四十八条第一款规定，擅自改装、迁移、拆除城镇公共供水设施的，由县级以上人民政府城镇供水行政主管部门责令改正，可以处一万元以上五万元以下罚款。</w:t>
            </w:r>
          </w:p>
        </w:tc>
        <w:tc>
          <w:tcPr>
            <w:tcW w:w="1134" w:type="dxa"/>
            <w:tcBorders>
              <w:tl2br w:val="nil"/>
              <w:tr2bl w:val="nil"/>
            </w:tcBorders>
            <w:tcMar>
              <w:top w:w="15" w:type="dxa"/>
              <w:left w:w="15" w:type="dxa"/>
              <w:bottom w:w="15" w:type="dxa"/>
              <w:right w:w="15" w:type="dxa"/>
            </w:tcMar>
            <w:vAlign w:val="center"/>
          </w:tcPr>
          <w:p w14:paraId="4612AD4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A6EE56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初次违法，危害后果轻微，主动采取措施消除或减轻违法行为危害后果的。</w:t>
            </w:r>
          </w:p>
        </w:tc>
        <w:tc>
          <w:tcPr>
            <w:tcW w:w="3260" w:type="dxa"/>
            <w:tcBorders>
              <w:tl2br w:val="nil"/>
              <w:tr2bl w:val="nil"/>
            </w:tcBorders>
            <w:tcMar>
              <w:top w:w="15" w:type="dxa"/>
              <w:left w:w="15" w:type="dxa"/>
              <w:bottom w:w="15" w:type="dxa"/>
              <w:right w:w="15" w:type="dxa"/>
            </w:tcMar>
            <w:vAlign w:val="center"/>
          </w:tcPr>
          <w:p w14:paraId="134D5CA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责令改正，可以处1万元罚款。</w:t>
            </w:r>
          </w:p>
        </w:tc>
      </w:tr>
      <w:tr w14:paraId="2121410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jc w:val="center"/>
        </w:trPr>
        <w:tc>
          <w:tcPr>
            <w:tcW w:w="535" w:type="dxa"/>
            <w:vMerge w:val="continue"/>
            <w:tcBorders>
              <w:tl2br w:val="nil"/>
              <w:tr2bl w:val="nil"/>
            </w:tcBorders>
            <w:vAlign w:val="center"/>
          </w:tcPr>
          <w:p w14:paraId="7FDDC02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2B311F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48454E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6AFE26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16246C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7EEB82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strike/>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046CFBB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strike/>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责令改正，可以处1万元以上3万元以下罚款。</w:t>
            </w:r>
          </w:p>
        </w:tc>
      </w:tr>
      <w:tr w14:paraId="4556F3D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4" w:hRule="atLeast"/>
          <w:jc w:val="center"/>
        </w:trPr>
        <w:tc>
          <w:tcPr>
            <w:tcW w:w="535" w:type="dxa"/>
            <w:vMerge w:val="continue"/>
            <w:tcBorders>
              <w:tl2br w:val="nil"/>
              <w:tr2bl w:val="nil"/>
            </w:tcBorders>
            <w:vAlign w:val="center"/>
          </w:tcPr>
          <w:p w14:paraId="7AA5657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8C60CE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311CF4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BAD269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23691D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9F4723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（1）经责令停止违法行为后，继续实施违法行为的；（2）曾因实施该违法行为被查处，再次实施该违法行为的；（3）造成严重危害后果或重大社会影响的。</w:t>
            </w:r>
          </w:p>
        </w:tc>
        <w:tc>
          <w:tcPr>
            <w:tcW w:w="3260" w:type="dxa"/>
            <w:tcBorders>
              <w:tl2br w:val="nil"/>
              <w:tr2bl w:val="nil"/>
            </w:tcBorders>
            <w:tcMar>
              <w:top w:w="15" w:type="dxa"/>
              <w:left w:w="15" w:type="dxa"/>
              <w:bottom w:w="15" w:type="dxa"/>
              <w:right w:w="15" w:type="dxa"/>
            </w:tcMar>
            <w:vAlign w:val="center"/>
          </w:tcPr>
          <w:p w14:paraId="7F16896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责令改正，可以处3万元以上5万元以下罚款。</w:t>
            </w:r>
          </w:p>
        </w:tc>
      </w:tr>
      <w:tr w14:paraId="26D0716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105DABF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4E70719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有下列行为之一的：（1）城市供水单位未制定城市供水水质突发事件应急预案的；（2）城市供水单位未按规定上报水质报表的</w:t>
            </w:r>
          </w:p>
        </w:tc>
        <w:tc>
          <w:tcPr>
            <w:tcW w:w="983" w:type="dxa"/>
            <w:vMerge w:val="restart"/>
            <w:tcBorders>
              <w:tl2br w:val="nil"/>
              <w:tr2bl w:val="nil"/>
            </w:tcBorders>
            <w:tcMar>
              <w:top w:w="15" w:type="dxa"/>
              <w:left w:w="15" w:type="dxa"/>
              <w:bottom w:w="15" w:type="dxa"/>
              <w:right w:w="15" w:type="dxa"/>
            </w:tcMar>
            <w:vAlign w:val="center"/>
          </w:tcPr>
          <w:p w14:paraId="2C77B6B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《城市供水水质管理规定》第十二条、第二十四条</w:t>
            </w:r>
          </w:p>
        </w:tc>
        <w:tc>
          <w:tcPr>
            <w:tcW w:w="4120" w:type="dxa"/>
            <w:gridSpan w:val="2"/>
            <w:vMerge w:val="restart"/>
            <w:tcBorders>
              <w:tl2br w:val="nil"/>
              <w:tr2bl w:val="nil"/>
            </w:tcBorders>
            <w:tcMar>
              <w:top w:w="15" w:type="dxa"/>
              <w:left w:w="15" w:type="dxa"/>
              <w:bottom w:w="15" w:type="dxa"/>
              <w:right w:w="15" w:type="dxa"/>
            </w:tcMar>
            <w:vAlign w:val="center"/>
          </w:tcPr>
          <w:p w14:paraId="19F8A7A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《城市供水水质管理规定》第三十条</w:t>
            </w:r>
          </w:p>
          <w:p w14:paraId="58BBCE9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规定，有下列行为之一的，由直辖市、市、县人民政府城市供水主管部门给予警告，并处以5000元以上2万元以下的罚款：（一）城市供水单位未制定城市供水水质突发事件应急预案的；（二）城市供水单位未按规定上报水质报表的。</w:t>
            </w:r>
          </w:p>
        </w:tc>
        <w:tc>
          <w:tcPr>
            <w:tcW w:w="1134" w:type="dxa"/>
            <w:tcBorders>
              <w:tl2br w:val="nil"/>
              <w:tr2bl w:val="nil"/>
            </w:tcBorders>
            <w:tcMar>
              <w:top w:w="15" w:type="dxa"/>
              <w:left w:w="15" w:type="dxa"/>
              <w:bottom w:w="15" w:type="dxa"/>
              <w:right w:w="15" w:type="dxa"/>
            </w:tcMar>
            <w:vAlign w:val="center"/>
          </w:tcPr>
          <w:p w14:paraId="1A8B908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2AE18B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初次违法，危害后果轻微，主动采取措施消除或减轻违法行为危害后果的。</w:t>
            </w:r>
          </w:p>
        </w:tc>
        <w:tc>
          <w:tcPr>
            <w:tcW w:w="3260" w:type="dxa"/>
            <w:tcBorders>
              <w:tl2br w:val="nil"/>
              <w:tr2bl w:val="nil"/>
            </w:tcBorders>
            <w:tcMar>
              <w:top w:w="15" w:type="dxa"/>
              <w:left w:w="15" w:type="dxa"/>
              <w:bottom w:w="15" w:type="dxa"/>
              <w:right w:w="15" w:type="dxa"/>
            </w:tcMar>
            <w:vAlign w:val="center"/>
          </w:tcPr>
          <w:p w14:paraId="0A6C522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给予警告，</w:t>
            </w:r>
            <w:r>
              <w:rPr>
                <w:rFonts w:hint="eastAsia" w:ascii="仿宋_GB2312" w:hAnsi="宋体" w:eastAsia="仿宋_GB2312" w:cs="宋体"/>
                <w:color w:val="000000" w:themeColor="text1"/>
                <w:kern w:val="0"/>
                <w:szCs w:val="21"/>
                <w14:textFill>
                  <w14:solidFill>
                    <w14:schemeClr w14:val="tx1"/>
                  </w14:solidFill>
                </w14:textFill>
              </w:rPr>
              <w:t>并处以5千元罚款。</w:t>
            </w:r>
          </w:p>
        </w:tc>
      </w:tr>
      <w:tr w14:paraId="19B295B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jc w:val="center"/>
        </w:trPr>
        <w:tc>
          <w:tcPr>
            <w:tcW w:w="535" w:type="dxa"/>
            <w:vMerge w:val="continue"/>
            <w:tcBorders>
              <w:tl2br w:val="nil"/>
              <w:tr2bl w:val="nil"/>
            </w:tcBorders>
            <w:vAlign w:val="center"/>
          </w:tcPr>
          <w:p w14:paraId="3E7028F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D4343F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A28B09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63EA5E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4F5454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BDE101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strike/>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70B80E8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给予警告，</w:t>
            </w:r>
            <w:r>
              <w:rPr>
                <w:rFonts w:hint="eastAsia" w:ascii="仿宋_GB2312" w:hAnsi="宋体" w:eastAsia="仿宋_GB2312" w:cs="宋体"/>
                <w:color w:val="000000" w:themeColor="text1"/>
                <w:kern w:val="0"/>
                <w:szCs w:val="21"/>
                <w14:textFill>
                  <w14:solidFill>
                    <w14:schemeClr w14:val="tx1"/>
                  </w14:solidFill>
                </w14:textFill>
              </w:rPr>
              <w:t>并处以5千元以上1万元以下罚款。</w:t>
            </w:r>
          </w:p>
        </w:tc>
      </w:tr>
      <w:tr w14:paraId="5150D3F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35" w:type="dxa"/>
            <w:vMerge w:val="continue"/>
            <w:tcBorders>
              <w:tl2br w:val="nil"/>
              <w:tr2bl w:val="nil"/>
            </w:tcBorders>
            <w:vAlign w:val="center"/>
          </w:tcPr>
          <w:p w14:paraId="24BB009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C199C0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166CD1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F5DA61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9C9D01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ACD3E0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（1）经责令停止违法行为后，继续实施违法行为的；（2）曾因实施该违法行为被查处，再次实施该违法行为的；（3）造成严重危害后果或社会影响的。</w:t>
            </w:r>
          </w:p>
        </w:tc>
        <w:tc>
          <w:tcPr>
            <w:tcW w:w="3260" w:type="dxa"/>
            <w:tcBorders>
              <w:tl2br w:val="nil"/>
              <w:tr2bl w:val="nil"/>
            </w:tcBorders>
            <w:tcMar>
              <w:top w:w="15" w:type="dxa"/>
              <w:left w:w="15" w:type="dxa"/>
              <w:bottom w:w="15" w:type="dxa"/>
              <w:right w:w="15" w:type="dxa"/>
            </w:tcMar>
            <w:vAlign w:val="center"/>
          </w:tcPr>
          <w:p w14:paraId="126A706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给予警告，并</w:t>
            </w:r>
            <w:r>
              <w:rPr>
                <w:rFonts w:hint="eastAsia" w:ascii="仿宋_GB2312" w:hAnsi="宋体" w:eastAsia="仿宋_GB2312" w:cs="宋体"/>
                <w:color w:val="000000" w:themeColor="text1"/>
                <w:kern w:val="0"/>
                <w:szCs w:val="21"/>
                <w14:textFill>
                  <w14:solidFill>
                    <w14:schemeClr w14:val="tx1"/>
                  </w14:solidFill>
                </w14:textFill>
              </w:rPr>
              <w:t>处1万元以上2万元以下罚款。</w:t>
            </w:r>
          </w:p>
        </w:tc>
      </w:tr>
      <w:tr w14:paraId="108233E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02D676B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44AD0B9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在雨水、污水分流地区，建设单位、施工单位将雨水管网、污水管网相互混接的</w:t>
            </w:r>
          </w:p>
        </w:tc>
        <w:tc>
          <w:tcPr>
            <w:tcW w:w="983" w:type="dxa"/>
            <w:vMerge w:val="restart"/>
            <w:tcBorders>
              <w:tl2br w:val="nil"/>
              <w:tr2bl w:val="nil"/>
            </w:tcBorders>
            <w:tcMar>
              <w:top w:w="15" w:type="dxa"/>
              <w:left w:w="15" w:type="dxa"/>
              <w:bottom w:w="15" w:type="dxa"/>
              <w:right w:w="15" w:type="dxa"/>
            </w:tcMar>
            <w:vAlign w:val="center"/>
          </w:tcPr>
          <w:p w14:paraId="180A794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《城镇排水与污水处理条例》第十九条</w:t>
            </w:r>
          </w:p>
        </w:tc>
        <w:tc>
          <w:tcPr>
            <w:tcW w:w="4120" w:type="dxa"/>
            <w:gridSpan w:val="2"/>
            <w:vMerge w:val="restart"/>
            <w:tcBorders>
              <w:tl2br w:val="nil"/>
              <w:tr2bl w:val="nil"/>
            </w:tcBorders>
            <w:tcMar>
              <w:top w:w="15" w:type="dxa"/>
              <w:left w:w="15" w:type="dxa"/>
              <w:bottom w:w="15" w:type="dxa"/>
              <w:right w:w="15" w:type="dxa"/>
            </w:tcMar>
            <w:vAlign w:val="center"/>
          </w:tcPr>
          <w:p w14:paraId="4691D1C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《城镇排水与污水处理条例》第四十八条</w:t>
            </w:r>
          </w:p>
          <w:p w14:paraId="6AB8E49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违反本条例规定，在雨水、污水分流地区，建设单位、施工单位将雨水管网、污水管网相互混接的，由城镇排水主管部门责令改正，处5万元以上10万元以下的罚款；造成损失的，依法承担赔偿责任。</w:t>
            </w:r>
          </w:p>
        </w:tc>
        <w:tc>
          <w:tcPr>
            <w:tcW w:w="1134" w:type="dxa"/>
            <w:tcBorders>
              <w:tl2br w:val="nil"/>
              <w:tr2bl w:val="nil"/>
            </w:tcBorders>
            <w:tcMar>
              <w:top w:w="15" w:type="dxa"/>
              <w:left w:w="15" w:type="dxa"/>
              <w:bottom w:w="15" w:type="dxa"/>
              <w:right w:w="15" w:type="dxa"/>
            </w:tcMar>
            <w:vAlign w:val="center"/>
          </w:tcPr>
          <w:p w14:paraId="4B08EEB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72F78D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初次违法，危害后果轻微，主动采取措施消除或减轻违法行为危害后果的。</w:t>
            </w:r>
          </w:p>
        </w:tc>
        <w:tc>
          <w:tcPr>
            <w:tcW w:w="3260" w:type="dxa"/>
            <w:tcBorders>
              <w:tl2br w:val="nil"/>
              <w:tr2bl w:val="nil"/>
            </w:tcBorders>
            <w:tcMar>
              <w:top w:w="15" w:type="dxa"/>
              <w:left w:w="15" w:type="dxa"/>
              <w:bottom w:w="15" w:type="dxa"/>
              <w:right w:w="15" w:type="dxa"/>
            </w:tcMar>
            <w:vAlign w:val="center"/>
          </w:tcPr>
          <w:p w14:paraId="476699E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责令改正，处5万元罚款。</w:t>
            </w:r>
          </w:p>
        </w:tc>
      </w:tr>
      <w:tr w14:paraId="3A7D08A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8" w:hRule="atLeast"/>
          <w:jc w:val="center"/>
        </w:trPr>
        <w:tc>
          <w:tcPr>
            <w:tcW w:w="535" w:type="dxa"/>
            <w:vMerge w:val="continue"/>
            <w:tcBorders>
              <w:tl2br w:val="nil"/>
              <w:tr2bl w:val="nil"/>
            </w:tcBorders>
            <w:vAlign w:val="center"/>
          </w:tcPr>
          <w:p w14:paraId="10134D9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770F38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7991F1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BA9B23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D8A2EC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5CD9ED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01C1F01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责令改正，处5万元以上7万元以下罚款。</w:t>
            </w:r>
          </w:p>
        </w:tc>
      </w:tr>
      <w:tr w14:paraId="01F91D2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35" w:type="dxa"/>
            <w:vMerge w:val="continue"/>
            <w:tcBorders>
              <w:tl2br w:val="nil"/>
              <w:tr2bl w:val="nil"/>
            </w:tcBorders>
            <w:vAlign w:val="center"/>
          </w:tcPr>
          <w:p w14:paraId="7848006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335878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CB2E49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EF2830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0FBA54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FBFBB1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已造成水体污染的；（2）已造成雨水排放不畅，导致道路积水的；（3）经责令停止违法行为后，继续实施违法行为的；（4）曾因实施该违法行为被查处，再次实施该违法行为的；（5）造成其他严重危害后果或社会影响的。</w:t>
            </w:r>
          </w:p>
        </w:tc>
        <w:tc>
          <w:tcPr>
            <w:tcW w:w="3260" w:type="dxa"/>
            <w:tcBorders>
              <w:tl2br w:val="nil"/>
              <w:tr2bl w:val="nil"/>
            </w:tcBorders>
            <w:tcMar>
              <w:top w:w="15" w:type="dxa"/>
              <w:left w:w="15" w:type="dxa"/>
              <w:bottom w:w="15" w:type="dxa"/>
              <w:right w:w="15" w:type="dxa"/>
            </w:tcMar>
            <w:vAlign w:val="center"/>
          </w:tcPr>
          <w:p w14:paraId="2CF2D56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责令改正，处7万元以上10万元以下罚款。</w:t>
            </w:r>
          </w:p>
        </w:tc>
      </w:tr>
      <w:tr w14:paraId="54F1A84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0" w:hRule="atLeast"/>
          <w:jc w:val="center"/>
        </w:trPr>
        <w:tc>
          <w:tcPr>
            <w:tcW w:w="535" w:type="dxa"/>
            <w:vMerge w:val="restart"/>
            <w:tcBorders>
              <w:tl2br w:val="nil"/>
              <w:tr2bl w:val="nil"/>
            </w:tcBorders>
            <w:tcMar>
              <w:top w:w="15" w:type="dxa"/>
              <w:left w:w="15" w:type="dxa"/>
              <w:bottom w:w="15" w:type="dxa"/>
              <w:right w:w="15" w:type="dxa"/>
            </w:tcMar>
            <w:vAlign w:val="center"/>
          </w:tcPr>
          <w:p w14:paraId="24FFC52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3F700DF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城镇排水与污水处理设施覆盖范围内的排水单位和个人，未按照国家有关规定将污水排入城镇排水设施，或者在雨水、污水分流地区将污水排入雨水管网的</w:t>
            </w:r>
          </w:p>
        </w:tc>
        <w:tc>
          <w:tcPr>
            <w:tcW w:w="983" w:type="dxa"/>
            <w:vMerge w:val="restart"/>
            <w:tcBorders>
              <w:tl2br w:val="nil"/>
              <w:tr2bl w:val="nil"/>
            </w:tcBorders>
            <w:tcMar>
              <w:top w:w="15" w:type="dxa"/>
              <w:left w:w="15" w:type="dxa"/>
              <w:bottom w:w="15" w:type="dxa"/>
              <w:right w:w="15" w:type="dxa"/>
            </w:tcMar>
            <w:vAlign w:val="center"/>
          </w:tcPr>
          <w:p w14:paraId="2F629B3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《城镇排水与污水处理条例》第二十条；</w:t>
            </w:r>
            <w:r>
              <w:rPr>
                <w:rFonts w:hint="eastAsia" w:ascii="仿宋_GB2312" w:hAnsi="宋体" w:eastAsia="仿宋_GB2312" w:cs="宋体"/>
                <w:color w:val="000000" w:themeColor="text1"/>
                <w:szCs w:val="21"/>
                <w14:textFill>
                  <w14:solidFill>
                    <w14:schemeClr w14:val="tx1"/>
                  </w14:solidFill>
                </w14:textFill>
              </w:rPr>
              <w:t>《城镇污水排入排水管网许可管理办法》第四条</w:t>
            </w:r>
          </w:p>
        </w:tc>
        <w:tc>
          <w:tcPr>
            <w:tcW w:w="4120" w:type="dxa"/>
            <w:gridSpan w:val="2"/>
            <w:vMerge w:val="restart"/>
            <w:tcBorders>
              <w:tl2br w:val="nil"/>
              <w:tr2bl w:val="nil"/>
            </w:tcBorders>
            <w:tcMar>
              <w:top w:w="15" w:type="dxa"/>
              <w:left w:w="15" w:type="dxa"/>
              <w:bottom w:w="15" w:type="dxa"/>
              <w:right w:w="15" w:type="dxa"/>
            </w:tcMar>
            <w:vAlign w:val="center"/>
          </w:tcPr>
          <w:p w14:paraId="12A60A76">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《城镇排水与污水处理条例》第四十九条</w:t>
            </w:r>
          </w:p>
          <w:p w14:paraId="34D9FA56">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规定，城镇排水与污水处理设施覆盖范围内的排水单位和个人，未按照国家有关规定将污水排入城镇排水设施，或者在雨水、污水分流地区将污水排入雨水管网的，由城镇排水主管部门责令改正，给予警告；逾期不改正或者造成严重后果的，对单位处10万元以上20万元以下罚款，对个人处2万元以上10万元以下罚款；造成损失的，依法承担赔偿责任。</w:t>
            </w:r>
          </w:p>
          <w:p w14:paraId="1A639B9A">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《城镇污水排入排水管网许可管理办法》第二十六条</w:t>
            </w:r>
          </w:p>
          <w:p w14:paraId="385D1729">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办法规定，在城镇排水与污水处理设施覆盖范围内，未按照国家有关规定将污水排入城镇排水设施，或者在雨水、污水分流地区将污水排入雨水管网的，由城镇排水主管部门责令改正，给予警告；逾期不改正或者造成严重后果的，对单位处10万元以上20万元以下罚款；对个人处2万元以上10万元以下罚款，造成损失的，依法承担赔偿责任。</w:t>
            </w:r>
          </w:p>
        </w:tc>
        <w:tc>
          <w:tcPr>
            <w:tcW w:w="1134" w:type="dxa"/>
            <w:tcBorders>
              <w:tl2br w:val="nil"/>
              <w:tr2bl w:val="nil"/>
            </w:tcBorders>
            <w:tcMar>
              <w:top w:w="15" w:type="dxa"/>
              <w:left w:w="15" w:type="dxa"/>
              <w:bottom w:w="15" w:type="dxa"/>
              <w:right w:w="15" w:type="dxa"/>
            </w:tcMar>
            <w:vAlign w:val="center"/>
          </w:tcPr>
          <w:p w14:paraId="284D4B6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DA4AFC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初次违法，及时改正，未造成严重后果的。</w:t>
            </w:r>
          </w:p>
        </w:tc>
        <w:tc>
          <w:tcPr>
            <w:tcW w:w="3260" w:type="dxa"/>
            <w:tcBorders>
              <w:tl2br w:val="nil"/>
              <w:tr2bl w:val="nil"/>
            </w:tcBorders>
            <w:tcMar>
              <w:top w:w="15" w:type="dxa"/>
              <w:left w:w="15" w:type="dxa"/>
              <w:bottom w:w="15" w:type="dxa"/>
              <w:right w:w="15" w:type="dxa"/>
            </w:tcMar>
            <w:vAlign w:val="center"/>
          </w:tcPr>
          <w:p w14:paraId="452201A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责令改正，给予警告。</w:t>
            </w:r>
          </w:p>
        </w:tc>
      </w:tr>
      <w:tr w14:paraId="7D62EDD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16" w:hRule="atLeast"/>
          <w:jc w:val="center"/>
        </w:trPr>
        <w:tc>
          <w:tcPr>
            <w:tcW w:w="535" w:type="dxa"/>
            <w:vMerge w:val="continue"/>
            <w:tcBorders>
              <w:tl2br w:val="nil"/>
              <w:tr2bl w:val="nil"/>
            </w:tcBorders>
            <w:vAlign w:val="center"/>
          </w:tcPr>
          <w:p w14:paraId="5BBA527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9571CB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E401E8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85C81C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B14185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5F65EC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（1）逾期不改正但尚未造成严重后果的；（2）及时改正违法行为但仍造成严重后果的。</w:t>
            </w:r>
          </w:p>
        </w:tc>
        <w:tc>
          <w:tcPr>
            <w:tcW w:w="3260" w:type="dxa"/>
            <w:tcBorders>
              <w:tl2br w:val="nil"/>
              <w:tr2bl w:val="nil"/>
            </w:tcBorders>
            <w:tcMar>
              <w:top w:w="15" w:type="dxa"/>
              <w:left w:w="15" w:type="dxa"/>
              <w:bottom w:w="15" w:type="dxa"/>
              <w:right w:w="15" w:type="dxa"/>
            </w:tcMar>
            <w:vAlign w:val="center"/>
          </w:tcPr>
          <w:p w14:paraId="6A9ADE7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责令改正，对单位处10万元以上15万元以下罚款，对个人处2万元以上5万元以下罚款。</w:t>
            </w:r>
          </w:p>
        </w:tc>
      </w:tr>
      <w:tr w14:paraId="623871B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6" w:hRule="atLeast"/>
          <w:jc w:val="center"/>
        </w:trPr>
        <w:tc>
          <w:tcPr>
            <w:tcW w:w="535" w:type="dxa"/>
            <w:vMerge w:val="continue"/>
            <w:tcBorders>
              <w:tl2br w:val="nil"/>
              <w:tr2bl w:val="nil"/>
            </w:tcBorders>
            <w:vAlign w:val="center"/>
          </w:tcPr>
          <w:p w14:paraId="33D3E99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79ED35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663179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4C0C3C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8B53FA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991917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（1）逾期不改正且造成严重后果的；（2）曾因此被查处过，再次实施违法行为，且造成严重后果的。</w:t>
            </w:r>
          </w:p>
        </w:tc>
        <w:tc>
          <w:tcPr>
            <w:tcW w:w="3260" w:type="dxa"/>
            <w:tcBorders>
              <w:tl2br w:val="nil"/>
              <w:tr2bl w:val="nil"/>
            </w:tcBorders>
            <w:tcMar>
              <w:top w:w="15" w:type="dxa"/>
              <w:left w:w="15" w:type="dxa"/>
              <w:bottom w:w="15" w:type="dxa"/>
              <w:right w:w="15" w:type="dxa"/>
            </w:tcMar>
            <w:vAlign w:val="center"/>
          </w:tcPr>
          <w:p w14:paraId="0CC8C71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责令改正，对单位处15万元以上20万元以下罚款，对个人处5万元以上10万元以下罚款。</w:t>
            </w:r>
          </w:p>
        </w:tc>
      </w:tr>
      <w:tr w14:paraId="2F5C946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535" w:type="dxa"/>
            <w:vMerge w:val="restart"/>
            <w:tcBorders>
              <w:tl2br w:val="nil"/>
              <w:tr2bl w:val="nil"/>
            </w:tcBorders>
            <w:tcMar>
              <w:top w:w="15" w:type="dxa"/>
              <w:left w:w="15" w:type="dxa"/>
              <w:bottom w:w="15" w:type="dxa"/>
              <w:right w:w="15" w:type="dxa"/>
            </w:tcMar>
            <w:vAlign w:val="center"/>
          </w:tcPr>
          <w:p w14:paraId="6ADA03E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7BB38CC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排水户未取得污水排入排水管网许可证向城镇排水设施排放污水的</w:t>
            </w:r>
          </w:p>
        </w:tc>
        <w:tc>
          <w:tcPr>
            <w:tcW w:w="983" w:type="dxa"/>
            <w:vMerge w:val="restart"/>
            <w:tcBorders>
              <w:tl2br w:val="nil"/>
              <w:tr2bl w:val="nil"/>
            </w:tcBorders>
            <w:tcMar>
              <w:top w:w="15" w:type="dxa"/>
              <w:left w:w="15" w:type="dxa"/>
              <w:bottom w:w="15" w:type="dxa"/>
              <w:right w:w="15" w:type="dxa"/>
            </w:tcMar>
            <w:vAlign w:val="center"/>
          </w:tcPr>
          <w:p w14:paraId="4F13996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《城镇排水与污水处理条例》第二十一条；</w:t>
            </w:r>
            <w:r>
              <w:rPr>
                <w:rFonts w:hint="eastAsia" w:ascii="仿宋_GB2312" w:hAnsi="宋体" w:eastAsia="仿宋_GB2312" w:cs="宋体"/>
                <w:color w:val="000000" w:themeColor="text1"/>
                <w:szCs w:val="21"/>
                <w14:textFill>
                  <w14:solidFill>
                    <w14:schemeClr w14:val="tx1"/>
                  </w14:solidFill>
                </w14:textFill>
              </w:rPr>
              <w:t>《城镇污水排入排水管网许可管理办法》第四条</w:t>
            </w:r>
          </w:p>
        </w:tc>
        <w:tc>
          <w:tcPr>
            <w:tcW w:w="4120" w:type="dxa"/>
            <w:gridSpan w:val="2"/>
            <w:vMerge w:val="restart"/>
            <w:tcBorders>
              <w:tl2br w:val="nil"/>
              <w:tr2bl w:val="nil"/>
            </w:tcBorders>
            <w:tcMar>
              <w:top w:w="15" w:type="dxa"/>
              <w:left w:w="15" w:type="dxa"/>
              <w:bottom w:w="15" w:type="dxa"/>
              <w:right w:w="15" w:type="dxa"/>
            </w:tcMar>
            <w:vAlign w:val="center"/>
          </w:tcPr>
          <w:p w14:paraId="37A682B2">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rPr>
              <w:t>《</w:t>
            </w:r>
            <w:r>
              <w:rPr>
                <w:rFonts w:hint="eastAsia" w:ascii="仿宋_GB2312" w:hAnsi="宋体" w:eastAsia="仿宋_GB2312" w:cs="宋体"/>
                <w:color w:val="000000" w:themeColor="text1"/>
                <w:kern w:val="0"/>
                <w:szCs w:val="21"/>
                <w14:textFill>
                  <w14:solidFill>
                    <w14:schemeClr w14:val="tx1"/>
                  </w14:solidFill>
                </w14:textFill>
              </w:rPr>
              <w:t>城镇排水与污水处理条例》第五十条第一款</w:t>
            </w:r>
          </w:p>
          <w:p w14:paraId="4A545C6D">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规定，排水户未取得污水排入排水管网许可证向城镇排水设施排放污水的，由城镇排水主管部门责令停止违法行为，限期采取治理措施，补办污水排入排水管网许可证，可以处50万元以下罚款；造成损失的，依法承担赔偿责任；构成犯罪的，依法追究刑事责任。</w:t>
            </w:r>
          </w:p>
          <w:p w14:paraId="4D8F4180">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《城镇污水排入排水管网许可管理办法》第二十七条</w:t>
            </w:r>
          </w:p>
          <w:p w14:paraId="731B5C4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办法规定，排水户未取得排水许可，向城镇排水设施排放污水的，由城镇排水主管部门责令停止违法行为，限期采取治理措施，补办排水许可证，可以处50万元以下罚款；对列入重点排污单位名录的排水户，可以处30万元以上50万元以下罚款；造成损失的，依法承担赔偿责任；构成犯罪的，依法追究刑事责任。</w:t>
            </w:r>
          </w:p>
        </w:tc>
        <w:tc>
          <w:tcPr>
            <w:tcW w:w="1134" w:type="dxa"/>
            <w:tcBorders>
              <w:tl2br w:val="nil"/>
              <w:tr2bl w:val="nil"/>
            </w:tcBorders>
            <w:tcMar>
              <w:top w:w="15" w:type="dxa"/>
              <w:left w:w="15" w:type="dxa"/>
              <w:bottom w:w="15" w:type="dxa"/>
              <w:right w:w="15" w:type="dxa"/>
            </w:tcMar>
            <w:vAlign w:val="center"/>
          </w:tcPr>
          <w:p w14:paraId="0CBF283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0A382C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初次违法，危害后果轻微，及时改正的。</w:t>
            </w:r>
          </w:p>
        </w:tc>
        <w:tc>
          <w:tcPr>
            <w:tcW w:w="3260" w:type="dxa"/>
            <w:tcBorders>
              <w:tl2br w:val="nil"/>
              <w:tr2bl w:val="nil"/>
            </w:tcBorders>
            <w:tcMar>
              <w:top w:w="15" w:type="dxa"/>
              <w:left w:w="15" w:type="dxa"/>
              <w:bottom w:w="15" w:type="dxa"/>
              <w:right w:w="15" w:type="dxa"/>
            </w:tcMar>
            <w:vAlign w:val="center"/>
          </w:tcPr>
          <w:p w14:paraId="406BA8F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责令停止违法行为，限期采取治理措施，补办污水排入排水管网许可证，可以处10万元以下罚款；对列入重点排污单位名录的排水户，可以处30万元罚款。</w:t>
            </w:r>
          </w:p>
        </w:tc>
      </w:tr>
      <w:tr w14:paraId="2362AB6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43" w:hRule="atLeast"/>
          <w:jc w:val="center"/>
        </w:trPr>
        <w:tc>
          <w:tcPr>
            <w:tcW w:w="535" w:type="dxa"/>
            <w:vMerge w:val="continue"/>
            <w:tcBorders>
              <w:tl2br w:val="nil"/>
              <w:tr2bl w:val="nil"/>
            </w:tcBorders>
            <w:vAlign w:val="center"/>
          </w:tcPr>
          <w:p w14:paraId="7E568E5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9AE55D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33D78B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DF6B1A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A6C611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F4C6F0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59AA87D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责令停止违法行为，限期采取治理措施，补办污水排入排水管网许可证，可以处10万元以上30万元以下罚款；对列入重点排污单位名录的排水户，可以处30万元以上40万元以下罚款。</w:t>
            </w:r>
          </w:p>
        </w:tc>
      </w:tr>
      <w:tr w14:paraId="00EC99F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9" w:hRule="atLeast"/>
          <w:jc w:val="center"/>
        </w:trPr>
        <w:tc>
          <w:tcPr>
            <w:tcW w:w="535" w:type="dxa"/>
            <w:vMerge w:val="continue"/>
            <w:tcBorders>
              <w:tl2br w:val="nil"/>
              <w:tr2bl w:val="nil"/>
            </w:tcBorders>
            <w:vAlign w:val="center"/>
          </w:tcPr>
          <w:p w14:paraId="228CEE9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02D391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437336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09843E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F12FD0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2CD6A1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（1）逾期不办排水许可的；（2）已造成严重危害后果或社会影响的。</w:t>
            </w:r>
          </w:p>
        </w:tc>
        <w:tc>
          <w:tcPr>
            <w:tcW w:w="3260" w:type="dxa"/>
            <w:tcBorders>
              <w:tl2br w:val="nil"/>
              <w:tr2bl w:val="nil"/>
            </w:tcBorders>
            <w:tcMar>
              <w:top w:w="15" w:type="dxa"/>
              <w:left w:w="15" w:type="dxa"/>
              <w:bottom w:w="15" w:type="dxa"/>
              <w:right w:w="15" w:type="dxa"/>
            </w:tcMar>
            <w:vAlign w:val="center"/>
          </w:tcPr>
          <w:p w14:paraId="1419250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责令停止违法行为，限期采取治理措施，补办污水排入排水管网许可证，可以处30万元以上50万元以下罚款；对列入重点排污单位名录的排水户，可以处40万元以上50万元以下罚款。</w:t>
            </w:r>
          </w:p>
        </w:tc>
      </w:tr>
      <w:tr w14:paraId="353F404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97" w:hRule="atLeast"/>
          <w:jc w:val="center"/>
        </w:trPr>
        <w:tc>
          <w:tcPr>
            <w:tcW w:w="535" w:type="dxa"/>
            <w:vMerge w:val="restart"/>
            <w:tcBorders>
              <w:tl2br w:val="nil"/>
              <w:tr2bl w:val="nil"/>
            </w:tcBorders>
            <w:tcMar>
              <w:top w:w="15" w:type="dxa"/>
              <w:left w:w="15" w:type="dxa"/>
              <w:bottom w:w="15" w:type="dxa"/>
              <w:right w:w="15" w:type="dxa"/>
            </w:tcMar>
            <w:vAlign w:val="center"/>
          </w:tcPr>
          <w:p w14:paraId="34D1CB7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00D957B5">
            <w:pPr>
              <w:keepNext w:val="0"/>
              <w:keepLines w:val="0"/>
              <w:pageBreakBefore w:val="0"/>
              <w:widowControl/>
              <w:overflowPunct/>
              <w:topLinePunct w:val="0"/>
              <w:bidi w:val="0"/>
              <w:snapToGrid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p>
          <w:p w14:paraId="4D75750F">
            <w:pPr>
              <w:keepNext w:val="0"/>
              <w:keepLines w:val="0"/>
              <w:pageBreakBefore w:val="0"/>
              <w:widowControl/>
              <w:overflowPunct/>
              <w:topLinePunct w:val="0"/>
              <w:bidi w:val="0"/>
              <w:snapToGrid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排水户不按照污水排入排水管网许可证的要求排放污水的</w:t>
            </w:r>
          </w:p>
          <w:p w14:paraId="6CF0893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restart"/>
            <w:tcBorders>
              <w:tl2br w:val="nil"/>
              <w:tr2bl w:val="nil"/>
            </w:tcBorders>
            <w:tcMar>
              <w:top w:w="15" w:type="dxa"/>
              <w:left w:w="15" w:type="dxa"/>
              <w:bottom w:w="15" w:type="dxa"/>
              <w:right w:w="15" w:type="dxa"/>
            </w:tcMar>
            <w:vAlign w:val="center"/>
          </w:tcPr>
          <w:p w14:paraId="11263C84">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《城镇排水与污水处理条例》第二十一条</w:t>
            </w:r>
          </w:p>
          <w:p w14:paraId="561E23BA">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《城镇污水排入排水管网许可管理办法》第十三条</w:t>
            </w:r>
          </w:p>
        </w:tc>
        <w:tc>
          <w:tcPr>
            <w:tcW w:w="4120" w:type="dxa"/>
            <w:gridSpan w:val="2"/>
            <w:vMerge w:val="restart"/>
            <w:tcBorders>
              <w:tl2br w:val="nil"/>
              <w:tr2bl w:val="nil"/>
            </w:tcBorders>
            <w:tcMar>
              <w:top w:w="15" w:type="dxa"/>
              <w:left w:w="15" w:type="dxa"/>
              <w:bottom w:w="15" w:type="dxa"/>
              <w:right w:w="15" w:type="dxa"/>
            </w:tcMar>
            <w:vAlign w:val="center"/>
          </w:tcPr>
          <w:p w14:paraId="7DEE6F8D">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《城镇排水与污水处理条例》第五十条第二款</w:t>
            </w:r>
          </w:p>
          <w:p w14:paraId="6F6FC1BE">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规定，排水户不按照污水排入排水管网许可证的要求排放污水的，由城镇排水主管部门责令停止违法行为，限期改正，可以处5万元以下罚款；造成严重后果的，吊销污水排入排水管网许可证，并处5万元以上50万元以下罚款，可以向社会予以通报；造成损失的，依法承担赔偿责任；构成犯罪的，依法追究刑事责任。</w:t>
            </w:r>
          </w:p>
          <w:p w14:paraId="233A16DB">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《城镇污水排入排水管网许可管理办法》第二十八条</w:t>
            </w:r>
          </w:p>
          <w:p w14:paraId="0197DE9A">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排水户未按照排水许可证的要求，向城镇排水设施排放污水的，由城镇排水主管部门责令停止违法行为，限期改正，可以处5万元以下罚款；造成严重后果的，吊销排水许可证，并处5万元以上50万元以下罚款，对列入重点排污单位名录的排水户，处30万元以上50万元以下罚款，并将有关情况通知同级环境保护主管部门，可以向社会予以通报；造成损失的，依法承担赔偿责任；构成犯罪的，依法追究刑事责任。</w:t>
            </w:r>
          </w:p>
        </w:tc>
        <w:tc>
          <w:tcPr>
            <w:tcW w:w="1134" w:type="dxa"/>
            <w:tcBorders>
              <w:tl2br w:val="nil"/>
              <w:tr2bl w:val="nil"/>
            </w:tcBorders>
            <w:tcMar>
              <w:top w:w="15" w:type="dxa"/>
              <w:left w:w="15" w:type="dxa"/>
              <w:bottom w:w="15" w:type="dxa"/>
              <w:right w:w="15" w:type="dxa"/>
            </w:tcMar>
            <w:vAlign w:val="center"/>
          </w:tcPr>
          <w:p w14:paraId="7EEA8BA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ED8472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初次违法，未造成严重后果的。</w:t>
            </w:r>
          </w:p>
        </w:tc>
        <w:tc>
          <w:tcPr>
            <w:tcW w:w="3260" w:type="dxa"/>
            <w:tcBorders>
              <w:tl2br w:val="nil"/>
              <w:tr2bl w:val="nil"/>
            </w:tcBorders>
            <w:tcMar>
              <w:top w:w="15" w:type="dxa"/>
              <w:left w:w="15" w:type="dxa"/>
              <w:bottom w:w="15" w:type="dxa"/>
              <w:right w:w="15" w:type="dxa"/>
            </w:tcMar>
            <w:vAlign w:val="center"/>
          </w:tcPr>
          <w:p w14:paraId="53610A1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strike/>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责令停止违法行为，限期改正，可以处5万元以下罚款。</w:t>
            </w:r>
          </w:p>
        </w:tc>
      </w:tr>
      <w:tr w14:paraId="505E786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35" w:type="dxa"/>
            <w:vMerge w:val="continue"/>
            <w:tcBorders>
              <w:tl2br w:val="nil"/>
              <w:tr2bl w:val="nil"/>
            </w:tcBorders>
            <w:vAlign w:val="center"/>
          </w:tcPr>
          <w:p w14:paraId="3108B03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D282F4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B5D998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93F58A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542945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09882F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造成严重后果，但不具有从重情形的。</w:t>
            </w:r>
          </w:p>
        </w:tc>
        <w:tc>
          <w:tcPr>
            <w:tcW w:w="3260" w:type="dxa"/>
            <w:tcBorders>
              <w:tl2br w:val="nil"/>
              <w:tr2bl w:val="nil"/>
            </w:tcBorders>
            <w:tcMar>
              <w:top w:w="15" w:type="dxa"/>
              <w:left w:w="15" w:type="dxa"/>
              <w:bottom w:w="15" w:type="dxa"/>
              <w:right w:w="15" w:type="dxa"/>
            </w:tcMar>
            <w:vAlign w:val="center"/>
          </w:tcPr>
          <w:p w14:paraId="04588CB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吊销污水排入排水管网许可证，并处5万元以上30万元以下罚款，对列入重点排污单位名录的排水户，处30万元以上40万元以下罚款，并将有关情况通知同级环境保护主管部门，可以向社会予以通报。</w:t>
            </w:r>
          </w:p>
        </w:tc>
      </w:tr>
      <w:tr w14:paraId="13585FB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2" w:hRule="atLeast"/>
          <w:jc w:val="center"/>
        </w:trPr>
        <w:tc>
          <w:tcPr>
            <w:tcW w:w="535" w:type="dxa"/>
            <w:vMerge w:val="continue"/>
            <w:tcBorders>
              <w:tl2br w:val="nil"/>
              <w:tr2bl w:val="nil"/>
            </w:tcBorders>
            <w:vAlign w:val="center"/>
          </w:tcPr>
          <w:p w14:paraId="0550B21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E36077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396911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799390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85B485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0782B4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（1）经责令停止违法行为后，继续实施违法行为，且造成严重后果的；（2）曾因此被查处过，再次实施违法行为，且已造成严重后果的。</w:t>
            </w:r>
          </w:p>
        </w:tc>
        <w:tc>
          <w:tcPr>
            <w:tcW w:w="3260" w:type="dxa"/>
            <w:tcBorders>
              <w:tl2br w:val="nil"/>
              <w:tr2bl w:val="nil"/>
            </w:tcBorders>
            <w:tcMar>
              <w:top w:w="15" w:type="dxa"/>
              <w:left w:w="15" w:type="dxa"/>
              <w:bottom w:w="15" w:type="dxa"/>
              <w:right w:w="15" w:type="dxa"/>
            </w:tcMar>
            <w:vAlign w:val="center"/>
          </w:tcPr>
          <w:p w14:paraId="4B9B29D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吊销污水排入排水管网许可证，并处30万元以上50万元以下罚款，对列入重点排污单位名录的排水户，处40万元以上50万元以下罚款，并将有关情况通知同级环境保护主管部门，可以向社会予以通报。</w:t>
            </w:r>
          </w:p>
        </w:tc>
      </w:tr>
      <w:tr w14:paraId="48088C8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jc w:val="center"/>
        </w:trPr>
        <w:tc>
          <w:tcPr>
            <w:tcW w:w="535" w:type="dxa"/>
            <w:vMerge w:val="restart"/>
            <w:tcBorders>
              <w:tl2br w:val="nil"/>
              <w:tr2bl w:val="nil"/>
            </w:tcBorders>
            <w:tcMar>
              <w:top w:w="15" w:type="dxa"/>
              <w:left w:w="15" w:type="dxa"/>
              <w:bottom w:w="15" w:type="dxa"/>
              <w:right w:w="15" w:type="dxa"/>
            </w:tcMar>
            <w:vAlign w:val="center"/>
          </w:tcPr>
          <w:p w14:paraId="2760DD1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08A6C93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因城镇排水设施维护或者检修可能对排水造成影响或者严重影响，城镇排水设施维护运营单位未提前通知相关排水户的，或者未事先向城镇排水主管部门报告，采取应急处理措施的，或者未按照防汛要求对城镇排水设施进行全面检查、维护、清疏，影响汛期排水畅通的</w:t>
            </w:r>
          </w:p>
        </w:tc>
        <w:tc>
          <w:tcPr>
            <w:tcW w:w="983" w:type="dxa"/>
            <w:vMerge w:val="restart"/>
            <w:tcBorders>
              <w:tl2br w:val="nil"/>
              <w:tr2bl w:val="nil"/>
            </w:tcBorders>
            <w:tcMar>
              <w:top w:w="15" w:type="dxa"/>
              <w:left w:w="15" w:type="dxa"/>
              <w:bottom w:w="15" w:type="dxa"/>
              <w:right w:w="15" w:type="dxa"/>
            </w:tcMar>
            <w:vAlign w:val="center"/>
          </w:tcPr>
          <w:p w14:paraId="2812D8F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《城镇排水与污水处理条例》第二十五条、第二十七条</w:t>
            </w:r>
          </w:p>
        </w:tc>
        <w:tc>
          <w:tcPr>
            <w:tcW w:w="4120" w:type="dxa"/>
            <w:gridSpan w:val="2"/>
            <w:vMerge w:val="restart"/>
            <w:tcBorders>
              <w:tl2br w:val="nil"/>
              <w:tr2bl w:val="nil"/>
            </w:tcBorders>
            <w:tcMar>
              <w:top w:w="15" w:type="dxa"/>
              <w:left w:w="15" w:type="dxa"/>
              <w:bottom w:w="15" w:type="dxa"/>
              <w:right w:w="15" w:type="dxa"/>
            </w:tcMar>
            <w:vAlign w:val="center"/>
          </w:tcPr>
          <w:p w14:paraId="4883890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《城镇排水与污水处理条例》第五十一条</w:t>
            </w:r>
          </w:p>
          <w:p w14:paraId="7130031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规定，因城镇排水设施维护或者检修可能对排水造成影响或者严重影响，城镇排水设施维护运营单位未提前通知相关排水户的，或者未事先向城镇排水主管部门报告，采取应急处理措施的，或者未按照防汛要求对城镇排水设施进行全面检查、维护、清疏，影响汛期排水畅通的，由城镇排水主管部门责令改正，给予警告；逾期不改正或者造成严重后果的，处10万元以上20万元以下罚款；造成损失的，依法承担赔偿责任。</w:t>
            </w:r>
          </w:p>
        </w:tc>
        <w:tc>
          <w:tcPr>
            <w:tcW w:w="1134" w:type="dxa"/>
            <w:tcBorders>
              <w:tl2br w:val="nil"/>
              <w:tr2bl w:val="nil"/>
            </w:tcBorders>
            <w:tcMar>
              <w:top w:w="15" w:type="dxa"/>
              <w:left w:w="15" w:type="dxa"/>
              <w:bottom w:w="15" w:type="dxa"/>
              <w:right w:w="15" w:type="dxa"/>
            </w:tcMar>
            <w:vAlign w:val="center"/>
          </w:tcPr>
          <w:p w14:paraId="1329833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C6EFD2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初次违法，及时改正，未造成严重后果的。</w:t>
            </w:r>
          </w:p>
        </w:tc>
        <w:tc>
          <w:tcPr>
            <w:tcW w:w="3260" w:type="dxa"/>
            <w:tcBorders>
              <w:tl2br w:val="nil"/>
              <w:tr2bl w:val="nil"/>
            </w:tcBorders>
            <w:tcMar>
              <w:top w:w="15" w:type="dxa"/>
              <w:left w:w="15" w:type="dxa"/>
              <w:bottom w:w="15" w:type="dxa"/>
              <w:right w:w="15" w:type="dxa"/>
            </w:tcMar>
            <w:vAlign w:val="center"/>
          </w:tcPr>
          <w:p w14:paraId="62E8CBA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责令改正，给予警告。</w:t>
            </w:r>
          </w:p>
        </w:tc>
      </w:tr>
      <w:tr w14:paraId="3E7960A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4" w:hRule="atLeast"/>
          <w:jc w:val="center"/>
        </w:trPr>
        <w:tc>
          <w:tcPr>
            <w:tcW w:w="535" w:type="dxa"/>
            <w:vMerge w:val="continue"/>
            <w:tcBorders>
              <w:tl2br w:val="nil"/>
              <w:tr2bl w:val="nil"/>
            </w:tcBorders>
            <w:vAlign w:val="center"/>
          </w:tcPr>
          <w:p w14:paraId="3D50C07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93FC41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7DE8D0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5D24F7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CAFD42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2F32A4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（1）逾期不改正，尚未造成严重后果的；（2）及时改正，但已造成严重后果的。</w:t>
            </w:r>
          </w:p>
        </w:tc>
        <w:tc>
          <w:tcPr>
            <w:tcW w:w="3260" w:type="dxa"/>
            <w:tcBorders>
              <w:tl2br w:val="nil"/>
              <w:tr2bl w:val="nil"/>
            </w:tcBorders>
            <w:tcMar>
              <w:top w:w="15" w:type="dxa"/>
              <w:left w:w="15" w:type="dxa"/>
              <w:bottom w:w="15" w:type="dxa"/>
              <w:right w:w="15" w:type="dxa"/>
            </w:tcMar>
            <w:vAlign w:val="center"/>
          </w:tcPr>
          <w:p w14:paraId="62F7C84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责令改正，处10万元以上15万元以下罚款。</w:t>
            </w:r>
          </w:p>
        </w:tc>
      </w:tr>
      <w:tr w14:paraId="24988DF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7" w:hRule="atLeast"/>
          <w:jc w:val="center"/>
        </w:trPr>
        <w:tc>
          <w:tcPr>
            <w:tcW w:w="535" w:type="dxa"/>
            <w:vMerge w:val="continue"/>
            <w:tcBorders>
              <w:tl2br w:val="nil"/>
              <w:tr2bl w:val="nil"/>
            </w:tcBorders>
            <w:vAlign w:val="center"/>
          </w:tcPr>
          <w:p w14:paraId="5674E79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14F098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686C65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C1D91B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FA58D2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4FFBFC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（1）逾期不改正，且已造成了严重后果的；（2）</w:t>
            </w:r>
            <w:r>
              <w:rPr>
                <w:rFonts w:hint="eastAsia" w:ascii="仿宋_GB2312" w:hAnsi="宋体" w:eastAsia="仿宋_GB2312" w:cs="宋体"/>
                <w:color w:val="000000" w:themeColor="text1"/>
                <w:kern w:val="0"/>
                <w:szCs w:val="21"/>
                <w14:textFill>
                  <w14:solidFill>
                    <w14:schemeClr w14:val="tx1"/>
                  </w14:solidFill>
                </w14:textFill>
              </w:rPr>
              <w:t>曾因此被查处过，再次实施违法行为，且已造成严重后果的。</w:t>
            </w:r>
          </w:p>
        </w:tc>
        <w:tc>
          <w:tcPr>
            <w:tcW w:w="3260" w:type="dxa"/>
            <w:tcBorders>
              <w:tl2br w:val="nil"/>
              <w:tr2bl w:val="nil"/>
            </w:tcBorders>
            <w:tcMar>
              <w:top w:w="15" w:type="dxa"/>
              <w:left w:w="15" w:type="dxa"/>
              <w:bottom w:w="15" w:type="dxa"/>
              <w:right w:w="15" w:type="dxa"/>
            </w:tcMar>
            <w:vAlign w:val="center"/>
          </w:tcPr>
          <w:p w14:paraId="57C5121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责令改正，处15万元以上20万元以下罚款。</w:t>
            </w:r>
          </w:p>
        </w:tc>
      </w:tr>
      <w:tr w14:paraId="1AF1339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6" w:hRule="atLeast"/>
          <w:jc w:val="center"/>
        </w:trPr>
        <w:tc>
          <w:tcPr>
            <w:tcW w:w="535" w:type="dxa"/>
            <w:vMerge w:val="restart"/>
            <w:tcBorders>
              <w:tl2br w:val="nil"/>
              <w:tr2bl w:val="nil"/>
            </w:tcBorders>
            <w:tcMar>
              <w:top w:w="15" w:type="dxa"/>
              <w:left w:w="15" w:type="dxa"/>
              <w:bottom w:w="15" w:type="dxa"/>
              <w:right w:w="15" w:type="dxa"/>
            </w:tcMar>
            <w:vAlign w:val="center"/>
          </w:tcPr>
          <w:p w14:paraId="3AF3AFB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454533D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城镇污水处理设施维护运营单位未按照国家有关规定检测进出水水质的，或者未报送污水处理水质和水量、主要污染物削减量等信息和生产运营成本等信息的</w:t>
            </w:r>
          </w:p>
        </w:tc>
        <w:tc>
          <w:tcPr>
            <w:tcW w:w="983" w:type="dxa"/>
            <w:vMerge w:val="restart"/>
            <w:tcBorders>
              <w:tl2br w:val="nil"/>
              <w:tr2bl w:val="nil"/>
            </w:tcBorders>
            <w:tcMar>
              <w:top w:w="15" w:type="dxa"/>
              <w:left w:w="15" w:type="dxa"/>
              <w:bottom w:w="15" w:type="dxa"/>
              <w:right w:w="15" w:type="dxa"/>
            </w:tcMar>
            <w:vAlign w:val="center"/>
          </w:tcPr>
          <w:p w14:paraId="41D862C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《城镇排水与污水处理条例》二十九条</w:t>
            </w:r>
          </w:p>
        </w:tc>
        <w:tc>
          <w:tcPr>
            <w:tcW w:w="4120" w:type="dxa"/>
            <w:gridSpan w:val="2"/>
            <w:vMerge w:val="restart"/>
            <w:tcBorders>
              <w:tl2br w:val="nil"/>
              <w:tr2bl w:val="nil"/>
            </w:tcBorders>
            <w:tcMar>
              <w:top w:w="15" w:type="dxa"/>
              <w:left w:w="15" w:type="dxa"/>
              <w:bottom w:w="15" w:type="dxa"/>
              <w:right w:w="15" w:type="dxa"/>
            </w:tcMar>
            <w:vAlign w:val="center"/>
          </w:tcPr>
          <w:p w14:paraId="176A321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《城镇排水与污水处理条例》第五十二条第一款</w:t>
            </w:r>
          </w:p>
          <w:p w14:paraId="0A7E852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规定，城镇污水处理设施维护运营单位未按照国家有关规定检测进出水水质的，或者未报送污水处理水质和水量、主要污染物削减量等信息和生产运营成本等信息的，由城镇排水主管部门责令改正，可以处5万元以下罚款；造成损失的，依法承担赔偿责任。</w:t>
            </w:r>
          </w:p>
        </w:tc>
        <w:tc>
          <w:tcPr>
            <w:tcW w:w="1134" w:type="dxa"/>
            <w:tcBorders>
              <w:tl2br w:val="nil"/>
              <w:tr2bl w:val="nil"/>
            </w:tcBorders>
            <w:tcMar>
              <w:top w:w="15" w:type="dxa"/>
              <w:left w:w="15" w:type="dxa"/>
              <w:bottom w:w="15" w:type="dxa"/>
              <w:right w:w="15" w:type="dxa"/>
            </w:tcMar>
            <w:vAlign w:val="center"/>
          </w:tcPr>
          <w:p w14:paraId="2694247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3301F0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初次违法，未造成影响，及时改正的。</w:t>
            </w:r>
          </w:p>
        </w:tc>
        <w:tc>
          <w:tcPr>
            <w:tcW w:w="3260" w:type="dxa"/>
            <w:tcBorders>
              <w:tl2br w:val="nil"/>
              <w:tr2bl w:val="nil"/>
            </w:tcBorders>
            <w:tcMar>
              <w:top w:w="15" w:type="dxa"/>
              <w:left w:w="15" w:type="dxa"/>
              <w:bottom w:w="15" w:type="dxa"/>
              <w:right w:w="15" w:type="dxa"/>
            </w:tcMar>
            <w:vAlign w:val="center"/>
          </w:tcPr>
          <w:p w14:paraId="140A0D1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责令改正，可以处1万元以下罚款。</w:t>
            </w:r>
          </w:p>
        </w:tc>
      </w:tr>
      <w:tr w14:paraId="692A1D5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2" w:hRule="atLeast"/>
          <w:jc w:val="center"/>
        </w:trPr>
        <w:tc>
          <w:tcPr>
            <w:tcW w:w="535" w:type="dxa"/>
            <w:vMerge w:val="continue"/>
            <w:tcBorders>
              <w:tl2br w:val="nil"/>
              <w:tr2bl w:val="nil"/>
            </w:tcBorders>
            <w:vAlign w:val="center"/>
          </w:tcPr>
          <w:p w14:paraId="4975731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AE0619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4C81EB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331118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D0D95E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5E1128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27BCC65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责令改正，可以处1万元以上3万元以下罚款。</w:t>
            </w:r>
          </w:p>
        </w:tc>
      </w:tr>
      <w:tr w14:paraId="2902B9F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9" w:hRule="atLeast"/>
          <w:jc w:val="center"/>
        </w:trPr>
        <w:tc>
          <w:tcPr>
            <w:tcW w:w="535" w:type="dxa"/>
            <w:vMerge w:val="continue"/>
            <w:tcBorders>
              <w:tl2br w:val="nil"/>
              <w:tr2bl w:val="nil"/>
            </w:tcBorders>
            <w:vAlign w:val="center"/>
          </w:tcPr>
          <w:p w14:paraId="125ED80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AA5D93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5C3DBE1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4CBE79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841B8D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C8F964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（1）曾因实施该违法行为被查处，再次实施该违法行为的；（2）出水水质不达标的；（3）造成严重后果的。</w:t>
            </w:r>
          </w:p>
        </w:tc>
        <w:tc>
          <w:tcPr>
            <w:tcW w:w="3260" w:type="dxa"/>
            <w:tcBorders>
              <w:tl2br w:val="nil"/>
              <w:tr2bl w:val="nil"/>
            </w:tcBorders>
            <w:tcMar>
              <w:top w:w="15" w:type="dxa"/>
              <w:left w:w="15" w:type="dxa"/>
              <w:bottom w:w="15" w:type="dxa"/>
              <w:right w:w="15" w:type="dxa"/>
            </w:tcMar>
            <w:vAlign w:val="center"/>
          </w:tcPr>
          <w:p w14:paraId="7E4C43B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责令改正，可以处3万元以上5万元以下罚款。</w:t>
            </w:r>
          </w:p>
        </w:tc>
      </w:tr>
      <w:tr w14:paraId="3FAD99D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jc w:val="center"/>
        </w:trPr>
        <w:tc>
          <w:tcPr>
            <w:tcW w:w="535" w:type="dxa"/>
            <w:vMerge w:val="restart"/>
            <w:tcBorders>
              <w:tl2br w:val="nil"/>
              <w:tr2bl w:val="nil"/>
            </w:tcBorders>
            <w:tcMar>
              <w:top w:w="15" w:type="dxa"/>
              <w:left w:w="15" w:type="dxa"/>
              <w:bottom w:w="15" w:type="dxa"/>
              <w:right w:w="15" w:type="dxa"/>
            </w:tcMar>
            <w:vAlign w:val="center"/>
          </w:tcPr>
          <w:p w14:paraId="3429504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214B9BB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城镇污水处理设施维护运营单位擅自停运城镇污水处理设施，未按照规定事先报告或者采取应急处理措施的</w:t>
            </w:r>
          </w:p>
        </w:tc>
        <w:tc>
          <w:tcPr>
            <w:tcW w:w="983" w:type="dxa"/>
            <w:vMerge w:val="restart"/>
            <w:tcBorders>
              <w:tl2br w:val="nil"/>
              <w:tr2bl w:val="nil"/>
            </w:tcBorders>
            <w:tcMar>
              <w:top w:w="15" w:type="dxa"/>
              <w:left w:w="15" w:type="dxa"/>
              <w:bottom w:w="15" w:type="dxa"/>
              <w:right w:w="15" w:type="dxa"/>
            </w:tcMar>
            <w:vAlign w:val="center"/>
          </w:tcPr>
          <w:p w14:paraId="576568F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《城镇排水与污水处理条例》三十一条</w:t>
            </w:r>
          </w:p>
        </w:tc>
        <w:tc>
          <w:tcPr>
            <w:tcW w:w="4120" w:type="dxa"/>
            <w:gridSpan w:val="2"/>
            <w:vMerge w:val="restart"/>
            <w:tcBorders>
              <w:tl2br w:val="nil"/>
              <w:tr2bl w:val="nil"/>
            </w:tcBorders>
            <w:tcMar>
              <w:top w:w="15" w:type="dxa"/>
              <w:left w:w="15" w:type="dxa"/>
              <w:bottom w:w="15" w:type="dxa"/>
              <w:right w:w="15" w:type="dxa"/>
            </w:tcMar>
            <w:vAlign w:val="center"/>
          </w:tcPr>
          <w:p w14:paraId="2D4B165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《城镇排水与污水处理条例》第五十二条第二款</w:t>
            </w:r>
          </w:p>
          <w:p w14:paraId="4F5EBA8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规定，城镇污水处理设施维护运营单位擅自停运城镇污水处理设施，未按照规定事先报告或者采取应急处理措施的，由城镇排水主管部门责令改正，给予警告；逾期不改正或者造成严重后果的，处10万元以上50万元以下罚款；造成损失的，依法承担赔偿责任。</w:t>
            </w:r>
          </w:p>
        </w:tc>
        <w:tc>
          <w:tcPr>
            <w:tcW w:w="1134" w:type="dxa"/>
            <w:tcBorders>
              <w:tl2br w:val="nil"/>
              <w:tr2bl w:val="nil"/>
            </w:tcBorders>
            <w:tcMar>
              <w:top w:w="15" w:type="dxa"/>
              <w:left w:w="15" w:type="dxa"/>
              <w:bottom w:w="15" w:type="dxa"/>
              <w:right w:w="15" w:type="dxa"/>
            </w:tcMar>
            <w:vAlign w:val="center"/>
          </w:tcPr>
          <w:p w14:paraId="180628F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299C7E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初次违法，及时改正，未造成严重后果的。</w:t>
            </w:r>
          </w:p>
        </w:tc>
        <w:tc>
          <w:tcPr>
            <w:tcW w:w="3260" w:type="dxa"/>
            <w:tcBorders>
              <w:tl2br w:val="nil"/>
              <w:tr2bl w:val="nil"/>
            </w:tcBorders>
            <w:tcMar>
              <w:top w:w="15" w:type="dxa"/>
              <w:left w:w="15" w:type="dxa"/>
              <w:bottom w:w="15" w:type="dxa"/>
              <w:right w:w="15" w:type="dxa"/>
            </w:tcMar>
            <w:vAlign w:val="center"/>
          </w:tcPr>
          <w:p w14:paraId="6F9B7F9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责令改正，给予警告。</w:t>
            </w:r>
          </w:p>
        </w:tc>
      </w:tr>
      <w:tr w14:paraId="74B38DD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6" w:hRule="atLeast"/>
          <w:jc w:val="center"/>
        </w:trPr>
        <w:tc>
          <w:tcPr>
            <w:tcW w:w="535" w:type="dxa"/>
            <w:vMerge w:val="continue"/>
            <w:tcBorders>
              <w:tl2br w:val="nil"/>
              <w:tr2bl w:val="nil"/>
            </w:tcBorders>
            <w:vAlign w:val="center"/>
          </w:tcPr>
          <w:p w14:paraId="757D673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C209C0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56DFEBC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E13356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6855C8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59E6DF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（1）逾期不改正，尚未造成严重后果的；（2）及时改正，但已造成严重后果的。</w:t>
            </w:r>
          </w:p>
        </w:tc>
        <w:tc>
          <w:tcPr>
            <w:tcW w:w="3260" w:type="dxa"/>
            <w:tcBorders>
              <w:tl2br w:val="nil"/>
              <w:tr2bl w:val="nil"/>
            </w:tcBorders>
            <w:tcMar>
              <w:top w:w="15" w:type="dxa"/>
              <w:left w:w="15" w:type="dxa"/>
              <w:bottom w:w="15" w:type="dxa"/>
              <w:right w:w="15" w:type="dxa"/>
            </w:tcMar>
            <w:vAlign w:val="center"/>
          </w:tcPr>
          <w:p w14:paraId="1B99899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责令改正，处10万元以上30万元以下的罚款。</w:t>
            </w:r>
          </w:p>
        </w:tc>
      </w:tr>
      <w:tr w14:paraId="5319025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 w:hRule="atLeast"/>
          <w:jc w:val="center"/>
        </w:trPr>
        <w:tc>
          <w:tcPr>
            <w:tcW w:w="535" w:type="dxa"/>
            <w:vMerge w:val="continue"/>
            <w:tcBorders>
              <w:tl2br w:val="nil"/>
              <w:tr2bl w:val="nil"/>
            </w:tcBorders>
            <w:vAlign w:val="center"/>
          </w:tcPr>
          <w:p w14:paraId="54F942F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6179C2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77FA52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9B99D3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7B9868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DE74D1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（1）逾期不改正，且已造成严重后果的；（2）曾因实施该违法行为被查处过，再次实施该违法行为，且已造成严重后果的。</w:t>
            </w:r>
          </w:p>
        </w:tc>
        <w:tc>
          <w:tcPr>
            <w:tcW w:w="3260" w:type="dxa"/>
            <w:tcBorders>
              <w:tl2br w:val="nil"/>
              <w:tr2bl w:val="nil"/>
            </w:tcBorders>
            <w:tcMar>
              <w:top w:w="15" w:type="dxa"/>
              <w:left w:w="15" w:type="dxa"/>
              <w:bottom w:w="15" w:type="dxa"/>
              <w:right w:w="15" w:type="dxa"/>
            </w:tcMar>
            <w:vAlign w:val="center"/>
          </w:tcPr>
          <w:p w14:paraId="74CD484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责令改正，处30万元以上50万元以下罚款。</w:t>
            </w:r>
          </w:p>
        </w:tc>
      </w:tr>
      <w:tr w14:paraId="4ABC67A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179CB0C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773BBC3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排水单位或者个人不缴纳污水处理费的</w:t>
            </w:r>
          </w:p>
        </w:tc>
        <w:tc>
          <w:tcPr>
            <w:tcW w:w="983" w:type="dxa"/>
            <w:vMerge w:val="restart"/>
            <w:tcBorders>
              <w:tl2br w:val="nil"/>
              <w:tr2bl w:val="nil"/>
            </w:tcBorders>
            <w:tcMar>
              <w:top w:w="15" w:type="dxa"/>
              <w:left w:w="15" w:type="dxa"/>
              <w:bottom w:w="15" w:type="dxa"/>
              <w:right w:w="15" w:type="dxa"/>
            </w:tcMar>
            <w:vAlign w:val="center"/>
          </w:tcPr>
          <w:p w14:paraId="3C73684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《城镇排水与污水处理条例》第三十二条</w:t>
            </w:r>
          </w:p>
        </w:tc>
        <w:tc>
          <w:tcPr>
            <w:tcW w:w="4120" w:type="dxa"/>
            <w:gridSpan w:val="2"/>
            <w:vMerge w:val="restart"/>
            <w:tcBorders>
              <w:tl2br w:val="nil"/>
              <w:tr2bl w:val="nil"/>
            </w:tcBorders>
            <w:tcMar>
              <w:top w:w="15" w:type="dxa"/>
              <w:left w:w="15" w:type="dxa"/>
              <w:bottom w:w="15" w:type="dxa"/>
              <w:right w:w="15" w:type="dxa"/>
            </w:tcMar>
            <w:vAlign w:val="center"/>
          </w:tcPr>
          <w:p w14:paraId="4B0066D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《城镇排水与污水处理条例》第五十四条</w:t>
            </w:r>
          </w:p>
          <w:p w14:paraId="479B929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违反本条例规定，排水单位或者个人不缴纳污水处理费的，由城镇排水主管部门责令限期缴纳，逾期拒不缴纳的，处应缴纳污水处理费数额1倍以上3倍以下罚款。</w:t>
            </w:r>
          </w:p>
        </w:tc>
        <w:tc>
          <w:tcPr>
            <w:tcW w:w="1134" w:type="dxa"/>
            <w:tcBorders>
              <w:tl2br w:val="nil"/>
              <w:tr2bl w:val="nil"/>
            </w:tcBorders>
            <w:tcMar>
              <w:top w:w="15" w:type="dxa"/>
              <w:left w:w="15" w:type="dxa"/>
              <w:bottom w:w="15" w:type="dxa"/>
              <w:right w:w="15" w:type="dxa"/>
            </w:tcMar>
            <w:vAlign w:val="center"/>
          </w:tcPr>
          <w:p w14:paraId="4CD38FC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4A8A4E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初次违法，违法情节轻微，但责令限期缴纳，逾期拒不缴纳的。</w:t>
            </w:r>
          </w:p>
        </w:tc>
        <w:tc>
          <w:tcPr>
            <w:tcW w:w="3260" w:type="dxa"/>
            <w:tcBorders>
              <w:tl2br w:val="nil"/>
              <w:tr2bl w:val="nil"/>
            </w:tcBorders>
            <w:tcMar>
              <w:top w:w="15" w:type="dxa"/>
              <w:left w:w="15" w:type="dxa"/>
              <w:bottom w:w="15" w:type="dxa"/>
              <w:right w:w="15" w:type="dxa"/>
            </w:tcMar>
            <w:vAlign w:val="center"/>
          </w:tcPr>
          <w:p w14:paraId="205E841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处应缴纳污水处理费数额1倍罚款。</w:t>
            </w:r>
          </w:p>
        </w:tc>
      </w:tr>
      <w:tr w14:paraId="4367A3A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jc w:val="center"/>
        </w:trPr>
        <w:tc>
          <w:tcPr>
            <w:tcW w:w="535" w:type="dxa"/>
            <w:vMerge w:val="continue"/>
            <w:tcBorders>
              <w:tl2br w:val="nil"/>
              <w:tr2bl w:val="nil"/>
            </w:tcBorders>
            <w:vAlign w:val="center"/>
          </w:tcPr>
          <w:p w14:paraId="1E5798B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F2FEE2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789D0E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1B5A6D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88B1AF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75217F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责令限期缴纳，逾期拒不缴纳，不具有从轻、从重情形的。</w:t>
            </w:r>
          </w:p>
        </w:tc>
        <w:tc>
          <w:tcPr>
            <w:tcW w:w="3260" w:type="dxa"/>
            <w:tcBorders>
              <w:tl2br w:val="nil"/>
              <w:tr2bl w:val="nil"/>
            </w:tcBorders>
            <w:tcMar>
              <w:top w:w="15" w:type="dxa"/>
              <w:left w:w="15" w:type="dxa"/>
              <w:bottom w:w="15" w:type="dxa"/>
              <w:right w:w="15" w:type="dxa"/>
            </w:tcMar>
            <w:vAlign w:val="center"/>
          </w:tcPr>
          <w:p w14:paraId="5400AC1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处应缴纳污水处理费数额1倍以上2倍以下罚款。</w:t>
            </w:r>
          </w:p>
        </w:tc>
      </w:tr>
      <w:tr w14:paraId="20AE5F2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35" w:type="dxa"/>
            <w:vMerge w:val="continue"/>
            <w:tcBorders>
              <w:tl2br w:val="nil"/>
              <w:tr2bl w:val="nil"/>
            </w:tcBorders>
            <w:vAlign w:val="center"/>
          </w:tcPr>
          <w:p w14:paraId="1E2E430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5736C3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17E4F5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08C2B4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CA93E6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802284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（1）责令限期缴纳，逾期3个月以上未缴纳的；（2）曾因实施该违法行为被查处，再次实施该违法行为，责令限期缴纳，逾期拒不缴纳的；（3）责令限期缴纳，逾期拒不缴纳，造成不良社会影响的。</w:t>
            </w:r>
          </w:p>
        </w:tc>
        <w:tc>
          <w:tcPr>
            <w:tcW w:w="3260" w:type="dxa"/>
            <w:tcBorders>
              <w:tl2br w:val="nil"/>
              <w:tr2bl w:val="nil"/>
            </w:tcBorders>
            <w:tcMar>
              <w:top w:w="15" w:type="dxa"/>
              <w:left w:w="15" w:type="dxa"/>
              <w:bottom w:w="15" w:type="dxa"/>
              <w:right w:w="15" w:type="dxa"/>
            </w:tcMar>
            <w:vAlign w:val="center"/>
          </w:tcPr>
          <w:p w14:paraId="5814A42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处应缴纳污水处理费数额2倍以上3倍以下罚款。</w:t>
            </w:r>
          </w:p>
        </w:tc>
      </w:tr>
      <w:tr w14:paraId="12ED806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9" w:hRule="atLeast"/>
          <w:jc w:val="center"/>
        </w:trPr>
        <w:tc>
          <w:tcPr>
            <w:tcW w:w="535" w:type="dxa"/>
            <w:vMerge w:val="restart"/>
            <w:tcBorders>
              <w:tl2br w:val="nil"/>
              <w:tr2bl w:val="nil"/>
            </w:tcBorders>
            <w:tcMar>
              <w:top w:w="15" w:type="dxa"/>
              <w:left w:w="15" w:type="dxa"/>
              <w:bottom w:w="15" w:type="dxa"/>
              <w:right w:w="15" w:type="dxa"/>
            </w:tcMar>
            <w:vAlign w:val="center"/>
          </w:tcPr>
          <w:p w14:paraId="1ED1319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449D832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设施维护运营单位有下列情形之一的：（1）未按照国家有关规定履行日常巡查、维修和养护责任，保障设施安全运行的；（2）未及时采取防护措施、组织事故抢修的；（3）因巡查、维护不到位，导致窨井盖丢失、损毁，造成人员伤亡和财产损失的</w:t>
            </w:r>
            <w:r>
              <w:rPr>
                <w:rFonts w:hint="eastAsia" w:ascii="仿宋_GB2312" w:hAnsi="宋体" w:eastAsia="仿宋_GB2312"/>
                <w:color w:val="000000" w:themeColor="text1"/>
                <w:kern w:val="0"/>
                <w:szCs w:val="21"/>
                <w14:textFill>
                  <w14:solidFill>
                    <w14:schemeClr w14:val="tx1"/>
                  </w14:solidFill>
                </w14:textFill>
              </w:rPr>
              <w:t>。</w:t>
            </w:r>
          </w:p>
        </w:tc>
        <w:tc>
          <w:tcPr>
            <w:tcW w:w="983" w:type="dxa"/>
            <w:vMerge w:val="restart"/>
            <w:tcBorders>
              <w:tl2br w:val="nil"/>
              <w:tr2bl w:val="nil"/>
            </w:tcBorders>
            <w:tcMar>
              <w:top w:w="15" w:type="dxa"/>
              <w:left w:w="15" w:type="dxa"/>
              <w:bottom w:w="15" w:type="dxa"/>
              <w:right w:w="15" w:type="dxa"/>
            </w:tcMar>
            <w:vAlign w:val="center"/>
          </w:tcPr>
          <w:p w14:paraId="19A4B0B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《城镇排水与污水处理条例》第三十八条、第三十九条</w:t>
            </w:r>
          </w:p>
        </w:tc>
        <w:tc>
          <w:tcPr>
            <w:tcW w:w="4120" w:type="dxa"/>
            <w:gridSpan w:val="2"/>
            <w:vMerge w:val="restart"/>
            <w:tcBorders>
              <w:tl2br w:val="nil"/>
              <w:tr2bl w:val="nil"/>
            </w:tcBorders>
            <w:tcMar>
              <w:top w:w="15" w:type="dxa"/>
              <w:left w:w="15" w:type="dxa"/>
              <w:bottom w:w="15" w:type="dxa"/>
              <w:right w:w="15" w:type="dxa"/>
            </w:tcMar>
            <w:vAlign w:val="center"/>
          </w:tcPr>
          <w:p w14:paraId="638F31E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《城镇排水与污水处理条例》第五十五条</w:t>
            </w:r>
          </w:p>
          <w:p w14:paraId="68B1763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规定，城镇排水与污水处理设施维护运营单位有下列情形之一的，由城镇排水主管部门责令改正，给予警告；逾期不改正或者造成严重后果的，处10万元以上50万元以下罚款；造成损失的，依法承担赔偿责任；构成犯罪的，依法追究刑事责任：（一）未按照国家有关规定履行日常巡查、维修和养护责任，保障设施安全运行的；（二）未及时采取防护措施、组织事故抢修的；（三）因巡查、维护不到位，导致窨井盖丢失、损毁，造成人员伤亡和财产损失的。</w:t>
            </w:r>
          </w:p>
        </w:tc>
        <w:tc>
          <w:tcPr>
            <w:tcW w:w="1134" w:type="dxa"/>
            <w:tcBorders>
              <w:tl2br w:val="nil"/>
              <w:tr2bl w:val="nil"/>
            </w:tcBorders>
            <w:tcMar>
              <w:top w:w="15" w:type="dxa"/>
              <w:left w:w="15" w:type="dxa"/>
              <w:bottom w:w="15" w:type="dxa"/>
              <w:right w:w="15" w:type="dxa"/>
            </w:tcMar>
            <w:vAlign w:val="center"/>
          </w:tcPr>
          <w:p w14:paraId="4D18ADD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7AAD7F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初次违法，及时改正，未造成严重后果的。</w:t>
            </w:r>
          </w:p>
        </w:tc>
        <w:tc>
          <w:tcPr>
            <w:tcW w:w="3260" w:type="dxa"/>
            <w:tcBorders>
              <w:tl2br w:val="nil"/>
              <w:tr2bl w:val="nil"/>
            </w:tcBorders>
            <w:tcMar>
              <w:top w:w="15" w:type="dxa"/>
              <w:left w:w="15" w:type="dxa"/>
              <w:bottom w:w="15" w:type="dxa"/>
              <w:right w:w="15" w:type="dxa"/>
            </w:tcMar>
            <w:vAlign w:val="center"/>
          </w:tcPr>
          <w:p w14:paraId="332D293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责令改正，给予警告。</w:t>
            </w:r>
          </w:p>
        </w:tc>
      </w:tr>
      <w:tr w14:paraId="62ED4AB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5" w:hRule="atLeast"/>
          <w:jc w:val="center"/>
        </w:trPr>
        <w:tc>
          <w:tcPr>
            <w:tcW w:w="535" w:type="dxa"/>
            <w:vMerge w:val="continue"/>
            <w:tcBorders>
              <w:tl2br w:val="nil"/>
              <w:tr2bl w:val="nil"/>
            </w:tcBorders>
            <w:vAlign w:val="center"/>
          </w:tcPr>
          <w:p w14:paraId="4FD5699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3EA94A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9A501D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C6F9D6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1734C9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2D892B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（1）逾期不改正，尚未造成严重后果的；（2）及时改正，但已造成严重后果的。</w:t>
            </w:r>
          </w:p>
        </w:tc>
        <w:tc>
          <w:tcPr>
            <w:tcW w:w="3260" w:type="dxa"/>
            <w:tcBorders>
              <w:tl2br w:val="nil"/>
              <w:tr2bl w:val="nil"/>
            </w:tcBorders>
            <w:tcMar>
              <w:top w:w="15" w:type="dxa"/>
              <w:left w:w="15" w:type="dxa"/>
              <w:bottom w:w="15" w:type="dxa"/>
              <w:right w:w="15" w:type="dxa"/>
            </w:tcMar>
            <w:vAlign w:val="center"/>
          </w:tcPr>
          <w:p w14:paraId="24DDAB4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责令改正，处10万元以上30万元以下罚款。</w:t>
            </w:r>
          </w:p>
        </w:tc>
      </w:tr>
      <w:tr w14:paraId="52366DD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6" w:hRule="atLeast"/>
          <w:jc w:val="center"/>
        </w:trPr>
        <w:tc>
          <w:tcPr>
            <w:tcW w:w="535" w:type="dxa"/>
            <w:vMerge w:val="continue"/>
            <w:tcBorders>
              <w:tl2br w:val="nil"/>
              <w:tr2bl w:val="nil"/>
            </w:tcBorders>
            <w:vAlign w:val="center"/>
          </w:tcPr>
          <w:p w14:paraId="222C5D7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1DB3B6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5F0BA2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7E0D88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28B376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A63B9F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（1）逾期不改正，且已造成了严重后果的；（2）曾因实施该违法行为被查处，再次实施该违法行为，且已造成严重后果的。</w:t>
            </w:r>
          </w:p>
        </w:tc>
        <w:tc>
          <w:tcPr>
            <w:tcW w:w="3260" w:type="dxa"/>
            <w:tcBorders>
              <w:tl2br w:val="nil"/>
              <w:tr2bl w:val="nil"/>
            </w:tcBorders>
            <w:tcMar>
              <w:top w:w="15" w:type="dxa"/>
              <w:left w:w="15" w:type="dxa"/>
              <w:bottom w:w="15" w:type="dxa"/>
              <w:right w:w="15" w:type="dxa"/>
            </w:tcMar>
            <w:vAlign w:val="center"/>
          </w:tcPr>
          <w:p w14:paraId="27BFA75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责令改正，处30万元以上50万元以下罚款。</w:t>
            </w:r>
          </w:p>
        </w:tc>
      </w:tr>
      <w:tr w14:paraId="147720B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9" w:hRule="atLeast"/>
          <w:jc w:val="center"/>
        </w:trPr>
        <w:tc>
          <w:tcPr>
            <w:tcW w:w="535" w:type="dxa"/>
            <w:vMerge w:val="restart"/>
            <w:tcBorders>
              <w:tl2br w:val="nil"/>
              <w:tr2bl w:val="nil"/>
            </w:tcBorders>
            <w:tcMar>
              <w:top w:w="15" w:type="dxa"/>
              <w:left w:w="15" w:type="dxa"/>
              <w:bottom w:w="15" w:type="dxa"/>
              <w:right w:w="15" w:type="dxa"/>
            </w:tcMar>
            <w:vAlign w:val="center"/>
          </w:tcPr>
          <w:p w14:paraId="2069EE3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7C37740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从事危及城镇排水与污水处理设施安全的活动的</w:t>
            </w:r>
          </w:p>
        </w:tc>
        <w:tc>
          <w:tcPr>
            <w:tcW w:w="983" w:type="dxa"/>
            <w:vMerge w:val="restart"/>
            <w:tcBorders>
              <w:tl2br w:val="nil"/>
              <w:tr2bl w:val="nil"/>
            </w:tcBorders>
            <w:tcMar>
              <w:top w:w="15" w:type="dxa"/>
              <w:left w:w="15" w:type="dxa"/>
              <w:bottom w:w="15" w:type="dxa"/>
              <w:right w:w="15" w:type="dxa"/>
            </w:tcMar>
            <w:vAlign w:val="center"/>
          </w:tcPr>
          <w:p w14:paraId="74428EB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《城镇排水与污水处理条例》第四十二条</w:t>
            </w:r>
          </w:p>
        </w:tc>
        <w:tc>
          <w:tcPr>
            <w:tcW w:w="4120" w:type="dxa"/>
            <w:gridSpan w:val="2"/>
            <w:vMerge w:val="restart"/>
            <w:tcBorders>
              <w:tl2br w:val="nil"/>
              <w:tr2bl w:val="nil"/>
            </w:tcBorders>
            <w:tcMar>
              <w:top w:w="15" w:type="dxa"/>
              <w:left w:w="15" w:type="dxa"/>
              <w:bottom w:w="15" w:type="dxa"/>
              <w:right w:w="15" w:type="dxa"/>
            </w:tcMar>
            <w:vAlign w:val="center"/>
          </w:tcPr>
          <w:p w14:paraId="360249D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《城镇排水与污水处理条例》第五十六条</w:t>
            </w:r>
          </w:p>
          <w:p w14:paraId="5EE49C0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规定，从事危及城镇排水与污水处理设施安全的活动的，由城镇排水主管部门责令停止违法行为，限期恢复原状或者采取其他补救措施，给予警告；逾期不采取补救措施或者造成严重后果的，对单位处10万元以上30万元以下罚款，对个人处2万元以上10万元以下罚款；造成损失的，依法承担赔偿责任；构成犯罪的，依法追究刑事责任。</w:t>
            </w:r>
          </w:p>
        </w:tc>
        <w:tc>
          <w:tcPr>
            <w:tcW w:w="1134" w:type="dxa"/>
            <w:tcBorders>
              <w:tl2br w:val="nil"/>
              <w:tr2bl w:val="nil"/>
            </w:tcBorders>
            <w:tcMar>
              <w:top w:w="15" w:type="dxa"/>
              <w:left w:w="15" w:type="dxa"/>
              <w:bottom w:w="15" w:type="dxa"/>
              <w:right w:w="15" w:type="dxa"/>
            </w:tcMar>
            <w:vAlign w:val="center"/>
          </w:tcPr>
          <w:p w14:paraId="5AC1614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3A42FC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初次违法，及时采取补救措施，未造成严重后果的。</w:t>
            </w:r>
          </w:p>
        </w:tc>
        <w:tc>
          <w:tcPr>
            <w:tcW w:w="3260" w:type="dxa"/>
            <w:tcBorders>
              <w:tl2br w:val="nil"/>
              <w:tr2bl w:val="nil"/>
            </w:tcBorders>
            <w:tcMar>
              <w:top w:w="15" w:type="dxa"/>
              <w:left w:w="15" w:type="dxa"/>
              <w:bottom w:w="15" w:type="dxa"/>
              <w:right w:w="15" w:type="dxa"/>
            </w:tcMar>
            <w:vAlign w:val="center"/>
          </w:tcPr>
          <w:p w14:paraId="48319DD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责令停止违法行为，限期恢复原状或者采取其他补救措施，给予警告。</w:t>
            </w:r>
          </w:p>
        </w:tc>
      </w:tr>
      <w:tr w14:paraId="090F9C7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35" w:type="dxa"/>
            <w:vMerge w:val="continue"/>
            <w:tcBorders>
              <w:tl2br w:val="nil"/>
              <w:tr2bl w:val="nil"/>
            </w:tcBorders>
            <w:vAlign w:val="center"/>
          </w:tcPr>
          <w:p w14:paraId="07B1B55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9E56E0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D50CB4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1D598D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DED361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E23DE5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（1）逾期不采取补救措施，但尚未造成严重后果的；（2）及时采取补救措施，但已造成严重后果的。</w:t>
            </w:r>
          </w:p>
        </w:tc>
        <w:tc>
          <w:tcPr>
            <w:tcW w:w="3260" w:type="dxa"/>
            <w:tcBorders>
              <w:tl2br w:val="nil"/>
              <w:tr2bl w:val="nil"/>
            </w:tcBorders>
            <w:tcMar>
              <w:top w:w="15" w:type="dxa"/>
              <w:left w:w="15" w:type="dxa"/>
              <w:bottom w:w="15" w:type="dxa"/>
              <w:right w:w="15" w:type="dxa"/>
            </w:tcMar>
            <w:vAlign w:val="center"/>
          </w:tcPr>
          <w:p w14:paraId="7735F88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责令停止违法行为，限期恢复原状或者采取其他补救措施，对单位处10万元以上20万元以下罚款，对个人处2万元以上5万元以下罚款。</w:t>
            </w:r>
          </w:p>
        </w:tc>
      </w:tr>
      <w:tr w14:paraId="330A076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6" w:hRule="atLeast"/>
          <w:jc w:val="center"/>
        </w:trPr>
        <w:tc>
          <w:tcPr>
            <w:tcW w:w="535" w:type="dxa"/>
            <w:vMerge w:val="continue"/>
            <w:tcBorders>
              <w:tl2br w:val="nil"/>
              <w:tr2bl w:val="nil"/>
            </w:tcBorders>
            <w:vAlign w:val="center"/>
          </w:tcPr>
          <w:p w14:paraId="3424C88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065996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509D6C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7700B3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853331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038A74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（1）逾期不采取补救措施，且已造成严重后果的；（2）曾因实施该违法行为被查处，再次实施该违法行为，且已造成严重后果的；（3）造成安全事故的。</w:t>
            </w:r>
          </w:p>
        </w:tc>
        <w:tc>
          <w:tcPr>
            <w:tcW w:w="3260" w:type="dxa"/>
            <w:tcBorders>
              <w:tl2br w:val="nil"/>
              <w:tr2bl w:val="nil"/>
            </w:tcBorders>
            <w:tcMar>
              <w:top w:w="15" w:type="dxa"/>
              <w:left w:w="15" w:type="dxa"/>
              <w:bottom w:w="15" w:type="dxa"/>
              <w:right w:w="15" w:type="dxa"/>
            </w:tcMar>
            <w:vAlign w:val="center"/>
          </w:tcPr>
          <w:p w14:paraId="7DE192F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责令停止违法行为，限期恢复原状或者采取其他补救措施，对单位处20万元以上30万元以下罚款，对个人处5万元以上10万元以下罚款。</w:t>
            </w:r>
          </w:p>
        </w:tc>
      </w:tr>
      <w:tr w14:paraId="02D613D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6" w:hRule="atLeast"/>
          <w:jc w:val="center"/>
        </w:trPr>
        <w:tc>
          <w:tcPr>
            <w:tcW w:w="535" w:type="dxa"/>
            <w:vMerge w:val="restart"/>
            <w:tcBorders>
              <w:tl2br w:val="nil"/>
              <w:tr2bl w:val="nil"/>
            </w:tcBorders>
            <w:tcMar>
              <w:top w:w="15" w:type="dxa"/>
              <w:left w:w="15" w:type="dxa"/>
              <w:bottom w:w="15" w:type="dxa"/>
              <w:right w:w="15" w:type="dxa"/>
            </w:tcMar>
            <w:vAlign w:val="center"/>
          </w:tcPr>
          <w:p w14:paraId="36E6984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698E608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有关单位未与施工单位、设施维护运营单位等共同制定设施保护方案，并采取相应的安全防护措施的</w:t>
            </w:r>
          </w:p>
        </w:tc>
        <w:tc>
          <w:tcPr>
            <w:tcW w:w="983" w:type="dxa"/>
            <w:vMerge w:val="restart"/>
            <w:tcBorders>
              <w:tl2br w:val="nil"/>
              <w:tr2bl w:val="nil"/>
            </w:tcBorders>
            <w:tcMar>
              <w:top w:w="15" w:type="dxa"/>
              <w:left w:w="15" w:type="dxa"/>
              <w:bottom w:w="15" w:type="dxa"/>
              <w:right w:w="15" w:type="dxa"/>
            </w:tcMar>
            <w:vAlign w:val="center"/>
          </w:tcPr>
          <w:p w14:paraId="1A5C768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《城镇排水与污水处理条例》第四十三条</w:t>
            </w:r>
          </w:p>
        </w:tc>
        <w:tc>
          <w:tcPr>
            <w:tcW w:w="4120" w:type="dxa"/>
            <w:gridSpan w:val="2"/>
            <w:vMerge w:val="restart"/>
            <w:tcBorders>
              <w:tl2br w:val="nil"/>
              <w:tr2bl w:val="nil"/>
            </w:tcBorders>
            <w:tcMar>
              <w:top w:w="15" w:type="dxa"/>
              <w:left w:w="15" w:type="dxa"/>
              <w:bottom w:w="15" w:type="dxa"/>
              <w:right w:w="15" w:type="dxa"/>
            </w:tcMar>
            <w:vAlign w:val="center"/>
          </w:tcPr>
          <w:p w14:paraId="0B10F56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 城镇排水与污水处理条例》第五十七条第一款</w:t>
            </w:r>
          </w:p>
          <w:p w14:paraId="17AD1D0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规定，有关单位未与施工单位、设施维护运营单位等共同制定设施保护方案，并采取相应的安全防护措施的，由城镇排水主管部门责令改正，处2万元以上5万元以下罚款；造成严重后果的，处5万元以上10万元以下罚款；造成损失的，依法承担赔偿责任；构成犯罪的，依法追究刑事责任。</w:t>
            </w:r>
          </w:p>
        </w:tc>
        <w:tc>
          <w:tcPr>
            <w:tcW w:w="1134" w:type="dxa"/>
            <w:tcBorders>
              <w:tl2br w:val="nil"/>
              <w:tr2bl w:val="nil"/>
            </w:tcBorders>
            <w:tcMar>
              <w:top w:w="15" w:type="dxa"/>
              <w:left w:w="15" w:type="dxa"/>
              <w:bottom w:w="15" w:type="dxa"/>
              <w:right w:w="15" w:type="dxa"/>
            </w:tcMar>
            <w:vAlign w:val="center"/>
          </w:tcPr>
          <w:p w14:paraId="0E7716D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23FAB4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初次违法，及时改正并制定设施保护方案的。</w:t>
            </w:r>
          </w:p>
        </w:tc>
        <w:tc>
          <w:tcPr>
            <w:tcW w:w="3260" w:type="dxa"/>
            <w:tcBorders>
              <w:tl2br w:val="nil"/>
              <w:tr2bl w:val="nil"/>
            </w:tcBorders>
            <w:tcMar>
              <w:top w:w="15" w:type="dxa"/>
              <w:left w:w="15" w:type="dxa"/>
              <w:bottom w:w="15" w:type="dxa"/>
              <w:right w:w="15" w:type="dxa"/>
            </w:tcMar>
            <w:vAlign w:val="center"/>
          </w:tcPr>
          <w:p w14:paraId="3D29874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责令改正，处2万元罚款。</w:t>
            </w:r>
          </w:p>
        </w:tc>
      </w:tr>
      <w:tr w14:paraId="16E886C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4" w:hRule="atLeast"/>
          <w:jc w:val="center"/>
        </w:trPr>
        <w:tc>
          <w:tcPr>
            <w:tcW w:w="535" w:type="dxa"/>
            <w:vMerge w:val="continue"/>
            <w:tcBorders>
              <w:tl2br w:val="nil"/>
              <w:tr2bl w:val="nil"/>
            </w:tcBorders>
            <w:vAlign w:val="center"/>
          </w:tcPr>
          <w:p w14:paraId="09AC494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253459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18436E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43C08A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9BA606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292445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3440083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责令改正，处2万元以上5万元以下罚款。</w:t>
            </w:r>
          </w:p>
        </w:tc>
      </w:tr>
      <w:tr w14:paraId="503639A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35" w:hRule="atLeast"/>
          <w:jc w:val="center"/>
        </w:trPr>
        <w:tc>
          <w:tcPr>
            <w:tcW w:w="535" w:type="dxa"/>
            <w:vMerge w:val="continue"/>
            <w:tcBorders>
              <w:tl2br w:val="nil"/>
              <w:tr2bl w:val="nil"/>
            </w:tcBorders>
            <w:vAlign w:val="center"/>
          </w:tcPr>
          <w:p w14:paraId="16A7436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48B193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21C737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D96C50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4F4E4C7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vMerge w:val="restart"/>
            <w:tcBorders>
              <w:tl2br w:val="nil"/>
              <w:tr2bl w:val="nil"/>
            </w:tcBorders>
            <w:tcMar>
              <w:top w:w="15" w:type="dxa"/>
              <w:left w:w="15" w:type="dxa"/>
              <w:bottom w:w="15" w:type="dxa"/>
              <w:right w:w="15" w:type="dxa"/>
            </w:tcMar>
            <w:vAlign w:val="center"/>
          </w:tcPr>
          <w:p w14:paraId="46B47F7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（1）已影响排水设施安全的；（2）造成安全事故的；（3）造成其他严重后果的。</w:t>
            </w:r>
          </w:p>
        </w:tc>
        <w:tc>
          <w:tcPr>
            <w:tcW w:w="3260" w:type="dxa"/>
            <w:vMerge w:val="restart"/>
            <w:tcBorders>
              <w:tl2br w:val="nil"/>
              <w:tr2bl w:val="nil"/>
            </w:tcBorders>
            <w:tcMar>
              <w:top w:w="15" w:type="dxa"/>
              <w:left w:w="15" w:type="dxa"/>
              <w:bottom w:w="15" w:type="dxa"/>
              <w:right w:w="15" w:type="dxa"/>
            </w:tcMar>
            <w:vAlign w:val="center"/>
          </w:tcPr>
          <w:p w14:paraId="75DAD51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责令改正，处5万元以上10万元以下罚款。</w:t>
            </w:r>
          </w:p>
        </w:tc>
      </w:tr>
      <w:tr w14:paraId="0D5732F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535" w:type="dxa"/>
            <w:vMerge w:val="continue"/>
            <w:tcBorders>
              <w:tl2br w:val="nil"/>
              <w:tr2bl w:val="nil"/>
            </w:tcBorders>
            <w:vAlign w:val="center"/>
          </w:tcPr>
          <w:p w14:paraId="4FB49A0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382C4B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541473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DEF534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0B3970A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vMerge w:val="continue"/>
            <w:tcBorders>
              <w:tl2br w:val="nil"/>
              <w:tr2bl w:val="nil"/>
            </w:tcBorders>
            <w:tcMar>
              <w:top w:w="15" w:type="dxa"/>
              <w:left w:w="15" w:type="dxa"/>
              <w:bottom w:w="15" w:type="dxa"/>
              <w:right w:w="15" w:type="dxa"/>
            </w:tcMar>
            <w:vAlign w:val="center"/>
          </w:tcPr>
          <w:p w14:paraId="361EA4A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3260" w:type="dxa"/>
            <w:vMerge w:val="continue"/>
            <w:tcBorders>
              <w:tl2br w:val="nil"/>
              <w:tr2bl w:val="nil"/>
            </w:tcBorders>
            <w:tcMar>
              <w:top w:w="15" w:type="dxa"/>
              <w:left w:w="15" w:type="dxa"/>
              <w:bottom w:w="15" w:type="dxa"/>
              <w:right w:w="15" w:type="dxa"/>
            </w:tcMar>
            <w:vAlign w:val="center"/>
          </w:tcPr>
          <w:p w14:paraId="25BEC2C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r>
      <w:tr w14:paraId="5E87DEF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1C996242">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630B98F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擅自拆除、改动城镇排水与污水处理设施的</w:t>
            </w:r>
          </w:p>
        </w:tc>
        <w:tc>
          <w:tcPr>
            <w:tcW w:w="983" w:type="dxa"/>
            <w:vMerge w:val="restart"/>
            <w:tcBorders>
              <w:tl2br w:val="nil"/>
              <w:tr2bl w:val="nil"/>
            </w:tcBorders>
            <w:tcMar>
              <w:top w:w="15" w:type="dxa"/>
              <w:left w:w="15" w:type="dxa"/>
              <w:bottom w:w="15" w:type="dxa"/>
              <w:right w:w="15" w:type="dxa"/>
            </w:tcMar>
            <w:vAlign w:val="center"/>
          </w:tcPr>
          <w:p w14:paraId="442F050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《城镇排水与污水处理条例》四十三条</w:t>
            </w:r>
          </w:p>
        </w:tc>
        <w:tc>
          <w:tcPr>
            <w:tcW w:w="4120" w:type="dxa"/>
            <w:gridSpan w:val="2"/>
            <w:vMerge w:val="restart"/>
            <w:tcBorders>
              <w:tl2br w:val="nil"/>
              <w:tr2bl w:val="nil"/>
            </w:tcBorders>
            <w:tcMar>
              <w:top w:w="15" w:type="dxa"/>
              <w:left w:w="15" w:type="dxa"/>
              <w:bottom w:w="15" w:type="dxa"/>
              <w:right w:w="15" w:type="dxa"/>
            </w:tcMar>
            <w:vAlign w:val="center"/>
          </w:tcPr>
          <w:p w14:paraId="7AB6347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《城镇排水与污水处理条例》第五十七条第二款</w:t>
            </w:r>
          </w:p>
          <w:p w14:paraId="073D28C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条例规定，擅自拆除、改动城镇排水与污水处理设施的，由城镇排水主管部门责令改正，恢复原状或者采取其他补救措施，处5万元以上10万元以下罚款；造成严重后果的，处10万元以上30万元以下罚款；造成损失的，依法承担赔偿责任；构成犯罪的，依法追究刑事责任。</w:t>
            </w:r>
          </w:p>
        </w:tc>
        <w:tc>
          <w:tcPr>
            <w:tcW w:w="1134" w:type="dxa"/>
            <w:tcBorders>
              <w:tl2br w:val="nil"/>
              <w:tr2bl w:val="nil"/>
            </w:tcBorders>
            <w:tcMar>
              <w:top w:w="15" w:type="dxa"/>
              <w:left w:w="15" w:type="dxa"/>
              <w:bottom w:w="15" w:type="dxa"/>
              <w:right w:w="15" w:type="dxa"/>
            </w:tcMar>
            <w:vAlign w:val="center"/>
          </w:tcPr>
          <w:p w14:paraId="1FFC9E1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A1344B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初次违法，及时恢复原状，并将拆除、改动方案报主管部门批准的。</w:t>
            </w:r>
          </w:p>
        </w:tc>
        <w:tc>
          <w:tcPr>
            <w:tcW w:w="3260" w:type="dxa"/>
            <w:tcBorders>
              <w:tl2br w:val="nil"/>
              <w:tr2bl w:val="nil"/>
            </w:tcBorders>
            <w:tcMar>
              <w:top w:w="15" w:type="dxa"/>
              <w:left w:w="15" w:type="dxa"/>
              <w:bottom w:w="15" w:type="dxa"/>
              <w:right w:w="15" w:type="dxa"/>
            </w:tcMar>
            <w:vAlign w:val="center"/>
          </w:tcPr>
          <w:p w14:paraId="578EC29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责令改正，恢复原状或者采取其他补救措施，处5万元以上7万元以下罚款。</w:t>
            </w:r>
          </w:p>
        </w:tc>
      </w:tr>
      <w:tr w14:paraId="44BEE8D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continue"/>
            <w:tcBorders>
              <w:tl2br w:val="nil"/>
              <w:tr2bl w:val="nil"/>
            </w:tcBorders>
            <w:vAlign w:val="center"/>
          </w:tcPr>
          <w:p w14:paraId="4054E99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853D34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8B6E83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0FF865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046EA5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6944CD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45D47DC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责令改正，恢复原状或者采取其他补救措施，处7万元以上10万元以下罚款。</w:t>
            </w:r>
          </w:p>
        </w:tc>
      </w:tr>
      <w:tr w14:paraId="6AE5AA1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535" w:type="dxa"/>
            <w:vMerge w:val="continue"/>
            <w:tcBorders>
              <w:tl2br w:val="nil"/>
              <w:tr2bl w:val="nil"/>
            </w:tcBorders>
            <w:vAlign w:val="center"/>
          </w:tcPr>
          <w:p w14:paraId="2635192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512636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490E3C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3DF2DB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408391D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vMerge w:val="restart"/>
            <w:tcBorders>
              <w:tl2br w:val="nil"/>
              <w:tr2bl w:val="nil"/>
            </w:tcBorders>
            <w:tcMar>
              <w:top w:w="15" w:type="dxa"/>
              <w:left w:w="15" w:type="dxa"/>
              <w:bottom w:w="15" w:type="dxa"/>
              <w:right w:w="15" w:type="dxa"/>
            </w:tcMar>
            <w:vAlign w:val="center"/>
          </w:tcPr>
          <w:p w14:paraId="1B00638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（1）已影响排水设施安全的；（2）造成安全事故的；（3）造成其他严重后果的。</w:t>
            </w:r>
          </w:p>
        </w:tc>
        <w:tc>
          <w:tcPr>
            <w:tcW w:w="3260" w:type="dxa"/>
            <w:vMerge w:val="restart"/>
            <w:tcBorders>
              <w:tl2br w:val="nil"/>
              <w:tr2bl w:val="nil"/>
            </w:tcBorders>
            <w:tcMar>
              <w:top w:w="15" w:type="dxa"/>
              <w:left w:w="15" w:type="dxa"/>
              <w:bottom w:w="15" w:type="dxa"/>
              <w:right w:w="15" w:type="dxa"/>
            </w:tcMar>
            <w:vAlign w:val="center"/>
          </w:tcPr>
          <w:p w14:paraId="62D238C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责令改正，恢复原状或者采取其他补救措施，处10万元以上30万元以下罚款。</w:t>
            </w:r>
          </w:p>
        </w:tc>
      </w:tr>
      <w:tr w14:paraId="7594A34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535" w:type="dxa"/>
            <w:vMerge w:val="continue"/>
            <w:tcBorders>
              <w:tl2br w:val="nil"/>
              <w:tr2bl w:val="nil"/>
            </w:tcBorders>
            <w:vAlign w:val="center"/>
          </w:tcPr>
          <w:p w14:paraId="1FF2758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11D556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0B57FE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0DBFE7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34E9639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vMerge w:val="continue"/>
            <w:tcBorders>
              <w:tl2br w:val="nil"/>
              <w:tr2bl w:val="nil"/>
            </w:tcBorders>
            <w:tcMar>
              <w:top w:w="15" w:type="dxa"/>
              <w:left w:w="15" w:type="dxa"/>
              <w:bottom w:w="15" w:type="dxa"/>
              <w:right w:w="15" w:type="dxa"/>
            </w:tcMar>
            <w:vAlign w:val="center"/>
          </w:tcPr>
          <w:p w14:paraId="4C647F5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3260" w:type="dxa"/>
            <w:vMerge w:val="continue"/>
            <w:tcBorders>
              <w:tl2br w:val="nil"/>
              <w:tr2bl w:val="nil"/>
            </w:tcBorders>
            <w:tcMar>
              <w:top w:w="15" w:type="dxa"/>
              <w:left w:w="15" w:type="dxa"/>
              <w:bottom w:w="15" w:type="dxa"/>
              <w:right w:w="15" w:type="dxa"/>
            </w:tcMar>
            <w:vAlign w:val="center"/>
          </w:tcPr>
          <w:p w14:paraId="7B7BEA0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r>
      <w:tr w14:paraId="4F282C5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535" w:type="dxa"/>
            <w:vMerge w:val="restart"/>
            <w:tcBorders>
              <w:tl2br w:val="nil"/>
              <w:tr2bl w:val="nil"/>
            </w:tcBorders>
            <w:vAlign w:val="center"/>
          </w:tcPr>
          <w:p w14:paraId="255C0E9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DD054F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排水户名称、法定代表人等其他事项变更，未及时向城镇排水主管部门申请办理变更的</w:t>
            </w:r>
          </w:p>
        </w:tc>
        <w:tc>
          <w:tcPr>
            <w:tcW w:w="983" w:type="dxa"/>
            <w:vMerge w:val="restart"/>
            <w:tcBorders>
              <w:tl2br w:val="nil"/>
              <w:tr2bl w:val="nil"/>
            </w:tcBorders>
            <w:vAlign w:val="center"/>
          </w:tcPr>
          <w:p w14:paraId="451FF3C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《城镇污水排入排水管网许可管理办法》第十二条</w:t>
            </w:r>
          </w:p>
        </w:tc>
        <w:tc>
          <w:tcPr>
            <w:tcW w:w="4120" w:type="dxa"/>
            <w:gridSpan w:val="2"/>
            <w:vMerge w:val="restart"/>
            <w:tcBorders>
              <w:tl2br w:val="nil"/>
              <w:tr2bl w:val="nil"/>
            </w:tcBorders>
            <w:vAlign w:val="center"/>
          </w:tcPr>
          <w:p w14:paraId="7B6F40E8">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《城镇污水排入排水管网许可管理办法》第二十九条</w:t>
            </w:r>
          </w:p>
          <w:p w14:paraId="7C1CDBF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排水户名称、法定代表人等其他事项变更，未按本办法规定及时向城镇排水主管部门申请办理变更的，由城镇排水主管部门责令改正，可以处</w:t>
            </w:r>
            <w:r>
              <w:rPr>
                <w:rFonts w:ascii="仿宋_GB2312" w:hAnsi="宋体" w:eastAsia="仿宋_GB2312" w:cs="宋体"/>
                <w:color w:val="000000" w:themeColor="text1"/>
                <w:szCs w:val="21"/>
                <w14:textFill>
                  <w14:solidFill>
                    <w14:schemeClr w14:val="tx1"/>
                  </w14:solidFill>
                </w14:textFill>
              </w:rPr>
              <w:t>1</w:t>
            </w:r>
            <w:r>
              <w:rPr>
                <w:rFonts w:hint="eastAsia" w:ascii="仿宋_GB2312" w:hAnsi="宋体" w:eastAsia="仿宋_GB2312" w:cs="宋体"/>
                <w:color w:val="000000" w:themeColor="text1"/>
                <w:szCs w:val="21"/>
                <w14:textFill>
                  <w14:solidFill>
                    <w14:schemeClr w14:val="tx1"/>
                  </w14:solidFill>
                </w14:textFill>
              </w:rPr>
              <w:t>万元以下罚款。</w:t>
            </w:r>
          </w:p>
        </w:tc>
        <w:tc>
          <w:tcPr>
            <w:tcW w:w="1134" w:type="dxa"/>
            <w:tcBorders>
              <w:tl2br w:val="nil"/>
              <w:tr2bl w:val="nil"/>
            </w:tcBorders>
            <w:tcMar>
              <w:top w:w="15" w:type="dxa"/>
              <w:left w:w="15" w:type="dxa"/>
              <w:bottom w:w="15" w:type="dxa"/>
              <w:right w:w="15" w:type="dxa"/>
            </w:tcMar>
            <w:vAlign w:val="center"/>
          </w:tcPr>
          <w:p w14:paraId="31BB200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B3A0A7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超过规定期限1个月以内未申请办理变更的。</w:t>
            </w:r>
          </w:p>
        </w:tc>
        <w:tc>
          <w:tcPr>
            <w:tcW w:w="3260" w:type="dxa"/>
            <w:tcBorders>
              <w:tl2br w:val="nil"/>
              <w:tr2bl w:val="nil"/>
            </w:tcBorders>
            <w:tcMar>
              <w:top w:w="15" w:type="dxa"/>
              <w:left w:w="15" w:type="dxa"/>
              <w:bottom w:w="15" w:type="dxa"/>
              <w:right w:w="15" w:type="dxa"/>
            </w:tcMar>
            <w:vAlign w:val="center"/>
          </w:tcPr>
          <w:p w14:paraId="33B66544">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责令改正，可以处</w:t>
            </w:r>
            <w:r>
              <w:rPr>
                <w:rFonts w:ascii="仿宋_GB2312" w:hAnsi="宋体" w:eastAsia="仿宋_GB2312" w:cs="宋体"/>
                <w:color w:val="000000" w:themeColor="text1"/>
                <w:szCs w:val="21"/>
                <w14:textFill>
                  <w14:solidFill>
                    <w14:schemeClr w14:val="tx1"/>
                  </w14:solidFill>
                </w14:textFill>
              </w:rPr>
              <w:t>0.3</w:t>
            </w:r>
            <w:r>
              <w:rPr>
                <w:rFonts w:hint="eastAsia" w:ascii="仿宋_GB2312" w:hAnsi="宋体" w:eastAsia="仿宋_GB2312" w:cs="宋体"/>
                <w:color w:val="000000" w:themeColor="text1"/>
                <w:szCs w:val="21"/>
                <w14:textFill>
                  <w14:solidFill>
                    <w14:schemeClr w14:val="tx1"/>
                  </w14:solidFill>
                </w14:textFill>
              </w:rPr>
              <w:t>万元以下罚款。</w:t>
            </w:r>
          </w:p>
        </w:tc>
      </w:tr>
      <w:tr w14:paraId="6812499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35" w:type="dxa"/>
            <w:vMerge w:val="continue"/>
            <w:tcBorders>
              <w:tl2br w:val="nil"/>
              <w:tr2bl w:val="nil"/>
            </w:tcBorders>
            <w:vAlign w:val="center"/>
          </w:tcPr>
          <w:p w14:paraId="795EE2E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DBC2E2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5E94CC1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CAB0A3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FB0344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0949DF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超过规定期限1个月以上2个月以下未申请办理变更的。</w:t>
            </w:r>
          </w:p>
        </w:tc>
        <w:tc>
          <w:tcPr>
            <w:tcW w:w="3260" w:type="dxa"/>
            <w:tcBorders>
              <w:tl2br w:val="nil"/>
              <w:tr2bl w:val="nil"/>
            </w:tcBorders>
            <w:tcMar>
              <w:top w:w="15" w:type="dxa"/>
              <w:left w:w="15" w:type="dxa"/>
              <w:bottom w:w="15" w:type="dxa"/>
              <w:right w:w="15" w:type="dxa"/>
            </w:tcMar>
            <w:vAlign w:val="center"/>
          </w:tcPr>
          <w:p w14:paraId="6F043A5B">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责令改正，可以处</w:t>
            </w:r>
            <w:r>
              <w:rPr>
                <w:rFonts w:ascii="仿宋_GB2312" w:hAnsi="宋体" w:eastAsia="仿宋_GB2312" w:cs="宋体"/>
                <w:color w:val="000000" w:themeColor="text1"/>
                <w:szCs w:val="21"/>
                <w14:textFill>
                  <w14:solidFill>
                    <w14:schemeClr w14:val="tx1"/>
                  </w14:solidFill>
                </w14:textFill>
              </w:rPr>
              <w:t>0.3</w:t>
            </w:r>
            <w:r>
              <w:rPr>
                <w:rFonts w:hint="eastAsia" w:ascii="仿宋_GB2312" w:hAnsi="宋体" w:eastAsia="仿宋_GB2312" w:cs="宋体"/>
                <w:color w:val="000000" w:themeColor="text1"/>
                <w:szCs w:val="21"/>
                <w14:textFill>
                  <w14:solidFill>
                    <w14:schemeClr w14:val="tx1"/>
                  </w14:solidFill>
                </w14:textFill>
              </w:rPr>
              <w:t>万元以上</w:t>
            </w:r>
            <w:r>
              <w:rPr>
                <w:rFonts w:ascii="仿宋_GB2312" w:hAnsi="宋体" w:eastAsia="仿宋_GB2312" w:cs="宋体"/>
                <w:color w:val="000000" w:themeColor="text1"/>
                <w:szCs w:val="21"/>
                <w14:textFill>
                  <w14:solidFill>
                    <w14:schemeClr w14:val="tx1"/>
                  </w14:solidFill>
                </w14:textFill>
              </w:rPr>
              <w:t>0.7</w:t>
            </w:r>
            <w:r>
              <w:rPr>
                <w:rFonts w:hint="eastAsia" w:ascii="仿宋_GB2312" w:hAnsi="宋体" w:eastAsia="仿宋_GB2312" w:cs="宋体"/>
                <w:color w:val="000000" w:themeColor="text1"/>
                <w:szCs w:val="21"/>
                <w14:textFill>
                  <w14:solidFill>
                    <w14:schemeClr w14:val="tx1"/>
                  </w14:solidFill>
                </w14:textFill>
              </w:rPr>
              <w:t>万元以下罚款。</w:t>
            </w:r>
          </w:p>
        </w:tc>
      </w:tr>
      <w:tr w14:paraId="75C6206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535" w:type="dxa"/>
            <w:vMerge w:val="continue"/>
            <w:tcBorders>
              <w:tl2br w:val="nil"/>
              <w:tr2bl w:val="nil"/>
            </w:tcBorders>
            <w:vAlign w:val="center"/>
          </w:tcPr>
          <w:p w14:paraId="2C51DE2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810186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90B382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1C6133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F6972F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F1D926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超过规定期限2个月以上未申请办理变更的。</w:t>
            </w:r>
          </w:p>
        </w:tc>
        <w:tc>
          <w:tcPr>
            <w:tcW w:w="3260" w:type="dxa"/>
            <w:tcBorders>
              <w:tl2br w:val="nil"/>
              <w:tr2bl w:val="nil"/>
            </w:tcBorders>
            <w:tcMar>
              <w:top w:w="15" w:type="dxa"/>
              <w:left w:w="15" w:type="dxa"/>
              <w:bottom w:w="15" w:type="dxa"/>
              <w:right w:w="15" w:type="dxa"/>
            </w:tcMar>
            <w:vAlign w:val="center"/>
          </w:tcPr>
          <w:p w14:paraId="75EACF77">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责令改正，可以处</w:t>
            </w:r>
            <w:r>
              <w:rPr>
                <w:rFonts w:ascii="仿宋_GB2312" w:hAnsi="宋体" w:eastAsia="仿宋_GB2312" w:cs="宋体"/>
                <w:color w:val="000000" w:themeColor="text1"/>
                <w:szCs w:val="21"/>
                <w14:textFill>
                  <w14:solidFill>
                    <w14:schemeClr w14:val="tx1"/>
                  </w14:solidFill>
                </w14:textFill>
              </w:rPr>
              <w:t>0.7</w:t>
            </w:r>
            <w:r>
              <w:rPr>
                <w:rFonts w:hint="eastAsia" w:ascii="仿宋_GB2312" w:hAnsi="宋体" w:eastAsia="仿宋_GB2312" w:cs="宋体"/>
                <w:color w:val="000000" w:themeColor="text1"/>
                <w:szCs w:val="21"/>
                <w14:textFill>
                  <w14:solidFill>
                    <w14:schemeClr w14:val="tx1"/>
                  </w14:solidFill>
                </w14:textFill>
              </w:rPr>
              <w:t>万元以上</w:t>
            </w:r>
            <w:r>
              <w:rPr>
                <w:rFonts w:ascii="仿宋_GB2312" w:hAnsi="宋体" w:eastAsia="仿宋_GB2312" w:cs="宋体"/>
                <w:color w:val="000000" w:themeColor="text1"/>
                <w:szCs w:val="21"/>
                <w14:textFill>
                  <w14:solidFill>
                    <w14:schemeClr w14:val="tx1"/>
                  </w14:solidFill>
                </w14:textFill>
              </w:rPr>
              <w:t>1</w:t>
            </w:r>
            <w:r>
              <w:rPr>
                <w:rFonts w:hint="eastAsia" w:ascii="仿宋_GB2312" w:hAnsi="宋体" w:eastAsia="仿宋_GB2312" w:cs="宋体"/>
                <w:color w:val="000000" w:themeColor="text1"/>
                <w:szCs w:val="21"/>
                <w14:textFill>
                  <w14:solidFill>
                    <w14:schemeClr w14:val="tx1"/>
                  </w14:solidFill>
                </w14:textFill>
              </w:rPr>
              <w:t>万元以下罚款。</w:t>
            </w:r>
          </w:p>
        </w:tc>
      </w:tr>
      <w:tr w14:paraId="4B63437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jc w:val="center"/>
        </w:trPr>
        <w:tc>
          <w:tcPr>
            <w:tcW w:w="535" w:type="dxa"/>
            <w:vMerge w:val="restart"/>
            <w:tcBorders>
              <w:tl2br w:val="nil"/>
              <w:tr2bl w:val="nil"/>
            </w:tcBorders>
            <w:vAlign w:val="center"/>
          </w:tcPr>
          <w:p w14:paraId="3EBBFBC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3501CC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排水户以欺骗、贿赂等不正当手段取得排水许可的</w:t>
            </w:r>
          </w:p>
        </w:tc>
        <w:tc>
          <w:tcPr>
            <w:tcW w:w="983" w:type="dxa"/>
            <w:vMerge w:val="restart"/>
            <w:tcBorders>
              <w:tl2br w:val="nil"/>
              <w:tr2bl w:val="nil"/>
            </w:tcBorders>
            <w:vAlign w:val="center"/>
          </w:tcPr>
          <w:p w14:paraId="3C88EB1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《城镇污水排入排水管网许可管理办法》第二十一条</w:t>
            </w:r>
          </w:p>
        </w:tc>
        <w:tc>
          <w:tcPr>
            <w:tcW w:w="4120" w:type="dxa"/>
            <w:gridSpan w:val="2"/>
            <w:vMerge w:val="restart"/>
            <w:tcBorders>
              <w:tl2br w:val="nil"/>
              <w:tr2bl w:val="nil"/>
            </w:tcBorders>
            <w:vAlign w:val="center"/>
          </w:tcPr>
          <w:p w14:paraId="06D3FFFE">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rPr>
              <w:t>《</w:t>
            </w:r>
            <w:r>
              <w:rPr>
                <w:rFonts w:hint="eastAsia" w:ascii="仿宋_GB2312" w:hAnsi="宋体" w:eastAsia="仿宋_GB2312" w:cs="宋体"/>
                <w:color w:val="000000" w:themeColor="text1"/>
                <w:kern w:val="0"/>
                <w:szCs w:val="21"/>
                <w14:textFill>
                  <w14:solidFill>
                    <w14:schemeClr w14:val="tx1"/>
                  </w14:solidFill>
                </w14:textFill>
              </w:rPr>
              <w:t>城镇污水排入排水管网许可管理办法》第三十条</w:t>
            </w:r>
          </w:p>
          <w:p w14:paraId="0995E6E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排水户以欺骗、贿赂等不正当手段取得排水许可的，可以处3万元以下罚款；造成损失的，依法承担赔偿责任；构成犯罪的，依法追究刑事责任。</w:t>
            </w:r>
          </w:p>
        </w:tc>
        <w:tc>
          <w:tcPr>
            <w:tcW w:w="1134" w:type="dxa"/>
            <w:tcBorders>
              <w:tl2br w:val="nil"/>
              <w:tr2bl w:val="nil"/>
            </w:tcBorders>
            <w:tcMar>
              <w:top w:w="15" w:type="dxa"/>
              <w:left w:w="15" w:type="dxa"/>
              <w:bottom w:w="15" w:type="dxa"/>
              <w:right w:w="15" w:type="dxa"/>
            </w:tcMar>
            <w:vAlign w:val="center"/>
          </w:tcPr>
          <w:p w14:paraId="706B7B7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CC0FD0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4DE7FA6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可以处以1万元罚款。</w:t>
            </w:r>
          </w:p>
        </w:tc>
      </w:tr>
      <w:tr w14:paraId="4A5EB00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jc w:val="center"/>
        </w:trPr>
        <w:tc>
          <w:tcPr>
            <w:tcW w:w="535" w:type="dxa"/>
            <w:vMerge w:val="continue"/>
            <w:tcBorders>
              <w:tl2br w:val="nil"/>
              <w:tr2bl w:val="nil"/>
            </w:tcBorders>
            <w:vAlign w:val="center"/>
          </w:tcPr>
          <w:p w14:paraId="744D096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3AD4A7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038AC5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6844C5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4E9900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746910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25C1786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可以处1万元以上2万元以下罚款。</w:t>
            </w:r>
          </w:p>
        </w:tc>
      </w:tr>
      <w:tr w14:paraId="64FC7E1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jc w:val="center"/>
        </w:trPr>
        <w:tc>
          <w:tcPr>
            <w:tcW w:w="535" w:type="dxa"/>
            <w:vMerge w:val="continue"/>
            <w:tcBorders>
              <w:tl2br w:val="nil"/>
              <w:tr2bl w:val="nil"/>
            </w:tcBorders>
            <w:vAlign w:val="center"/>
          </w:tcPr>
          <w:p w14:paraId="0BCDF23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960D48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7D5411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D99563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48CD74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964C03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（1）责令限期改正后，不及时改正的；（2）曾因实施该违法行为被查处，再次实施该违法行为的；（3）造成严重危害后果的。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4D3A12A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可以处2万元以上3万元以下罚款。</w:t>
            </w:r>
          </w:p>
        </w:tc>
      </w:tr>
      <w:tr w14:paraId="6A35AD5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jc w:val="center"/>
        </w:trPr>
        <w:tc>
          <w:tcPr>
            <w:tcW w:w="535" w:type="dxa"/>
            <w:vMerge w:val="restart"/>
            <w:tcBorders>
              <w:tl2br w:val="nil"/>
              <w:tr2bl w:val="nil"/>
            </w:tcBorders>
            <w:vAlign w:val="center"/>
          </w:tcPr>
          <w:p w14:paraId="10A7EC6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26FA4A5">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排水户因发生事故或者其他突发事件，排放的污水可能危及城镇排水与污水处理设施安全运行，没有立即停止排放，未采取措施消除危害，或者并未按规定及时向城镇排水主管部门等有关部门报告的</w:t>
            </w:r>
          </w:p>
        </w:tc>
        <w:tc>
          <w:tcPr>
            <w:tcW w:w="983" w:type="dxa"/>
            <w:vMerge w:val="restart"/>
            <w:tcBorders>
              <w:tl2br w:val="nil"/>
              <w:tr2bl w:val="nil"/>
            </w:tcBorders>
            <w:vAlign w:val="center"/>
          </w:tcPr>
          <w:p w14:paraId="7D782475">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《城镇污水排入排水管网许可管理办法》第十五条</w:t>
            </w:r>
          </w:p>
          <w:p w14:paraId="129C8A33">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restart"/>
            <w:tcBorders>
              <w:tl2br w:val="nil"/>
              <w:tr2bl w:val="nil"/>
            </w:tcBorders>
            <w:vAlign w:val="center"/>
          </w:tcPr>
          <w:p w14:paraId="2D39AD43">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《城镇污水排入排水管网许可管理办法》第三十一条</w:t>
            </w:r>
          </w:p>
          <w:p w14:paraId="30AAB974">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办法规定，排水户因发生事故或者其他突发事件，排放的污水可能危及城镇排水与污水处理设施安全运行，没有立即停止暂停排放，未采取措施消除危害，或者并未按规定及时向城镇排水主管部门等有关部门报告的，城镇排水主管部门可以处3万元以下罚款。</w:t>
            </w:r>
          </w:p>
        </w:tc>
        <w:tc>
          <w:tcPr>
            <w:tcW w:w="1134" w:type="dxa"/>
            <w:tcBorders>
              <w:tl2br w:val="nil"/>
              <w:tr2bl w:val="nil"/>
            </w:tcBorders>
            <w:tcMar>
              <w:top w:w="15" w:type="dxa"/>
              <w:left w:w="15" w:type="dxa"/>
              <w:bottom w:w="15" w:type="dxa"/>
              <w:right w:w="15" w:type="dxa"/>
            </w:tcMar>
            <w:vAlign w:val="center"/>
          </w:tcPr>
          <w:p w14:paraId="01DAE6D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5D1B75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4EC78C9A">
            <w:pPr>
              <w:keepNext w:val="0"/>
              <w:keepLines w:val="0"/>
              <w:pageBreakBefore w:val="0"/>
              <w:widowControl/>
              <w:overflowPunct/>
              <w:topLinePunct w:val="0"/>
              <w:bidi w:val="0"/>
              <w:snapToGrid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可以处以1万元罚款。</w:t>
            </w:r>
          </w:p>
          <w:p w14:paraId="0C20DBD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r>
      <w:tr w14:paraId="20DEED6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jc w:val="center"/>
        </w:trPr>
        <w:tc>
          <w:tcPr>
            <w:tcW w:w="535" w:type="dxa"/>
            <w:vMerge w:val="continue"/>
            <w:tcBorders>
              <w:tl2br w:val="nil"/>
              <w:tr2bl w:val="nil"/>
            </w:tcBorders>
            <w:vAlign w:val="center"/>
          </w:tcPr>
          <w:p w14:paraId="33BE652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AADE6E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8C8252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C6C684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2C1D29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2D2002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37D2CB5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可以处1万元以上2万元以下罚款。</w:t>
            </w:r>
          </w:p>
        </w:tc>
      </w:tr>
      <w:tr w14:paraId="6819295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6" w:hRule="atLeast"/>
          <w:jc w:val="center"/>
        </w:trPr>
        <w:tc>
          <w:tcPr>
            <w:tcW w:w="535" w:type="dxa"/>
            <w:vMerge w:val="continue"/>
            <w:tcBorders>
              <w:tl2br w:val="nil"/>
              <w:tr2bl w:val="nil"/>
            </w:tcBorders>
            <w:vAlign w:val="center"/>
          </w:tcPr>
          <w:p w14:paraId="3F389DD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257042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EE2135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10F382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A5426E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118CB1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（1）责令限期改正后，不及时改正的；（2）曾因实施该违法行为被查处，再次实施该违法行为的；（3）造成严重危害后果的。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02448E8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可以处2万元以上3万元以下罚款。</w:t>
            </w:r>
          </w:p>
        </w:tc>
      </w:tr>
      <w:tr w14:paraId="5E4EB56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jc w:val="center"/>
        </w:trPr>
        <w:tc>
          <w:tcPr>
            <w:tcW w:w="535" w:type="dxa"/>
            <w:vMerge w:val="restart"/>
            <w:tcBorders>
              <w:tl2br w:val="nil"/>
              <w:tr2bl w:val="nil"/>
            </w:tcBorders>
            <w:vAlign w:val="center"/>
          </w:tcPr>
          <w:p w14:paraId="5EACA6E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9EBD7C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从事危及城镇排水设施安全的活动的</w:t>
            </w:r>
          </w:p>
        </w:tc>
        <w:tc>
          <w:tcPr>
            <w:tcW w:w="983" w:type="dxa"/>
            <w:vMerge w:val="restart"/>
            <w:tcBorders>
              <w:tl2br w:val="nil"/>
              <w:tr2bl w:val="nil"/>
            </w:tcBorders>
            <w:vAlign w:val="center"/>
          </w:tcPr>
          <w:p w14:paraId="5DEFABC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《城镇污水排入排水管网许可管理办法》第十四条</w:t>
            </w:r>
          </w:p>
        </w:tc>
        <w:tc>
          <w:tcPr>
            <w:tcW w:w="4120" w:type="dxa"/>
            <w:gridSpan w:val="2"/>
            <w:vMerge w:val="restart"/>
            <w:tcBorders>
              <w:tl2br w:val="nil"/>
              <w:tr2bl w:val="nil"/>
            </w:tcBorders>
            <w:vAlign w:val="center"/>
          </w:tcPr>
          <w:p w14:paraId="41DC7A65">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《城镇污水排入排水管网许可管理办法》第三十二条</w:t>
            </w:r>
          </w:p>
          <w:p w14:paraId="5945F131">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办法规定，从事危及城镇排水设施安全的活动的，由城镇排水主管部门责令停止违法行为，限期恢复原状或者采取其他补救措施，并给予警告；逾期不采取补救措施或者造成严重后果的，对单位处10万元以上30万元以下罚款，对个人处2万元以上10万元以下罚款；造成损失的，依法承担赔偿责任；构成犯罪的，依法追究刑事责任。</w:t>
            </w:r>
          </w:p>
        </w:tc>
        <w:tc>
          <w:tcPr>
            <w:tcW w:w="1134" w:type="dxa"/>
            <w:tcBorders>
              <w:tl2br w:val="nil"/>
              <w:tr2bl w:val="nil"/>
            </w:tcBorders>
            <w:tcMar>
              <w:top w:w="15" w:type="dxa"/>
              <w:left w:w="15" w:type="dxa"/>
              <w:bottom w:w="15" w:type="dxa"/>
              <w:right w:w="15" w:type="dxa"/>
            </w:tcMar>
            <w:vAlign w:val="center"/>
          </w:tcPr>
          <w:p w14:paraId="3E9F346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813013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初次违法，及时改正，未造成严重后果的。</w:t>
            </w:r>
          </w:p>
        </w:tc>
        <w:tc>
          <w:tcPr>
            <w:tcW w:w="3260" w:type="dxa"/>
            <w:tcBorders>
              <w:tl2br w:val="nil"/>
              <w:tr2bl w:val="nil"/>
            </w:tcBorders>
            <w:tcMar>
              <w:top w:w="15" w:type="dxa"/>
              <w:left w:w="15" w:type="dxa"/>
              <w:bottom w:w="15" w:type="dxa"/>
              <w:right w:w="15" w:type="dxa"/>
            </w:tcMar>
            <w:vAlign w:val="center"/>
          </w:tcPr>
          <w:p w14:paraId="1C93E51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责令停止违法行为，限期恢复原状或者采取其他补救措施，并给予警告。</w:t>
            </w:r>
          </w:p>
        </w:tc>
      </w:tr>
      <w:tr w14:paraId="1CE25E0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jc w:val="center"/>
        </w:trPr>
        <w:tc>
          <w:tcPr>
            <w:tcW w:w="535" w:type="dxa"/>
            <w:vMerge w:val="continue"/>
            <w:tcBorders>
              <w:tl2br w:val="nil"/>
              <w:tr2bl w:val="nil"/>
            </w:tcBorders>
            <w:vAlign w:val="center"/>
          </w:tcPr>
          <w:p w14:paraId="5335F6A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F523DE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DDBBD6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75ECB0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A2725F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C18544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（1）逾期不采取补救措施，但尚未造成严重后果的；（2）采取补救措施但仍造成严重后果的。</w:t>
            </w:r>
          </w:p>
        </w:tc>
        <w:tc>
          <w:tcPr>
            <w:tcW w:w="3260" w:type="dxa"/>
            <w:tcBorders>
              <w:tl2br w:val="nil"/>
              <w:tr2bl w:val="nil"/>
            </w:tcBorders>
            <w:tcMar>
              <w:top w:w="15" w:type="dxa"/>
              <w:left w:w="15" w:type="dxa"/>
              <w:bottom w:w="15" w:type="dxa"/>
              <w:right w:w="15" w:type="dxa"/>
            </w:tcMar>
            <w:vAlign w:val="center"/>
          </w:tcPr>
          <w:p w14:paraId="48D9644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对单位处10万元以上20万元以下罚款，对个人处2万元以上5万元以下罚款。</w:t>
            </w:r>
          </w:p>
        </w:tc>
      </w:tr>
      <w:tr w14:paraId="74FA5B1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4" w:hRule="atLeast"/>
          <w:jc w:val="center"/>
        </w:trPr>
        <w:tc>
          <w:tcPr>
            <w:tcW w:w="535" w:type="dxa"/>
            <w:vMerge w:val="continue"/>
            <w:tcBorders>
              <w:tl2br w:val="nil"/>
              <w:tr2bl w:val="nil"/>
            </w:tcBorders>
            <w:vAlign w:val="center"/>
          </w:tcPr>
          <w:p w14:paraId="723593D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7163DA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05F2A6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691ECE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13215B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913FA2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（1）逾期不改正，且已造成严重后果的；（2）曾因实施该违法行为被查处，再次实施该违法行为，且已造成严重后果的。</w:t>
            </w:r>
          </w:p>
        </w:tc>
        <w:tc>
          <w:tcPr>
            <w:tcW w:w="3260" w:type="dxa"/>
            <w:tcBorders>
              <w:tl2br w:val="nil"/>
              <w:tr2bl w:val="nil"/>
            </w:tcBorders>
            <w:tcMar>
              <w:top w:w="15" w:type="dxa"/>
              <w:left w:w="15" w:type="dxa"/>
              <w:bottom w:w="15" w:type="dxa"/>
              <w:right w:w="15" w:type="dxa"/>
            </w:tcMar>
            <w:vAlign w:val="center"/>
          </w:tcPr>
          <w:p w14:paraId="21EDBA2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对单位处20万元以上30万元以下罚款，对个人处5万元以上10万元以下罚款。</w:t>
            </w:r>
          </w:p>
        </w:tc>
      </w:tr>
      <w:tr w14:paraId="22F90A7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jc w:val="center"/>
        </w:trPr>
        <w:tc>
          <w:tcPr>
            <w:tcW w:w="535" w:type="dxa"/>
            <w:vMerge w:val="restart"/>
            <w:tcBorders>
              <w:tl2br w:val="nil"/>
              <w:tr2bl w:val="nil"/>
            </w:tcBorders>
            <w:vAlign w:val="center"/>
          </w:tcPr>
          <w:p w14:paraId="43A8C05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BE24B93">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p w14:paraId="12CFA064">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排水户拒不接受水质、水量监测或者妨碍、阻挠城镇排水主管部门依法监督检查的</w:t>
            </w:r>
          </w:p>
          <w:p w14:paraId="15679BB8">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p w14:paraId="2621D2DD">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983" w:type="dxa"/>
            <w:vMerge w:val="restart"/>
            <w:tcBorders>
              <w:tl2br w:val="nil"/>
              <w:tr2bl w:val="nil"/>
            </w:tcBorders>
            <w:vAlign w:val="center"/>
          </w:tcPr>
          <w:p w14:paraId="5764BCBB">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p w14:paraId="5460F9D2">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《城镇污水排入排水管网许可管理办法》第十八条</w:t>
            </w:r>
          </w:p>
          <w:p w14:paraId="13E26BE3">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restart"/>
            <w:tcBorders>
              <w:tl2br w:val="nil"/>
              <w:tr2bl w:val="nil"/>
            </w:tcBorders>
            <w:vAlign w:val="center"/>
          </w:tcPr>
          <w:p w14:paraId="63057CDD">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p w14:paraId="48E94E4B">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《城镇污水排入排水管网许可管理办法》第三十四条</w:t>
            </w:r>
          </w:p>
          <w:p w14:paraId="70A982A9">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排水户违反本办法规定，拒不接受水质、水量监测或者妨碍、阻挠城镇排水主管部门依法监督检查的，由城镇排水主管部门给予警告；情节严重的，处3万元以下罚款。</w:t>
            </w:r>
          </w:p>
        </w:tc>
        <w:tc>
          <w:tcPr>
            <w:tcW w:w="1134" w:type="dxa"/>
            <w:tcBorders>
              <w:tl2br w:val="nil"/>
              <w:tr2bl w:val="nil"/>
            </w:tcBorders>
            <w:tcMar>
              <w:top w:w="15" w:type="dxa"/>
              <w:left w:w="15" w:type="dxa"/>
              <w:bottom w:w="15" w:type="dxa"/>
              <w:right w:w="15" w:type="dxa"/>
            </w:tcMar>
            <w:vAlign w:val="center"/>
          </w:tcPr>
          <w:p w14:paraId="679F873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4BB3CE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41F1EFB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给予警告。</w:t>
            </w:r>
          </w:p>
        </w:tc>
      </w:tr>
      <w:tr w14:paraId="6D1E748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jc w:val="center"/>
        </w:trPr>
        <w:tc>
          <w:tcPr>
            <w:tcW w:w="535" w:type="dxa"/>
            <w:vMerge w:val="continue"/>
            <w:tcBorders>
              <w:tl2br w:val="nil"/>
              <w:tr2bl w:val="nil"/>
            </w:tcBorders>
            <w:vAlign w:val="center"/>
          </w:tcPr>
          <w:p w14:paraId="1E1A197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0C2B81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E81BB7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F46584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80E4B1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572C2D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情节严重，</w:t>
            </w:r>
            <w:r>
              <w:rPr>
                <w:rFonts w:hint="eastAsia" w:ascii="仿宋_GB2312" w:hAnsi="宋体" w:eastAsia="仿宋_GB2312" w:cs="宋体"/>
                <w:color w:val="000000" w:themeColor="text1"/>
                <w:kern w:val="0"/>
                <w:szCs w:val="21"/>
                <w14:textFill>
                  <w14:solidFill>
                    <w14:schemeClr w14:val="tx1"/>
                  </w14:solidFill>
                </w14:textFill>
              </w:rPr>
              <w:t>不具有从重情形的。</w:t>
            </w:r>
          </w:p>
        </w:tc>
        <w:tc>
          <w:tcPr>
            <w:tcW w:w="3260" w:type="dxa"/>
            <w:tcBorders>
              <w:tl2br w:val="nil"/>
              <w:tr2bl w:val="nil"/>
            </w:tcBorders>
            <w:tcMar>
              <w:top w:w="15" w:type="dxa"/>
              <w:left w:w="15" w:type="dxa"/>
              <w:bottom w:w="15" w:type="dxa"/>
              <w:right w:w="15" w:type="dxa"/>
            </w:tcMar>
            <w:vAlign w:val="center"/>
          </w:tcPr>
          <w:p w14:paraId="3F168CB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处1万元以下罚款。</w:t>
            </w:r>
          </w:p>
        </w:tc>
      </w:tr>
      <w:tr w14:paraId="18F7C50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jc w:val="center"/>
        </w:trPr>
        <w:tc>
          <w:tcPr>
            <w:tcW w:w="535" w:type="dxa"/>
            <w:vMerge w:val="continue"/>
            <w:tcBorders>
              <w:tl2br w:val="nil"/>
              <w:tr2bl w:val="nil"/>
            </w:tcBorders>
            <w:vAlign w:val="center"/>
          </w:tcPr>
          <w:p w14:paraId="7164B3B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77BA6F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99ECF6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A6CE9F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995F96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7AFCD5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（1）情节严重，责令限期改正后，不及时改正的；（2）情节严重，且曾因该违法行为被查处，再次实施该违法行为的；（3）情节严重，造成严重危害后果的。</w:t>
            </w:r>
          </w:p>
        </w:tc>
        <w:tc>
          <w:tcPr>
            <w:tcW w:w="3260" w:type="dxa"/>
            <w:tcBorders>
              <w:tl2br w:val="nil"/>
              <w:tr2bl w:val="nil"/>
            </w:tcBorders>
            <w:tcMar>
              <w:top w:w="15" w:type="dxa"/>
              <w:left w:w="15" w:type="dxa"/>
              <w:bottom w:w="15" w:type="dxa"/>
              <w:right w:w="15" w:type="dxa"/>
            </w:tcMar>
            <w:vAlign w:val="center"/>
          </w:tcPr>
          <w:p w14:paraId="6FA9D48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处1万元以上3万元以下罚款。</w:t>
            </w:r>
          </w:p>
        </w:tc>
      </w:tr>
      <w:tr w14:paraId="3DA2DBC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8" w:hRule="atLeast"/>
          <w:jc w:val="center"/>
        </w:trPr>
        <w:tc>
          <w:tcPr>
            <w:tcW w:w="535" w:type="dxa"/>
            <w:vMerge w:val="restart"/>
            <w:tcBorders>
              <w:tl2br w:val="nil"/>
              <w:tr2bl w:val="nil"/>
            </w:tcBorders>
            <w:vAlign w:val="center"/>
          </w:tcPr>
          <w:p w14:paraId="520DD99D">
            <w:pPr>
              <w:pStyle w:val="29"/>
              <w:keepNext w:val="0"/>
              <w:keepLines w:val="0"/>
              <w:pageBreakBefore w:val="0"/>
              <w:widowControl/>
              <w:numPr>
                <w:ilvl w:val="0"/>
                <w:numId w:val="1"/>
              </w:numPr>
              <w:overflowPunct/>
              <w:topLinePunct w:val="0"/>
              <w:bidi w:val="0"/>
              <w:snapToGrid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vAlign w:val="center"/>
          </w:tcPr>
          <w:p w14:paraId="09A93EBA">
            <w:pPr>
              <w:pStyle w:val="44"/>
              <w:keepNext w:val="0"/>
              <w:keepLines w:val="0"/>
              <w:pageBreakBefore w:val="0"/>
              <w:overflowPunct/>
              <w:topLinePunct w:val="0"/>
              <w:bidi w:val="0"/>
              <w:spacing w:beforeAutospacing="0" w:afterAutospacing="0" w:line="260" w:lineRule="exact"/>
              <w:rPr>
                <w:rFonts w:ascii="仿宋_GB2312" w:hAnsi="宋体" w:eastAsia="仿宋_GB2312" w:cs="宋体"/>
                <w:snapToGrid/>
                <w:color w:val="000000" w:themeColor="text1"/>
                <w:kern w:val="2"/>
                <w:lang w:eastAsia="zh-CN"/>
                <w14:textFill>
                  <w14:solidFill>
                    <w14:schemeClr w14:val="tx1"/>
                  </w14:solidFill>
                </w14:textFill>
              </w:rPr>
            </w:pPr>
          </w:p>
          <w:p w14:paraId="463955A9">
            <w:pPr>
              <w:pStyle w:val="44"/>
              <w:keepNext w:val="0"/>
              <w:keepLines w:val="0"/>
              <w:pageBreakBefore w:val="0"/>
              <w:overflowPunct/>
              <w:topLinePunct w:val="0"/>
              <w:bidi w:val="0"/>
              <w:spacing w:beforeAutospacing="0" w:afterAutospacing="0" w:line="260" w:lineRule="exact"/>
              <w:ind w:firstLine="210" w:firstLineChars="100"/>
              <w:rPr>
                <w:rFonts w:ascii="仿宋_GB2312" w:hAnsi="宋体" w:eastAsia="仿宋_GB2312" w:cs="宋体"/>
                <w:snapToGrid/>
                <w:color w:val="000000" w:themeColor="text1"/>
                <w:kern w:val="2"/>
                <w:lang w:eastAsia="zh-CN"/>
                <w14:textFill>
                  <w14:solidFill>
                    <w14:schemeClr w14:val="tx1"/>
                  </w14:solidFill>
                </w14:textFill>
              </w:rPr>
            </w:pPr>
            <w:r>
              <w:rPr>
                <w:rFonts w:ascii="仿宋_GB2312" w:hAnsi="宋体" w:eastAsia="仿宋_GB2312" w:cs="宋体"/>
                <w:snapToGrid/>
                <w:color w:val="000000" w:themeColor="text1"/>
                <w:kern w:val="2"/>
                <w:lang w:eastAsia="zh-CN"/>
                <w14:textFill>
                  <w14:solidFill>
                    <w14:schemeClr w14:val="tx1"/>
                  </w14:solidFill>
                </w14:textFill>
              </w:rPr>
              <w:t>重点排水户未按照本办法规定建立档案管理制度，或者档案记录保存期限少于5年的</w:t>
            </w:r>
          </w:p>
        </w:tc>
        <w:tc>
          <w:tcPr>
            <w:tcW w:w="983" w:type="dxa"/>
            <w:vMerge w:val="restart"/>
            <w:vAlign w:val="center"/>
          </w:tcPr>
          <w:p w14:paraId="16309B39">
            <w:pPr>
              <w:keepNext w:val="0"/>
              <w:keepLines w:val="0"/>
              <w:pageBreakBefore w:val="0"/>
              <w:widowControl/>
              <w:overflowPunct/>
              <w:topLinePunct w:val="0"/>
              <w:bidi w:val="0"/>
              <w:snapToGrid w:val="0"/>
              <w:spacing w:beforeAutospacing="0" w:afterAutospacing="0" w:line="260" w:lineRule="exact"/>
              <w:jc w:val="left"/>
              <w:textAlignment w:val="center"/>
              <w:rPr>
                <w:rFonts w:ascii="仿宋_GB2312" w:hAnsi="宋体" w:eastAsia="仿宋_GB2312" w:cs="宋体"/>
                <w:color w:val="000000" w:themeColor="text1"/>
                <w:szCs w:val="21"/>
                <w14:textFill>
                  <w14:solidFill>
                    <w14:schemeClr w14:val="tx1"/>
                  </w14:solidFill>
                </w14:textFill>
              </w:rPr>
            </w:pPr>
          </w:p>
          <w:p w14:paraId="3CAFE705">
            <w:pPr>
              <w:keepNext w:val="0"/>
              <w:keepLines w:val="0"/>
              <w:pageBreakBefore w:val="0"/>
              <w:widowControl/>
              <w:overflowPunct/>
              <w:topLinePunct w:val="0"/>
              <w:bidi w:val="0"/>
              <w:snapToGrid w:val="0"/>
              <w:spacing w:beforeAutospacing="0" w:afterAutospacing="0" w:line="260" w:lineRule="exact"/>
              <w:jc w:val="left"/>
              <w:textAlignment w:val="center"/>
              <w:rPr>
                <w:rFonts w:ascii="仿宋_GB2312" w:hAnsi="宋体" w:eastAsia="仿宋_GB2312" w:cs="宋体"/>
                <w:color w:val="000000" w:themeColor="text1"/>
                <w:szCs w:val="21"/>
                <w14:textFill>
                  <w14:solidFill>
                    <w14:schemeClr w14:val="tx1"/>
                  </w14:solidFill>
                </w14:textFill>
              </w:rPr>
            </w:pPr>
            <w:r>
              <w:rPr>
                <w:rFonts w:ascii="仿宋_GB2312" w:hAnsi="宋体" w:eastAsia="仿宋_GB2312" w:cs="宋体"/>
                <w:color w:val="000000" w:themeColor="text1"/>
                <w:szCs w:val="21"/>
                <w14:textFill>
                  <w14:solidFill>
                    <w14:schemeClr w14:val="tx1"/>
                  </w14:solidFill>
                </w14:textFill>
              </w:rPr>
              <w:t>《城镇污水排入排水管网许可管理办法》第十七条</w:t>
            </w:r>
          </w:p>
        </w:tc>
        <w:tc>
          <w:tcPr>
            <w:tcW w:w="4120" w:type="dxa"/>
            <w:gridSpan w:val="2"/>
            <w:vMerge w:val="restart"/>
            <w:vAlign w:val="center"/>
          </w:tcPr>
          <w:p w14:paraId="746EC661">
            <w:pPr>
              <w:pStyle w:val="44"/>
              <w:keepNext w:val="0"/>
              <w:keepLines w:val="0"/>
              <w:pageBreakBefore w:val="0"/>
              <w:overflowPunct/>
              <w:topLinePunct w:val="0"/>
              <w:bidi w:val="0"/>
              <w:spacing w:beforeAutospacing="0" w:afterAutospacing="0" w:line="260" w:lineRule="exact"/>
              <w:ind w:right="107"/>
              <w:rPr>
                <w:rFonts w:ascii="仿宋_GB2312" w:hAnsi="宋体" w:eastAsia="仿宋_GB2312" w:cs="宋体"/>
                <w:snapToGrid/>
                <w:color w:val="000000" w:themeColor="text1"/>
                <w:kern w:val="2"/>
                <w:lang w:eastAsia="zh-CN"/>
                <w14:textFill>
                  <w14:solidFill>
                    <w14:schemeClr w14:val="tx1"/>
                  </w14:solidFill>
                </w14:textFill>
              </w:rPr>
            </w:pPr>
          </w:p>
          <w:p w14:paraId="05D7F20B">
            <w:pPr>
              <w:pStyle w:val="44"/>
              <w:keepNext w:val="0"/>
              <w:keepLines w:val="0"/>
              <w:pageBreakBefore w:val="0"/>
              <w:overflowPunct/>
              <w:topLinePunct w:val="0"/>
              <w:bidi w:val="0"/>
              <w:spacing w:beforeAutospacing="0" w:afterAutospacing="0" w:line="260" w:lineRule="exact"/>
              <w:ind w:left="115" w:right="107" w:hanging="10"/>
              <w:rPr>
                <w:rFonts w:ascii="仿宋_GB2312" w:hAnsi="宋体" w:eastAsia="仿宋_GB2312" w:cs="宋体"/>
                <w:snapToGrid/>
                <w:color w:val="000000" w:themeColor="text1"/>
                <w:kern w:val="2"/>
                <w:lang w:eastAsia="zh-CN"/>
                <w14:textFill>
                  <w14:solidFill>
                    <w14:schemeClr w14:val="tx1"/>
                  </w14:solidFill>
                </w14:textFill>
              </w:rPr>
            </w:pPr>
            <w:r>
              <w:rPr>
                <w:rFonts w:ascii="仿宋_GB2312" w:hAnsi="宋体" w:eastAsia="仿宋_GB2312" w:cs="宋体"/>
                <w:snapToGrid/>
                <w:color w:val="000000" w:themeColor="text1"/>
                <w:kern w:val="2"/>
                <w:lang w:eastAsia="zh-CN"/>
                <w14:textFill>
                  <w14:solidFill>
                    <w14:schemeClr w14:val="tx1"/>
                  </w14:solidFill>
                </w14:textFill>
              </w:rPr>
              <w:t>《城镇污水排入排水管网许可管理办法》第三十三条</w:t>
            </w:r>
          </w:p>
          <w:p w14:paraId="6BE1655A">
            <w:pPr>
              <w:keepNext w:val="0"/>
              <w:keepLines w:val="0"/>
              <w:pageBreakBefore w:val="0"/>
              <w:widowControl/>
              <w:overflowPunct/>
              <w:topLinePunct w:val="0"/>
              <w:bidi w:val="0"/>
              <w:snapToGrid w:val="0"/>
              <w:spacing w:beforeAutospacing="0" w:afterAutospacing="0" w:line="260" w:lineRule="exact"/>
              <w:ind w:firstLine="420" w:firstLineChars="200"/>
              <w:jc w:val="left"/>
              <w:textAlignment w:val="center"/>
              <w:rPr>
                <w:rFonts w:ascii="仿宋_GB2312" w:hAnsi="宋体" w:eastAsia="仿宋_GB2312" w:cs="宋体"/>
                <w:color w:val="000000" w:themeColor="text1"/>
                <w:szCs w:val="21"/>
                <w14:textFill>
                  <w14:solidFill>
                    <w14:schemeClr w14:val="tx1"/>
                  </w14:solidFill>
                </w14:textFill>
              </w:rPr>
            </w:pPr>
            <w:r>
              <w:rPr>
                <w:rFonts w:ascii="仿宋_GB2312" w:hAnsi="宋体" w:eastAsia="仿宋_GB2312" w:cs="宋体"/>
                <w:color w:val="000000" w:themeColor="text1"/>
                <w:szCs w:val="21"/>
                <w14:textFill>
                  <w14:solidFill>
                    <w14:schemeClr w14:val="tx1"/>
                  </w14:solidFill>
                </w14:textFill>
              </w:rPr>
              <w:t>重点排水户未按照本办法规定建立档案管理制度，或者档案记录保存期限少于5年的，由城镇排水主管部门责令改正，可以处 3万元以下罚款。</w:t>
            </w:r>
          </w:p>
        </w:tc>
        <w:tc>
          <w:tcPr>
            <w:tcW w:w="1134" w:type="dxa"/>
            <w:tcBorders>
              <w:tl2br w:val="nil"/>
              <w:tr2bl w:val="nil"/>
            </w:tcBorders>
            <w:tcMar>
              <w:top w:w="15" w:type="dxa"/>
              <w:left w:w="15" w:type="dxa"/>
              <w:bottom w:w="15" w:type="dxa"/>
              <w:right w:w="15" w:type="dxa"/>
            </w:tcMar>
            <w:vAlign w:val="center"/>
          </w:tcPr>
          <w:p w14:paraId="31ABE38C">
            <w:pPr>
              <w:keepNext w:val="0"/>
              <w:keepLines w:val="0"/>
              <w:pageBreakBefore w:val="0"/>
              <w:widowControl/>
              <w:overflowPunct/>
              <w:topLinePunct w:val="0"/>
              <w:bidi w:val="0"/>
              <w:snapToGrid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E04F9F7">
            <w:pPr>
              <w:keepNext w:val="0"/>
              <w:keepLines w:val="0"/>
              <w:pageBreakBefore w:val="0"/>
              <w:widowControl/>
              <w:overflowPunct/>
              <w:topLinePunct w:val="0"/>
              <w:bidi w:val="0"/>
              <w:snapToGrid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建立了档案管理制度，保存期限</w:t>
            </w:r>
            <w:r>
              <w:rPr>
                <w:rFonts w:ascii="仿宋_GB2312" w:hAnsi="宋体" w:eastAsia="仿宋_GB2312" w:cs="宋体"/>
                <w:color w:val="000000" w:themeColor="text1"/>
                <w:szCs w:val="21"/>
                <w14:textFill>
                  <w14:solidFill>
                    <w14:schemeClr w14:val="tx1"/>
                  </w14:solidFill>
                </w14:textFill>
              </w:rPr>
              <w:t>4</w:t>
            </w:r>
            <w:r>
              <w:rPr>
                <w:rFonts w:hint="eastAsia" w:ascii="仿宋_GB2312" w:hAnsi="宋体" w:eastAsia="仿宋_GB2312" w:cs="宋体"/>
                <w:color w:val="000000" w:themeColor="text1"/>
                <w:szCs w:val="21"/>
                <w14:textFill>
                  <w14:solidFill>
                    <w14:schemeClr w14:val="tx1"/>
                  </w14:solidFill>
                </w14:textFill>
              </w:rPr>
              <w:t>年以上不足5年的。</w:t>
            </w:r>
          </w:p>
        </w:tc>
        <w:tc>
          <w:tcPr>
            <w:tcW w:w="3260" w:type="dxa"/>
            <w:tcBorders>
              <w:tl2br w:val="nil"/>
              <w:tr2bl w:val="nil"/>
            </w:tcBorders>
            <w:tcMar>
              <w:top w:w="15" w:type="dxa"/>
              <w:left w:w="15" w:type="dxa"/>
              <w:bottom w:w="15" w:type="dxa"/>
              <w:right w:w="15" w:type="dxa"/>
            </w:tcMar>
            <w:vAlign w:val="center"/>
          </w:tcPr>
          <w:p w14:paraId="74828D26">
            <w:pPr>
              <w:keepNext w:val="0"/>
              <w:keepLines w:val="0"/>
              <w:pageBreakBefore w:val="0"/>
              <w:widowControl/>
              <w:overflowPunct/>
              <w:topLinePunct w:val="0"/>
              <w:bidi w:val="0"/>
              <w:snapToGrid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责令改正，可处</w:t>
            </w:r>
            <w:r>
              <w:rPr>
                <w:rFonts w:ascii="仿宋_GB2312" w:hAnsi="宋体" w:eastAsia="仿宋_GB2312" w:cs="宋体"/>
                <w:color w:val="000000" w:themeColor="text1"/>
                <w:szCs w:val="21"/>
                <w14:textFill>
                  <w14:solidFill>
                    <w14:schemeClr w14:val="tx1"/>
                  </w14:solidFill>
                </w14:textFill>
              </w:rPr>
              <w:t>1</w:t>
            </w:r>
            <w:r>
              <w:rPr>
                <w:rFonts w:hint="eastAsia" w:ascii="仿宋_GB2312" w:hAnsi="宋体" w:eastAsia="仿宋_GB2312" w:cs="宋体"/>
                <w:color w:val="000000" w:themeColor="text1"/>
                <w:szCs w:val="21"/>
                <w14:textFill>
                  <w14:solidFill>
                    <w14:schemeClr w14:val="tx1"/>
                  </w14:solidFill>
                </w14:textFill>
              </w:rPr>
              <w:t>万元以下罚款。</w:t>
            </w:r>
          </w:p>
        </w:tc>
      </w:tr>
      <w:tr w14:paraId="18C64BB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4" w:hRule="atLeast"/>
          <w:jc w:val="center"/>
        </w:trPr>
        <w:tc>
          <w:tcPr>
            <w:tcW w:w="535" w:type="dxa"/>
            <w:vMerge w:val="continue"/>
            <w:tcBorders>
              <w:tl2br w:val="nil"/>
              <w:tr2bl w:val="nil"/>
            </w:tcBorders>
            <w:vAlign w:val="center"/>
          </w:tcPr>
          <w:p w14:paraId="6863C77F">
            <w:pPr>
              <w:pStyle w:val="29"/>
              <w:keepNext w:val="0"/>
              <w:keepLines w:val="0"/>
              <w:pageBreakBefore w:val="0"/>
              <w:widowControl/>
              <w:numPr>
                <w:ilvl w:val="0"/>
                <w:numId w:val="2"/>
              </w:numPr>
              <w:overflowPunct/>
              <w:topLinePunct w:val="0"/>
              <w:bidi w:val="0"/>
              <w:snapToGrid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vAlign w:val="center"/>
          </w:tcPr>
          <w:p w14:paraId="20D573F5">
            <w:pPr>
              <w:keepNext w:val="0"/>
              <w:keepLines w:val="0"/>
              <w:pageBreakBefore w:val="0"/>
              <w:widowControl/>
              <w:overflowPunct/>
              <w:topLinePunct w:val="0"/>
              <w:bidi w:val="0"/>
              <w:snapToGrid w:val="0"/>
              <w:spacing w:beforeAutospacing="0" w:afterAutospacing="0" w:line="260" w:lineRule="exact"/>
              <w:jc w:val="lef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vAlign w:val="center"/>
          </w:tcPr>
          <w:p w14:paraId="57A17104">
            <w:pPr>
              <w:keepNext w:val="0"/>
              <w:keepLines w:val="0"/>
              <w:pageBreakBefore w:val="0"/>
              <w:widowControl/>
              <w:overflowPunct/>
              <w:topLinePunct w:val="0"/>
              <w:bidi w:val="0"/>
              <w:snapToGrid w:val="0"/>
              <w:spacing w:beforeAutospacing="0" w:afterAutospacing="0" w:line="260" w:lineRule="exact"/>
              <w:jc w:val="lef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vAlign w:val="center"/>
          </w:tcPr>
          <w:p w14:paraId="3FEADC28">
            <w:pPr>
              <w:keepNext w:val="0"/>
              <w:keepLines w:val="0"/>
              <w:pageBreakBefore w:val="0"/>
              <w:widowControl/>
              <w:overflowPunct/>
              <w:topLinePunct w:val="0"/>
              <w:bidi w:val="0"/>
              <w:snapToGrid w:val="0"/>
              <w:spacing w:beforeAutospacing="0" w:afterAutospacing="0" w:line="260" w:lineRule="exact"/>
              <w:jc w:val="lef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B208EC2">
            <w:pPr>
              <w:keepNext w:val="0"/>
              <w:keepLines w:val="0"/>
              <w:pageBreakBefore w:val="0"/>
              <w:widowControl/>
              <w:overflowPunct/>
              <w:topLinePunct w:val="0"/>
              <w:bidi w:val="0"/>
              <w:snapToGrid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E071648">
            <w:pPr>
              <w:keepNext w:val="0"/>
              <w:keepLines w:val="0"/>
              <w:pageBreakBefore w:val="0"/>
              <w:widowControl/>
              <w:overflowPunct/>
              <w:topLinePunct w:val="0"/>
              <w:bidi w:val="0"/>
              <w:snapToGrid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建立了档案管理制度，保存期限</w:t>
            </w:r>
            <w:r>
              <w:rPr>
                <w:rFonts w:ascii="仿宋_GB2312" w:hAnsi="宋体" w:eastAsia="仿宋_GB2312" w:cs="宋体"/>
                <w:color w:val="000000" w:themeColor="text1"/>
                <w:szCs w:val="21"/>
                <w14:textFill>
                  <w14:solidFill>
                    <w14:schemeClr w14:val="tx1"/>
                  </w14:solidFill>
                </w14:textFill>
              </w:rPr>
              <w:t>1</w:t>
            </w:r>
            <w:r>
              <w:rPr>
                <w:rFonts w:hint="eastAsia" w:ascii="仿宋_GB2312" w:hAnsi="宋体" w:eastAsia="仿宋_GB2312" w:cs="宋体"/>
                <w:color w:val="000000" w:themeColor="text1"/>
                <w:szCs w:val="21"/>
                <w14:textFill>
                  <w14:solidFill>
                    <w14:schemeClr w14:val="tx1"/>
                  </w14:solidFill>
                </w14:textFill>
              </w:rPr>
              <w:t>年以上不足</w:t>
            </w:r>
            <w:r>
              <w:rPr>
                <w:rFonts w:ascii="仿宋_GB2312" w:hAnsi="宋体" w:eastAsia="仿宋_GB2312" w:cs="宋体"/>
                <w:color w:val="000000" w:themeColor="text1"/>
                <w:szCs w:val="21"/>
                <w14:textFill>
                  <w14:solidFill>
                    <w14:schemeClr w14:val="tx1"/>
                  </w14:solidFill>
                </w14:textFill>
              </w:rPr>
              <w:t>4</w:t>
            </w:r>
            <w:r>
              <w:rPr>
                <w:rFonts w:hint="eastAsia" w:ascii="仿宋_GB2312" w:hAnsi="宋体" w:eastAsia="仿宋_GB2312" w:cs="宋体"/>
                <w:color w:val="000000" w:themeColor="text1"/>
                <w:szCs w:val="21"/>
                <w14:textFill>
                  <w14:solidFill>
                    <w14:schemeClr w14:val="tx1"/>
                  </w14:solidFill>
                </w14:textFill>
              </w:rPr>
              <w:t>年的。</w:t>
            </w:r>
          </w:p>
        </w:tc>
        <w:tc>
          <w:tcPr>
            <w:tcW w:w="3260" w:type="dxa"/>
            <w:tcBorders>
              <w:tl2br w:val="nil"/>
              <w:tr2bl w:val="nil"/>
            </w:tcBorders>
            <w:tcMar>
              <w:top w:w="15" w:type="dxa"/>
              <w:left w:w="15" w:type="dxa"/>
              <w:bottom w:w="15" w:type="dxa"/>
              <w:right w:w="15" w:type="dxa"/>
            </w:tcMar>
            <w:vAlign w:val="center"/>
          </w:tcPr>
          <w:p w14:paraId="54B7876B">
            <w:pPr>
              <w:keepNext w:val="0"/>
              <w:keepLines w:val="0"/>
              <w:pageBreakBefore w:val="0"/>
              <w:widowControl/>
              <w:overflowPunct/>
              <w:topLinePunct w:val="0"/>
              <w:bidi w:val="0"/>
              <w:snapToGrid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责令改正，可处1万元以上2.5万元以下罚款。</w:t>
            </w:r>
          </w:p>
        </w:tc>
      </w:tr>
      <w:tr w14:paraId="5D41805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5" w:hRule="atLeast"/>
          <w:jc w:val="center"/>
        </w:trPr>
        <w:tc>
          <w:tcPr>
            <w:tcW w:w="535" w:type="dxa"/>
            <w:vMerge w:val="continue"/>
            <w:tcBorders>
              <w:tl2br w:val="nil"/>
              <w:tr2bl w:val="nil"/>
            </w:tcBorders>
            <w:vAlign w:val="center"/>
          </w:tcPr>
          <w:p w14:paraId="530F2C13">
            <w:pPr>
              <w:pStyle w:val="29"/>
              <w:keepNext w:val="0"/>
              <w:keepLines w:val="0"/>
              <w:pageBreakBefore w:val="0"/>
              <w:widowControl/>
              <w:numPr>
                <w:ilvl w:val="0"/>
                <w:numId w:val="2"/>
              </w:numPr>
              <w:overflowPunct/>
              <w:topLinePunct w:val="0"/>
              <w:bidi w:val="0"/>
              <w:snapToGrid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vAlign w:val="center"/>
          </w:tcPr>
          <w:p w14:paraId="61B03C8C">
            <w:pPr>
              <w:keepNext w:val="0"/>
              <w:keepLines w:val="0"/>
              <w:pageBreakBefore w:val="0"/>
              <w:widowControl/>
              <w:overflowPunct/>
              <w:topLinePunct w:val="0"/>
              <w:bidi w:val="0"/>
              <w:snapToGrid w:val="0"/>
              <w:spacing w:beforeAutospacing="0" w:afterAutospacing="0" w:line="260" w:lineRule="exact"/>
              <w:jc w:val="lef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vAlign w:val="center"/>
          </w:tcPr>
          <w:p w14:paraId="614AE10D">
            <w:pPr>
              <w:keepNext w:val="0"/>
              <w:keepLines w:val="0"/>
              <w:pageBreakBefore w:val="0"/>
              <w:widowControl/>
              <w:overflowPunct/>
              <w:topLinePunct w:val="0"/>
              <w:bidi w:val="0"/>
              <w:snapToGrid w:val="0"/>
              <w:spacing w:beforeAutospacing="0" w:afterAutospacing="0" w:line="260" w:lineRule="exact"/>
              <w:jc w:val="lef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vAlign w:val="center"/>
          </w:tcPr>
          <w:p w14:paraId="515D3A36">
            <w:pPr>
              <w:keepNext w:val="0"/>
              <w:keepLines w:val="0"/>
              <w:pageBreakBefore w:val="0"/>
              <w:widowControl/>
              <w:overflowPunct/>
              <w:topLinePunct w:val="0"/>
              <w:bidi w:val="0"/>
              <w:snapToGrid w:val="0"/>
              <w:spacing w:beforeAutospacing="0" w:afterAutospacing="0" w:line="260" w:lineRule="exact"/>
              <w:jc w:val="lef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3E44E555">
            <w:pPr>
              <w:keepNext w:val="0"/>
              <w:keepLines w:val="0"/>
              <w:pageBreakBefore w:val="0"/>
              <w:widowControl/>
              <w:overflowPunct/>
              <w:topLinePunct w:val="0"/>
              <w:bidi w:val="0"/>
              <w:snapToGrid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72F7EF2">
            <w:pPr>
              <w:keepNext w:val="0"/>
              <w:keepLines w:val="0"/>
              <w:pageBreakBefore w:val="0"/>
              <w:widowControl/>
              <w:overflowPunct/>
              <w:topLinePunct w:val="0"/>
              <w:bidi w:val="0"/>
              <w:snapToGrid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建立了档案管理制度，保存期限不足1年的。</w:t>
            </w:r>
          </w:p>
        </w:tc>
        <w:tc>
          <w:tcPr>
            <w:tcW w:w="3260" w:type="dxa"/>
            <w:tcBorders>
              <w:tl2br w:val="nil"/>
              <w:tr2bl w:val="nil"/>
            </w:tcBorders>
            <w:tcMar>
              <w:top w:w="15" w:type="dxa"/>
              <w:left w:w="15" w:type="dxa"/>
              <w:bottom w:w="15" w:type="dxa"/>
              <w:right w:w="15" w:type="dxa"/>
            </w:tcMar>
            <w:vAlign w:val="center"/>
          </w:tcPr>
          <w:p w14:paraId="5D7CE74B">
            <w:pPr>
              <w:keepNext w:val="0"/>
              <w:keepLines w:val="0"/>
              <w:pageBreakBefore w:val="0"/>
              <w:widowControl/>
              <w:overflowPunct/>
              <w:topLinePunct w:val="0"/>
              <w:bidi w:val="0"/>
              <w:snapToGrid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责令改正，可处2.5万元以上3万元以下罚款。</w:t>
            </w:r>
          </w:p>
        </w:tc>
      </w:tr>
      <w:tr w14:paraId="6D9F619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5" w:hRule="atLeast"/>
          <w:jc w:val="center"/>
        </w:trPr>
        <w:tc>
          <w:tcPr>
            <w:tcW w:w="535" w:type="dxa"/>
            <w:vMerge w:val="continue"/>
            <w:tcBorders>
              <w:tl2br w:val="nil"/>
              <w:tr2bl w:val="nil"/>
            </w:tcBorders>
            <w:vAlign w:val="center"/>
          </w:tcPr>
          <w:p w14:paraId="79125843">
            <w:pPr>
              <w:pStyle w:val="29"/>
              <w:keepNext w:val="0"/>
              <w:keepLines w:val="0"/>
              <w:pageBreakBefore w:val="0"/>
              <w:widowControl/>
              <w:numPr>
                <w:ilvl w:val="0"/>
                <w:numId w:val="2"/>
              </w:numPr>
              <w:overflowPunct/>
              <w:topLinePunct w:val="0"/>
              <w:bidi w:val="0"/>
              <w:snapToGrid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vAlign w:val="center"/>
          </w:tcPr>
          <w:p w14:paraId="12BBE2C8">
            <w:pPr>
              <w:keepNext w:val="0"/>
              <w:keepLines w:val="0"/>
              <w:pageBreakBefore w:val="0"/>
              <w:widowControl/>
              <w:overflowPunct/>
              <w:topLinePunct w:val="0"/>
              <w:bidi w:val="0"/>
              <w:snapToGrid w:val="0"/>
              <w:spacing w:beforeAutospacing="0" w:afterAutospacing="0" w:line="260" w:lineRule="exact"/>
              <w:jc w:val="lef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vAlign w:val="center"/>
          </w:tcPr>
          <w:p w14:paraId="0AB834B3">
            <w:pPr>
              <w:keepNext w:val="0"/>
              <w:keepLines w:val="0"/>
              <w:pageBreakBefore w:val="0"/>
              <w:widowControl/>
              <w:overflowPunct/>
              <w:topLinePunct w:val="0"/>
              <w:bidi w:val="0"/>
              <w:snapToGrid w:val="0"/>
              <w:spacing w:beforeAutospacing="0" w:afterAutospacing="0" w:line="260" w:lineRule="exact"/>
              <w:jc w:val="lef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vAlign w:val="center"/>
          </w:tcPr>
          <w:p w14:paraId="7E97B3B4">
            <w:pPr>
              <w:keepNext w:val="0"/>
              <w:keepLines w:val="0"/>
              <w:pageBreakBefore w:val="0"/>
              <w:widowControl/>
              <w:overflowPunct/>
              <w:topLinePunct w:val="0"/>
              <w:bidi w:val="0"/>
              <w:snapToGrid w:val="0"/>
              <w:spacing w:beforeAutospacing="0" w:afterAutospacing="0" w:line="260" w:lineRule="exact"/>
              <w:jc w:val="lef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477080B6">
            <w:pPr>
              <w:keepNext w:val="0"/>
              <w:keepLines w:val="0"/>
              <w:pageBreakBefore w:val="0"/>
              <w:widowControl/>
              <w:overflowPunct/>
              <w:topLinePunct w:val="0"/>
              <w:bidi w:val="0"/>
              <w:snapToGrid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0D4FAF3F">
            <w:pPr>
              <w:keepNext w:val="0"/>
              <w:keepLines w:val="0"/>
              <w:pageBreakBefore w:val="0"/>
              <w:widowControl/>
              <w:overflowPunct/>
              <w:topLinePunct w:val="0"/>
              <w:bidi w:val="0"/>
              <w:snapToGrid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未建立档案管理制度的。</w:t>
            </w:r>
          </w:p>
        </w:tc>
        <w:tc>
          <w:tcPr>
            <w:tcW w:w="3260" w:type="dxa"/>
            <w:tcBorders>
              <w:tl2br w:val="nil"/>
              <w:tr2bl w:val="nil"/>
            </w:tcBorders>
            <w:tcMar>
              <w:top w:w="15" w:type="dxa"/>
              <w:left w:w="15" w:type="dxa"/>
              <w:bottom w:w="15" w:type="dxa"/>
              <w:right w:w="15" w:type="dxa"/>
            </w:tcMar>
            <w:vAlign w:val="center"/>
          </w:tcPr>
          <w:p w14:paraId="5FDD7BB7">
            <w:pPr>
              <w:keepNext w:val="0"/>
              <w:keepLines w:val="0"/>
              <w:pageBreakBefore w:val="0"/>
              <w:widowControl/>
              <w:overflowPunct/>
              <w:topLinePunct w:val="0"/>
              <w:bidi w:val="0"/>
              <w:snapToGrid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责令改正，可处3万元罚款。</w:t>
            </w:r>
          </w:p>
        </w:tc>
      </w:tr>
      <w:tr w14:paraId="07AC18A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jc w:val="center"/>
        </w:trPr>
        <w:tc>
          <w:tcPr>
            <w:tcW w:w="535" w:type="dxa"/>
            <w:vMerge w:val="restart"/>
            <w:tcBorders>
              <w:tl2br w:val="nil"/>
              <w:tr2bl w:val="nil"/>
            </w:tcBorders>
            <w:tcMar>
              <w:top w:w="15" w:type="dxa"/>
              <w:left w:w="15" w:type="dxa"/>
              <w:bottom w:w="15" w:type="dxa"/>
              <w:right w:w="15" w:type="dxa"/>
            </w:tcMar>
            <w:vAlign w:val="center"/>
          </w:tcPr>
          <w:p w14:paraId="7281888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54E8C65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排污者在城市排水设施覆盖范围内，擅自将污水直接排入水体，规避缴纳城市污水处理费的</w:t>
            </w:r>
          </w:p>
        </w:tc>
        <w:tc>
          <w:tcPr>
            <w:tcW w:w="983" w:type="dxa"/>
            <w:vMerge w:val="restart"/>
            <w:tcBorders>
              <w:tl2br w:val="nil"/>
              <w:tr2bl w:val="nil"/>
            </w:tcBorders>
            <w:tcMar>
              <w:top w:w="15" w:type="dxa"/>
              <w:left w:w="15" w:type="dxa"/>
              <w:bottom w:w="15" w:type="dxa"/>
              <w:right w:w="15" w:type="dxa"/>
            </w:tcMar>
            <w:vAlign w:val="center"/>
          </w:tcPr>
          <w:p w14:paraId="407146A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《安徽省城市污水处理费管理暂行办法》第九条</w:t>
            </w:r>
          </w:p>
        </w:tc>
        <w:tc>
          <w:tcPr>
            <w:tcW w:w="4120" w:type="dxa"/>
            <w:gridSpan w:val="2"/>
            <w:vMerge w:val="restart"/>
            <w:tcBorders>
              <w:tl2br w:val="nil"/>
              <w:tr2bl w:val="nil"/>
            </w:tcBorders>
            <w:tcMar>
              <w:top w:w="15" w:type="dxa"/>
              <w:left w:w="15" w:type="dxa"/>
              <w:bottom w:w="15" w:type="dxa"/>
              <w:right w:w="15" w:type="dxa"/>
            </w:tcMar>
            <w:vAlign w:val="center"/>
          </w:tcPr>
          <w:p w14:paraId="72CD356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p w14:paraId="4223F00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《安徽省污水处理费管理暂行办法》第十九条</w:t>
            </w:r>
          </w:p>
          <w:p w14:paraId="6EAE915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排污者在城市排水设施覆盖范围内，擅自将污水直接排入水体，规避缴纳城市污水处理费的，由市、县人民政府城市污水处理行政主管部门或者财政部门按照各自职责，责令改正，处以1万元以上3万元以下的罚款。</w:t>
            </w:r>
          </w:p>
        </w:tc>
        <w:tc>
          <w:tcPr>
            <w:tcW w:w="1134" w:type="dxa"/>
            <w:tcBorders>
              <w:tl2br w:val="nil"/>
              <w:tr2bl w:val="nil"/>
            </w:tcBorders>
            <w:tcMar>
              <w:top w:w="15" w:type="dxa"/>
              <w:left w:w="15" w:type="dxa"/>
              <w:bottom w:w="15" w:type="dxa"/>
              <w:right w:w="15" w:type="dxa"/>
            </w:tcMar>
            <w:vAlign w:val="center"/>
          </w:tcPr>
          <w:p w14:paraId="1C4D57D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4490DC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初次违法，主动改正的。</w:t>
            </w:r>
          </w:p>
        </w:tc>
        <w:tc>
          <w:tcPr>
            <w:tcW w:w="3260" w:type="dxa"/>
            <w:tcBorders>
              <w:tl2br w:val="nil"/>
              <w:tr2bl w:val="nil"/>
            </w:tcBorders>
            <w:tcMar>
              <w:top w:w="15" w:type="dxa"/>
              <w:left w:w="15" w:type="dxa"/>
              <w:bottom w:w="15" w:type="dxa"/>
              <w:right w:w="15" w:type="dxa"/>
            </w:tcMar>
            <w:vAlign w:val="center"/>
          </w:tcPr>
          <w:p w14:paraId="51A9411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责令改正，处1万元罚款。</w:t>
            </w:r>
          </w:p>
        </w:tc>
      </w:tr>
      <w:tr w14:paraId="0E5E347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jc w:val="center"/>
        </w:trPr>
        <w:tc>
          <w:tcPr>
            <w:tcW w:w="535" w:type="dxa"/>
            <w:vMerge w:val="continue"/>
            <w:tcBorders>
              <w:tl2br w:val="nil"/>
              <w:tr2bl w:val="nil"/>
            </w:tcBorders>
            <w:vAlign w:val="center"/>
          </w:tcPr>
          <w:p w14:paraId="0D20E09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25D8B0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2FBC35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FA062D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A83C97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21FC5B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0D5F235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责令改正，处1万元以上2万元以下罚款。</w:t>
            </w:r>
          </w:p>
        </w:tc>
      </w:tr>
      <w:tr w14:paraId="47A0DE2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1" w:hRule="atLeast"/>
          <w:jc w:val="center"/>
        </w:trPr>
        <w:tc>
          <w:tcPr>
            <w:tcW w:w="535" w:type="dxa"/>
            <w:vMerge w:val="continue"/>
            <w:tcBorders>
              <w:tl2br w:val="nil"/>
              <w:tr2bl w:val="nil"/>
            </w:tcBorders>
            <w:vAlign w:val="center"/>
          </w:tcPr>
          <w:p w14:paraId="38C428B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F7CA48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CD353C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177CB0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831CAF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332E42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（1）曾因实施该违法行为被查处，再次实施该违法行为的；（2）对水环境造成影响的的；（3）造成不良社会影响的。</w:t>
            </w:r>
          </w:p>
        </w:tc>
        <w:tc>
          <w:tcPr>
            <w:tcW w:w="3260" w:type="dxa"/>
            <w:tcBorders>
              <w:tl2br w:val="nil"/>
              <w:tr2bl w:val="nil"/>
            </w:tcBorders>
            <w:tcMar>
              <w:top w:w="15" w:type="dxa"/>
              <w:left w:w="15" w:type="dxa"/>
              <w:bottom w:w="15" w:type="dxa"/>
              <w:right w:w="15" w:type="dxa"/>
            </w:tcMar>
            <w:vAlign w:val="center"/>
          </w:tcPr>
          <w:p w14:paraId="5DA38E8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责令改正，处2万元以上3万元以下罚款。</w:t>
            </w:r>
          </w:p>
        </w:tc>
      </w:tr>
      <w:tr w14:paraId="0ABDED6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535" w:type="dxa"/>
            <w:vMerge w:val="restart"/>
            <w:tcBorders>
              <w:tl2br w:val="nil"/>
              <w:tr2bl w:val="nil"/>
            </w:tcBorders>
            <w:tcMar>
              <w:top w:w="15" w:type="dxa"/>
              <w:left w:w="15" w:type="dxa"/>
              <w:bottom w:w="15" w:type="dxa"/>
              <w:right w:w="15" w:type="dxa"/>
            </w:tcMar>
            <w:vAlign w:val="center"/>
          </w:tcPr>
          <w:p w14:paraId="7104F7DD">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1A9A48D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城市污水集中处理设施运营企业谎报实际运行数据或者编造虚假数据，骗取城市污水处理费的</w:t>
            </w:r>
          </w:p>
        </w:tc>
        <w:tc>
          <w:tcPr>
            <w:tcW w:w="983" w:type="dxa"/>
            <w:vMerge w:val="restart"/>
            <w:tcBorders>
              <w:tl2br w:val="nil"/>
              <w:tr2bl w:val="nil"/>
            </w:tcBorders>
            <w:tcMar>
              <w:top w:w="15" w:type="dxa"/>
              <w:left w:w="15" w:type="dxa"/>
              <w:bottom w:w="15" w:type="dxa"/>
              <w:right w:w="15" w:type="dxa"/>
            </w:tcMar>
            <w:vAlign w:val="center"/>
          </w:tcPr>
          <w:p w14:paraId="7322AE3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《安徽省城市污水处理费管理暂行办法》第二十条</w:t>
            </w:r>
          </w:p>
        </w:tc>
        <w:tc>
          <w:tcPr>
            <w:tcW w:w="4120" w:type="dxa"/>
            <w:gridSpan w:val="2"/>
            <w:vMerge w:val="restart"/>
            <w:tcBorders>
              <w:tl2br w:val="nil"/>
              <w:tr2bl w:val="nil"/>
            </w:tcBorders>
            <w:tcMar>
              <w:top w:w="15" w:type="dxa"/>
              <w:left w:w="15" w:type="dxa"/>
              <w:bottom w:w="15" w:type="dxa"/>
              <w:right w:w="15" w:type="dxa"/>
            </w:tcMar>
            <w:vAlign w:val="center"/>
          </w:tcPr>
          <w:p w14:paraId="42687EA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《安徽省污水处理费管理暂行办法》第二十条</w:t>
            </w:r>
          </w:p>
          <w:p w14:paraId="7ECC799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污水集中处理设施运营企业谎报实际运行数据或者编造虚假数据，骗取城市污水处理费的，由市、县人民政府城市污水处理行政主管部门责令改正，追缴骗取的城市污水处理费，处以骗取款1倍以上3倍以下的罚款，罚款不得超过3万元；构成犯罪的，依法追究刑事责任。</w:t>
            </w:r>
          </w:p>
        </w:tc>
        <w:tc>
          <w:tcPr>
            <w:tcW w:w="1134" w:type="dxa"/>
            <w:tcBorders>
              <w:tl2br w:val="nil"/>
              <w:tr2bl w:val="nil"/>
            </w:tcBorders>
            <w:tcMar>
              <w:top w:w="15" w:type="dxa"/>
              <w:left w:w="15" w:type="dxa"/>
              <w:bottom w:w="15" w:type="dxa"/>
              <w:right w:w="15" w:type="dxa"/>
            </w:tcMar>
            <w:vAlign w:val="center"/>
          </w:tcPr>
          <w:p w14:paraId="452E1D2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35E10B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初次违法，及时改正的。</w:t>
            </w:r>
          </w:p>
        </w:tc>
        <w:tc>
          <w:tcPr>
            <w:tcW w:w="3260" w:type="dxa"/>
            <w:tcBorders>
              <w:tl2br w:val="nil"/>
              <w:tr2bl w:val="nil"/>
            </w:tcBorders>
            <w:tcMar>
              <w:top w:w="15" w:type="dxa"/>
              <w:left w:w="15" w:type="dxa"/>
              <w:bottom w:w="15" w:type="dxa"/>
              <w:right w:w="15" w:type="dxa"/>
            </w:tcMar>
            <w:vAlign w:val="center"/>
          </w:tcPr>
          <w:p w14:paraId="52FE43C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责令改正，追缴骗取的城市污水处理费，处以骗取款1倍的罚款，罚款不得超过1万元。</w:t>
            </w:r>
          </w:p>
        </w:tc>
      </w:tr>
      <w:tr w14:paraId="4382E3A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2" w:hRule="atLeast"/>
          <w:jc w:val="center"/>
        </w:trPr>
        <w:tc>
          <w:tcPr>
            <w:tcW w:w="535" w:type="dxa"/>
            <w:vMerge w:val="continue"/>
            <w:tcBorders>
              <w:tl2br w:val="nil"/>
              <w:tr2bl w:val="nil"/>
            </w:tcBorders>
            <w:vAlign w:val="center"/>
          </w:tcPr>
          <w:p w14:paraId="0D6DA45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7DDC81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3C4EE4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00A149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7B6163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00FEAF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6445D97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责令改正，追缴骗取的城市污水处理费，处以骗取款1倍以上2倍以下的罚款，罚款不得超过2万元。</w:t>
            </w:r>
          </w:p>
        </w:tc>
      </w:tr>
      <w:tr w14:paraId="5096ED6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2BAA460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2B4DC7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13AA65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B1C0D8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0656A0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2B5B74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（1）曾因实施该违法行为被查处，再次实施该违法行为的；（2）造成不良社会影响的。</w:t>
            </w:r>
          </w:p>
        </w:tc>
        <w:tc>
          <w:tcPr>
            <w:tcW w:w="3260" w:type="dxa"/>
            <w:tcBorders>
              <w:tl2br w:val="nil"/>
              <w:tr2bl w:val="nil"/>
            </w:tcBorders>
            <w:tcMar>
              <w:top w:w="15" w:type="dxa"/>
              <w:left w:w="15" w:type="dxa"/>
              <w:bottom w:w="15" w:type="dxa"/>
              <w:right w:w="15" w:type="dxa"/>
            </w:tcMar>
            <w:vAlign w:val="center"/>
          </w:tcPr>
          <w:p w14:paraId="4CB5D20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责令改正，追缴骗取的城市污水处理费，处以骗取款2倍以上3倍以下罚款，罚款不得超过3万元。</w:t>
            </w:r>
          </w:p>
        </w:tc>
      </w:tr>
      <w:tr w14:paraId="55A7897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8" w:hRule="atLeast"/>
          <w:jc w:val="center"/>
        </w:trPr>
        <w:tc>
          <w:tcPr>
            <w:tcW w:w="535" w:type="dxa"/>
            <w:vMerge w:val="restart"/>
            <w:tcBorders>
              <w:tl2br w:val="nil"/>
              <w:tr2bl w:val="nil"/>
            </w:tcBorders>
            <w:tcMar>
              <w:top w:w="15" w:type="dxa"/>
              <w:left w:w="15" w:type="dxa"/>
              <w:bottom w:w="15" w:type="dxa"/>
              <w:right w:w="15" w:type="dxa"/>
            </w:tcMar>
            <w:vAlign w:val="center"/>
          </w:tcPr>
          <w:p w14:paraId="3A291552">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51770AC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有下列行为之一的：（1）未取得设计、施工资格或者未按照资质等级承担城市道路的设计、施工任务的；（2）未按照城市道路设计、施工技术规范设计、施工的；（3）未按照设计图纸施工或者擅自修改图纸的</w:t>
            </w:r>
          </w:p>
        </w:tc>
        <w:tc>
          <w:tcPr>
            <w:tcW w:w="983" w:type="dxa"/>
            <w:vMerge w:val="restart"/>
            <w:tcBorders>
              <w:tl2br w:val="nil"/>
              <w:tr2bl w:val="nil"/>
            </w:tcBorders>
            <w:tcMar>
              <w:top w:w="15" w:type="dxa"/>
              <w:left w:w="15" w:type="dxa"/>
              <w:bottom w:w="15" w:type="dxa"/>
              <w:right w:w="15" w:type="dxa"/>
            </w:tcMar>
            <w:vAlign w:val="center"/>
          </w:tcPr>
          <w:p w14:paraId="393915C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《城市道路管理条例》第十六条、第十七条</w:t>
            </w:r>
          </w:p>
        </w:tc>
        <w:tc>
          <w:tcPr>
            <w:tcW w:w="4120" w:type="dxa"/>
            <w:gridSpan w:val="2"/>
            <w:vMerge w:val="restart"/>
            <w:tcBorders>
              <w:tl2br w:val="nil"/>
              <w:tr2bl w:val="nil"/>
            </w:tcBorders>
            <w:tcMar>
              <w:top w:w="15" w:type="dxa"/>
              <w:left w:w="15" w:type="dxa"/>
              <w:bottom w:w="15" w:type="dxa"/>
              <w:right w:w="15" w:type="dxa"/>
            </w:tcMar>
            <w:vAlign w:val="center"/>
          </w:tcPr>
          <w:p w14:paraId="71213A7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《城市道路管理条例》第三十九条</w:t>
            </w:r>
          </w:p>
          <w:p w14:paraId="6F26334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的规定，有下列行为之一的，由市政工程行政主管部门责令停止设计、施工，限期改正，可以并处3万元以下的罚款；已经取得设计、施工资格证书，情节严重的，提请原发证机关吊销设计、施工资格证书：（一）未取得设计、施工资格或者未按照资质等级承担城市道路的设计、施工任务的；（二）未按照城市道路设计、施工技术规范设计、施工的；（三）未按照设计图纸施工或者擅自修改图纸的。</w:t>
            </w:r>
          </w:p>
          <w:p w14:paraId="5DE75E8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973565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EA7D95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初次违法，危害后果轻微，及时改正的。</w:t>
            </w:r>
          </w:p>
        </w:tc>
        <w:tc>
          <w:tcPr>
            <w:tcW w:w="3260" w:type="dxa"/>
            <w:tcBorders>
              <w:tl2br w:val="nil"/>
              <w:tr2bl w:val="nil"/>
            </w:tcBorders>
            <w:tcMar>
              <w:top w:w="15" w:type="dxa"/>
              <w:left w:w="15" w:type="dxa"/>
              <w:bottom w:w="15" w:type="dxa"/>
              <w:right w:w="15" w:type="dxa"/>
            </w:tcMar>
            <w:vAlign w:val="center"/>
          </w:tcPr>
          <w:p w14:paraId="05225F7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责令停止设计、施工，限期改正，可以并处1万元以下的罚款。</w:t>
            </w:r>
          </w:p>
        </w:tc>
      </w:tr>
      <w:tr w14:paraId="249522C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5" w:hRule="atLeast"/>
          <w:jc w:val="center"/>
        </w:trPr>
        <w:tc>
          <w:tcPr>
            <w:tcW w:w="535" w:type="dxa"/>
            <w:vMerge w:val="continue"/>
            <w:tcBorders>
              <w:tl2br w:val="nil"/>
              <w:tr2bl w:val="nil"/>
            </w:tcBorders>
            <w:vAlign w:val="center"/>
          </w:tcPr>
          <w:p w14:paraId="1618181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8E784D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0457F3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BF937C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F378A8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625BEA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205C85C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责令停止设计、施工，限期改正，可以并处1万元以上2万元以下的罚款。</w:t>
            </w:r>
          </w:p>
        </w:tc>
      </w:tr>
      <w:tr w14:paraId="3D80C94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56F7A0B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55D6AA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B96D1C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83B6BF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FDD7C8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1768AC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p>
          <w:p w14:paraId="113AB79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p w14:paraId="23E714C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（1）经责令停止违法行为后，继续实施违法行为的；（2）曾因无资质或超资质被查处，再次实施该违法行为的。</w:t>
            </w:r>
          </w:p>
          <w:p w14:paraId="72016C9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p>
          <w:p w14:paraId="7766676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p>
          <w:p w14:paraId="4EC04AB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p w14:paraId="4E8BCE9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p>
        </w:tc>
        <w:tc>
          <w:tcPr>
            <w:tcW w:w="3260" w:type="dxa"/>
            <w:tcBorders>
              <w:tl2br w:val="nil"/>
              <w:tr2bl w:val="nil"/>
            </w:tcBorders>
            <w:tcMar>
              <w:top w:w="15" w:type="dxa"/>
              <w:left w:w="15" w:type="dxa"/>
              <w:bottom w:w="15" w:type="dxa"/>
              <w:right w:w="15" w:type="dxa"/>
            </w:tcMar>
            <w:vAlign w:val="center"/>
          </w:tcPr>
          <w:p w14:paraId="4A21F6E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责令停止设计、施工，限期改正，可以并处2万元以上3万元以下的罚款；提请原发证机关吊销设计、施工资格证书。</w:t>
            </w:r>
          </w:p>
        </w:tc>
      </w:tr>
      <w:tr w14:paraId="7F046C6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25EB167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5784283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擅自使用未经验收或者验收不合格的城市道路的</w:t>
            </w:r>
          </w:p>
        </w:tc>
        <w:tc>
          <w:tcPr>
            <w:tcW w:w="983" w:type="dxa"/>
            <w:vMerge w:val="restart"/>
            <w:tcBorders>
              <w:tl2br w:val="nil"/>
              <w:tr2bl w:val="nil"/>
            </w:tcBorders>
            <w:tcMar>
              <w:top w:w="15" w:type="dxa"/>
              <w:left w:w="15" w:type="dxa"/>
              <w:bottom w:w="15" w:type="dxa"/>
              <w:right w:w="15" w:type="dxa"/>
            </w:tcMar>
            <w:vAlign w:val="center"/>
          </w:tcPr>
          <w:p w14:paraId="3BD785D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《城市道路管理条例》第十七条</w:t>
            </w:r>
          </w:p>
        </w:tc>
        <w:tc>
          <w:tcPr>
            <w:tcW w:w="4120" w:type="dxa"/>
            <w:gridSpan w:val="2"/>
            <w:vMerge w:val="restart"/>
            <w:tcBorders>
              <w:tl2br w:val="nil"/>
              <w:tr2bl w:val="nil"/>
            </w:tcBorders>
            <w:tcMar>
              <w:top w:w="15" w:type="dxa"/>
              <w:left w:w="15" w:type="dxa"/>
              <w:bottom w:w="15" w:type="dxa"/>
              <w:right w:w="15" w:type="dxa"/>
            </w:tcMar>
            <w:vAlign w:val="center"/>
          </w:tcPr>
          <w:p w14:paraId="664FA04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《城市道路管理条例》第四十条</w:t>
            </w:r>
          </w:p>
          <w:p w14:paraId="12E5DCA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违反本条例第十七条规定，擅自使用未经验收或者验收不合格的城市道路的，由市政工程行政主管部门责令限期改正，给予警告，可以并处工程造价2%以下的罚款。</w:t>
            </w:r>
          </w:p>
        </w:tc>
        <w:tc>
          <w:tcPr>
            <w:tcW w:w="1134" w:type="dxa"/>
            <w:tcBorders>
              <w:tl2br w:val="nil"/>
              <w:tr2bl w:val="nil"/>
            </w:tcBorders>
            <w:tcMar>
              <w:top w:w="15" w:type="dxa"/>
              <w:left w:w="15" w:type="dxa"/>
              <w:bottom w:w="15" w:type="dxa"/>
              <w:right w:w="15" w:type="dxa"/>
            </w:tcMar>
            <w:vAlign w:val="center"/>
          </w:tcPr>
          <w:p w14:paraId="16C29F5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E765DD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初次违法，危害后果轻微，及时改正的。</w:t>
            </w:r>
          </w:p>
        </w:tc>
        <w:tc>
          <w:tcPr>
            <w:tcW w:w="3260" w:type="dxa"/>
            <w:tcBorders>
              <w:tl2br w:val="nil"/>
              <w:tr2bl w:val="nil"/>
            </w:tcBorders>
            <w:tcMar>
              <w:top w:w="15" w:type="dxa"/>
              <w:left w:w="15" w:type="dxa"/>
              <w:bottom w:w="15" w:type="dxa"/>
              <w:right w:w="15" w:type="dxa"/>
            </w:tcMar>
            <w:vAlign w:val="center"/>
          </w:tcPr>
          <w:p w14:paraId="63BDFC5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责令限期改正，给予警告，可以并处工程造价1%以下的罚款。</w:t>
            </w:r>
          </w:p>
        </w:tc>
      </w:tr>
      <w:tr w14:paraId="2AA71BF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continue"/>
            <w:tcBorders>
              <w:tl2br w:val="nil"/>
              <w:tr2bl w:val="nil"/>
            </w:tcBorders>
            <w:vAlign w:val="center"/>
          </w:tcPr>
          <w:p w14:paraId="3819F78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321318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7CF4A8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C5FE8D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01017A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8D1384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1B7AEB8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责令限期改正，给予警告，可以并处工程造价1%以上1.5%以下的罚款。</w:t>
            </w:r>
          </w:p>
        </w:tc>
      </w:tr>
      <w:tr w14:paraId="1A0CB3A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13597B2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45F0B7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B783C4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891AD6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C218CC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20A6B9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（1）经责令停止违法行为后，继续实施违法行为的；（2）曾因实施该违法行为被查处，再次实施该违法行为的；（3）造成重大社会影响的。</w:t>
            </w:r>
          </w:p>
        </w:tc>
        <w:tc>
          <w:tcPr>
            <w:tcW w:w="3260" w:type="dxa"/>
            <w:tcBorders>
              <w:tl2br w:val="nil"/>
              <w:tr2bl w:val="nil"/>
            </w:tcBorders>
            <w:tcMar>
              <w:top w:w="15" w:type="dxa"/>
              <w:left w:w="15" w:type="dxa"/>
              <w:bottom w:w="15" w:type="dxa"/>
              <w:right w:w="15" w:type="dxa"/>
            </w:tcMar>
            <w:vAlign w:val="center"/>
          </w:tcPr>
          <w:p w14:paraId="6F40307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责令限期改正，给予警告，可以并处工程造价1.5%以上2%以下的罚款。</w:t>
            </w:r>
          </w:p>
        </w:tc>
      </w:tr>
      <w:tr w14:paraId="64359C3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7" w:hRule="atLeast"/>
          <w:jc w:val="center"/>
        </w:trPr>
        <w:tc>
          <w:tcPr>
            <w:tcW w:w="535" w:type="dxa"/>
            <w:vMerge w:val="restart"/>
            <w:tcBorders>
              <w:tl2br w:val="nil"/>
              <w:tr2bl w:val="nil"/>
            </w:tcBorders>
            <w:vAlign w:val="center"/>
          </w:tcPr>
          <w:p w14:paraId="7E25E9C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C169901">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擅自占用或者挖掘城市道路的</w:t>
            </w:r>
          </w:p>
        </w:tc>
        <w:tc>
          <w:tcPr>
            <w:tcW w:w="983" w:type="dxa"/>
            <w:vMerge w:val="restart"/>
            <w:tcBorders>
              <w:tl2br w:val="nil"/>
              <w:tr2bl w:val="nil"/>
            </w:tcBorders>
            <w:vAlign w:val="center"/>
          </w:tcPr>
          <w:p w14:paraId="47791C0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《城市道路管理条例》第二十七条第一项</w:t>
            </w:r>
          </w:p>
          <w:p w14:paraId="7C6CE0D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restart"/>
            <w:tcBorders>
              <w:tl2br w:val="nil"/>
              <w:tr2bl w:val="nil"/>
            </w:tcBorders>
            <w:vAlign w:val="center"/>
          </w:tcPr>
          <w:p w14:paraId="55DFD10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《城市道路管理条例》第四十二条</w:t>
            </w:r>
          </w:p>
          <w:p w14:paraId="7C6DF141">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第二十七条规定，或者有下列行为之一的，由市政工程行政主管部门或者其他有关部门责令限期改正，可以处以2万元以下的罚款；造成损失的，应当依法承担赔偿责任：（一）未对设在城市道路上的各种管线的检查井、箱盖或者城市道路附属设施的缺损及时补缺或者修复的；（二）未在城市道路施工现场设置明显标志和安全防围设施的； （三）占用城市道路期满或者挖掘城市道路后，不及时清理现场的； （四）依附于城市道路建设各种管线、杆线等设施，不按照规定办理批准手续的；（五）紧急抢修埋设在城市道路下的管线，不按照规定补办批准手续的；（六）未按照批准的位置、面积、期限占用或者挖掘城市道路，或者需要移动位置、扩大面积、延长时间，未提前办理变更审批手续的。</w:t>
            </w:r>
          </w:p>
        </w:tc>
        <w:tc>
          <w:tcPr>
            <w:tcW w:w="1134" w:type="dxa"/>
            <w:tcBorders>
              <w:tl2br w:val="nil"/>
              <w:tr2bl w:val="nil"/>
            </w:tcBorders>
            <w:tcMar>
              <w:top w:w="15" w:type="dxa"/>
              <w:left w:w="15" w:type="dxa"/>
              <w:bottom w:w="15" w:type="dxa"/>
              <w:right w:w="15" w:type="dxa"/>
            </w:tcMar>
            <w:vAlign w:val="center"/>
          </w:tcPr>
          <w:p w14:paraId="259B350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0B4C9A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56BF2A9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责令限期改正，可以处以5千元以下的罚款。</w:t>
            </w:r>
          </w:p>
        </w:tc>
      </w:tr>
      <w:tr w14:paraId="372AE13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2" w:hRule="atLeast"/>
          <w:jc w:val="center"/>
        </w:trPr>
        <w:tc>
          <w:tcPr>
            <w:tcW w:w="535" w:type="dxa"/>
            <w:vMerge w:val="continue"/>
            <w:tcBorders>
              <w:tl2br w:val="nil"/>
              <w:tr2bl w:val="nil"/>
            </w:tcBorders>
            <w:vAlign w:val="center"/>
          </w:tcPr>
          <w:p w14:paraId="783DC84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E8592E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F9A17B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5D5B4A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A641D9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BA2D9C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13A7CAF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责令限期改正，可处以5千元以上1万元以下的罚款。</w:t>
            </w:r>
          </w:p>
        </w:tc>
      </w:tr>
      <w:tr w14:paraId="5B9D344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8" w:hRule="atLeast"/>
          <w:jc w:val="center"/>
        </w:trPr>
        <w:tc>
          <w:tcPr>
            <w:tcW w:w="535" w:type="dxa"/>
            <w:vMerge w:val="continue"/>
            <w:tcBorders>
              <w:tl2br w:val="nil"/>
              <w:tr2bl w:val="nil"/>
            </w:tcBorders>
            <w:vAlign w:val="center"/>
          </w:tcPr>
          <w:p w14:paraId="1FF7F33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D91613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F08748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4080E2B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3DE860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E58221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21DD6B1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责令限期改正，可处以1万元以上2万元以下的罚款。</w:t>
            </w:r>
          </w:p>
        </w:tc>
      </w:tr>
      <w:tr w14:paraId="386BC17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4" w:hRule="atLeast"/>
          <w:jc w:val="center"/>
        </w:trPr>
        <w:tc>
          <w:tcPr>
            <w:tcW w:w="535" w:type="dxa"/>
            <w:vMerge w:val="restart"/>
            <w:tcBorders>
              <w:tl2br w:val="nil"/>
              <w:tr2bl w:val="nil"/>
            </w:tcBorders>
            <w:vAlign w:val="center"/>
          </w:tcPr>
          <w:p w14:paraId="406237A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05AED45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履带车、铁轮车或者超重、超高、超长车辆擅自在城市道路上行驶的</w:t>
            </w:r>
          </w:p>
          <w:p w14:paraId="440B993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restart"/>
            <w:tcBorders>
              <w:tl2br w:val="nil"/>
              <w:tr2bl w:val="nil"/>
            </w:tcBorders>
            <w:vAlign w:val="center"/>
          </w:tcPr>
          <w:p w14:paraId="7275424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《城市道路管理条例》第二十七条第二项</w:t>
            </w:r>
          </w:p>
          <w:p w14:paraId="0470521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restart"/>
            <w:tcBorders>
              <w:tl2br w:val="nil"/>
              <w:tr2bl w:val="nil"/>
            </w:tcBorders>
            <w:vAlign w:val="center"/>
          </w:tcPr>
          <w:p w14:paraId="6393227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《城市道路管理条例》第四十二条</w:t>
            </w:r>
          </w:p>
          <w:p w14:paraId="7C4C25E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第二十七条规定，或者有下列行为之一的，由市政工程行政主管部门或者其他有关部门责令限期改正，可以处以2万元以下的罚款；造成损失的，应当依法承担赔偿责任：（一）未对设在城市道路上的各种管线的检查井、箱盖或者城市道路附属设施的缺损及时补缺或者修复的；（二）未在城市道路施工现场设置明显标志和安全防围设施的；（三）占用城市道路期满或者挖掘城市道路后，不及时清理现场的； （四）依附于城市道路建设各种管线、杆线等设施，不按照规定办理批准手续的；（五）紧急抢修埋设在城市道路下的管线，不按照规定补办批准手续的；（六）未按照批准的位置、面积、期限占用或者挖掘城市道路，或者需要移动位置、扩大面积、延长时间，未提前办理变更审批手续的。</w:t>
            </w:r>
          </w:p>
        </w:tc>
        <w:tc>
          <w:tcPr>
            <w:tcW w:w="1134" w:type="dxa"/>
            <w:tcBorders>
              <w:tl2br w:val="nil"/>
              <w:tr2bl w:val="nil"/>
            </w:tcBorders>
            <w:tcMar>
              <w:top w:w="15" w:type="dxa"/>
              <w:left w:w="15" w:type="dxa"/>
              <w:bottom w:w="15" w:type="dxa"/>
              <w:right w:w="15" w:type="dxa"/>
            </w:tcMar>
            <w:vAlign w:val="center"/>
          </w:tcPr>
          <w:p w14:paraId="54A6267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EE0BCE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720D009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责令限期改正，可以处以5千元以下的罚款。</w:t>
            </w:r>
          </w:p>
        </w:tc>
      </w:tr>
      <w:tr w14:paraId="4349B0A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1" w:hRule="atLeast"/>
          <w:jc w:val="center"/>
        </w:trPr>
        <w:tc>
          <w:tcPr>
            <w:tcW w:w="535" w:type="dxa"/>
            <w:vMerge w:val="continue"/>
            <w:tcBorders>
              <w:tl2br w:val="nil"/>
              <w:tr2bl w:val="nil"/>
            </w:tcBorders>
            <w:vAlign w:val="center"/>
          </w:tcPr>
          <w:p w14:paraId="3C9C78A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7ECAD9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AD916F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649E29F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7D788F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9308A6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24A7B65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责令限期改正，可处以5千元以上1万元以下的罚款。</w:t>
            </w:r>
          </w:p>
        </w:tc>
      </w:tr>
      <w:tr w14:paraId="125A25E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23" w:hRule="atLeast"/>
          <w:jc w:val="center"/>
        </w:trPr>
        <w:tc>
          <w:tcPr>
            <w:tcW w:w="535" w:type="dxa"/>
            <w:vMerge w:val="continue"/>
            <w:tcBorders>
              <w:tl2br w:val="nil"/>
              <w:tr2bl w:val="nil"/>
            </w:tcBorders>
            <w:vAlign w:val="center"/>
          </w:tcPr>
          <w:p w14:paraId="2B5E01F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FA9A60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AB037C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4317EE2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85999B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4B4646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1EF05F2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责令限期改正，可处以1万元以上2万元以下的罚款。</w:t>
            </w:r>
          </w:p>
        </w:tc>
      </w:tr>
      <w:tr w14:paraId="163D8C3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6" w:hRule="atLeast"/>
          <w:jc w:val="center"/>
        </w:trPr>
        <w:tc>
          <w:tcPr>
            <w:tcW w:w="535" w:type="dxa"/>
            <w:vMerge w:val="restart"/>
            <w:tcBorders>
              <w:tl2br w:val="nil"/>
              <w:tr2bl w:val="nil"/>
            </w:tcBorders>
            <w:vAlign w:val="center"/>
          </w:tcPr>
          <w:p w14:paraId="292C20C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650B699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机动车在桥梁或者非指定的城市道路上试刹车的</w:t>
            </w:r>
          </w:p>
        </w:tc>
        <w:tc>
          <w:tcPr>
            <w:tcW w:w="983" w:type="dxa"/>
            <w:vMerge w:val="restart"/>
            <w:tcBorders>
              <w:tl2br w:val="nil"/>
              <w:tr2bl w:val="nil"/>
            </w:tcBorders>
            <w:vAlign w:val="center"/>
          </w:tcPr>
          <w:p w14:paraId="3C12FE6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《城市道路管理条例》第二十七条第三项</w:t>
            </w:r>
          </w:p>
        </w:tc>
        <w:tc>
          <w:tcPr>
            <w:tcW w:w="4120" w:type="dxa"/>
            <w:gridSpan w:val="2"/>
            <w:vMerge w:val="restart"/>
            <w:tcBorders>
              <w:tl2br w:val="nil"/>
              <w:tr2bl w:val="nil"/>
            </w:tcBorders>
            <w:vAlign w:val="center"/>
          </w:tcPr>
          <w:p w14:paraId="0096034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《城市道路管理条例》第四十二条</w:t>
            </w:r>
          </w:p>
          <w:p w14:paraId="24B60DA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第二十七条规定，或者有下列行为之一的，由市政工程行政主管部门或者其他有关部门责令限期改正，可以处以2万元以下的罚款；造成损失的，应当依法承担赔偿责任：（一）未对设在城市道路上的各种管线的检查井、箱盖或者城市道路附属设施的缺损及时补缺或者修复的；（二）未在城市道路施工现场设置明显标志和安全防围设施的；（三）占用城市道路期满或者挖掘城市道路后，不及时清理现场的； （四）依附于城市道路建设各种管线、杆线等设施，不按照规定办理批准手续的；（五）紧急抢修埋设在城市道路下的管线，不按照规定补办批准手续的；（六）未按照批准的位置、面积、期限占用或者挖掘城市道路，或者需要移动位置、扩大面积、延长时间，未提前办理变更审批手续的。</w:t>
            </w:r>
          </w:p>
        </w:tc>
        <w:tc>
          <w:tcPr>
            <w:tcW w:w="1134" w:type="dxa"/>
            <w:tcBorders>
              <w:tl2br w:val="nil"/>
              <w:tr2bl w:val="nil"/>
            </w:tcBorders>
            <w:tcMar>
              <w:top w:w="15" w:type="dxa"/>
              <w:left w:w="15" w:type="dxa"/>
              <w:bottom w:w="15" w:type="dxa"/>
              <w:right w:w="15" w:type="dxa"/>
            </w:tcMar>
            <w:vAlign w:val="center"/>
          </w:tcPr>
          <w:p w14:paraId="27E6012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D428F9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08D64E8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责令限期改正，可以处以5千元以下的罚款。</w:t>
            </w:r>
          </w:p>
        </w:tc>
      </w:tr>
      <w:tr w14:paraId="5E2315D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4" w:hRule="atLeast"/>
          <w:jc w:val="center"/>
        </w:trPr>
        <w:tc>
          <w:tcPr>
            <w:tcW w:w="535" w:type="dxa"/>
            <w:vMerge w:val="continue"/>
            <w:tcBorders>
              <w:tl2br w:val="nil"/>
              <w:tr2bl w:val="nil"/>
            </w:tcBorders>
            <w:vAlign w:val="center"/>
          </w:tcPr>
          <w:p w14:paraId="4FE87E1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8BF45D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EBF087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0972051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1E95C1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BBBB84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7D340CF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责令限期改正，可处以5千元以上1万元以下的罚款。</w:t>
            </w:r>
          </w:p>
        </w:tc>
      </w:tr>
      <w:tr w14:paraId="0C4DC01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2" w:hRule="atLeast"/>
          <w:jc w:val="center"/>
        </w:trPr>
        <w:tc>
          <w:tcPr>
            <w:tcW w:w="535" w:type="dxa"/>
            <w:vMerge w:val="continue"/>
            <w:tcBorders>
              <w:tl2br w:val="nil"/>
              <w:tr2bl w:val="nil"/>
            </w:tcBorders>
            <w:vAlign w:val="center"/>
          </w:tcPr>
          <w:p w14:paraId="3B2C907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364798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AB9C6A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246A96E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4C41FA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42C2F9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117CDD1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责令限期改正，可处以1万元以上2万元以下的罚款。</w:t>
            </w:r>
          </w:p>
        </w:tc>
      </w:tr>
      <w:tr w14:paraId="1CBDC57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9" w:hRule="atLeast"/>
          <w:jc w:val="center"/>
        </w:trPr>
        <w:tc>
          <w:tcPr>
            <w:tcW w:w="535" w:type="dxa"/>
            <w:vMerge w:val="restart"/>
            <w:tcBorders>
              <w:tl2br w:val="nil"/>
              <w:tr2bl w:val="nil"/>
            </w:tcBorders>
            <w:vAlign w:val="center"/>
          </w:tcPr>
          <w:p w14:paraId="1ECC5C5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2A9EB47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擅自在城市道路上建设建筑物、构筑物的</w:t>
            </w:r>
          </w:p>
        </w:tc>
        <w:tc>
          <w:tcPr>
            <w:tcW w:w="983" w:type="dxa"/>
            <w:vMerge w:val="restart"/>
            <w:tcBorders>
              <w:tl2br w:val="nil"/>
              <w:tr2bl w:val="nil"/>
            </w:tcBorders>
            <w:vAlign w:val="center"/>
          </w:tcPr>
          <w:p w14:paraId="50E3C41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《城市道路管理条例》第二十七条第四项</w:t>
            </w:r>
          </w:p>
        </w:tc>
        <w:tc>
          <w:tcPr>
            <w:tcW w:w="4120" w:type="dxa"/>
            <w:gridSpan w:val="2"/>
            <w:vMerge w:val="restart"/>
            <w:tcBorders>
              <w:tl2br w:val="nil"/>
              <w:tr2bl w:val="nil"/>
            </w:tcBorders>
            <w:vAlign w:val="center"/>
          </w:tcPr>
          <w:p w14:paraId="370292C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《城市道路管理条例》第四十二条</w:t>
            </w:r>
          </w:p>
          <w:p w14:paraId="5E7A8AC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第二十七条规定，或者有下列行为之一的，由市政工程行政主管部门或者其他有关部门责令限期改正，可以处以2万元以下的罚款；造成损失的，应当依法承担赔偿责任：（一）未对设在城市道路上的各种管线的检查井、箱盖或者城市道路附属设施的缺损及时补缺或者修复的；（二）未在城市道路施工现场设置明显标志和安全防围设施的； （三）占用城市道路期满或者挖掘城市道路后，不及时清理现场的； （四）依附于城市道路建设各种管线、杆线等设施，不按照规定办理批准手续的；（五）紧急抢修埋设在城市道路下的管线，不按照规定补办批准手续的；（六）未按照批准的位置、面积、期限占用或者挖掘城市道路，或者需要移动位置、扩大面积、延长时间，未提前办理变更审批手续的。</w:t>
            </w:r>
          </w:p>
        </w:tc>
        <w:tc>
          <w:tcPr>
            <w:tcW w:w="1134" w:type="dxa"/>
            <w:tcBorders>
              <w:tl2br w:val="nil"/>
              <w:tr2bl w:val="nil"/>
            </w:tcBorders>
            <w:tcMar>
              <w:top w:w="15" w:type="dxa"/>
              <w:left w:w="15" w:type="dxa"/>
              <w:bottom w:w="15" w:type="dxa"/>
              <w:right w:w="15" w:type="dxa"/>
            </w:tcMar>
            <w:vAlign w:val="center"/>
          </w:tcPr>
          <w:p w14:paraId="024CD5C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805323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6AD6061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责令限期改正，可以处以5千元以下的罚款。</w:t>
            </w:r>
          </w:p>
        </w:tc>
      </w:tr>
      <w:tr w14:paraId="25142C5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8" w:hRule="atLeast"/>
          <w:jc w:val="center"/>
        </w:trPr>
        <w:tc>
          <w:tcPr>
            <w:tcW w:w="535" w:type="dxa"/>
            <w:vMerge w:val="continue"/>
            <w:tcBorders>
              <w:tl2br w:val="nil"/>
              <w:tr2bl w:val="nil"/>
            </w:tcBorders>
            <w:vAlign w:val="center"/>
          </w:tcPr>
          <w:p w14:paraId="7BF17E4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F6C86D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1E06C5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4FB038A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8B9A02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075CAA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19C2A9D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责令限期改正，可处以5千元以上1万元以下的罚款。</w:t>
            </w:r>
          </w:p>
        </w:tc>
      </w:tr>
      <w:tr w14:paraId="43EA4B6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535" w:type="dxa"/>
            <w:vMerge w:val="continue"/>
            <w:tcBorders>
              <w:tl2br w:val="nil"/>
              <w:tr2bl w:val="nil"/>
            </w:tcBorders>
            <w:vAlign w:val="center"/>
          </w:tcPr>
          <w:p w14:paraId="106F8D2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6E4443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764290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751F942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5E4FF9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1F9221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747F9DC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责令限期改正，可处以1万元以上2万元以下的罚款。</w:t>
            </w:r>
          </w:p>
        </w:tc>
      </w:tr>
      <w:tr w14:paraId="1026B69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1" w:hRule="atLeast"/>
          <w:jc w:val="center"/>
        </w:trPr>
        <w:tc>
          <w:tcPr>
            <w:tcW w:w="535" w:type="dxa"/>
            <w:vMerge w:val="restart"/>
            <w:tcBorders>
              <w:tl2br w:val="nil"/>
              <w:tr2bl w:val="nil"/>
            </w:tcBorders>
            <w:vAlign w:val="center"/>
          </w:tcPr>
          <w:p w14:paraId="03EDC6E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3E2E7BB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在桥梁上架设压力在4公斤/平方厘米(0.4兆帕)以上的煤气管道、10千伏以上的高压电力线和其他易燃易爆管线的</w:t>
            </w:r>
          </w:p>
          <w:p w14:paraId="539FB11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restart"/>
            <w:tcBorders>
              <w:tl2br w:val="nil"/>
              <w:tr2bl w:val="nil"/>
            </w:tcBorders>
            <w:vAlign w:val="center"/>
          </w:tcPr>
          <w:p w14:paraId="1D257BB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《城市道路管理条例》第二十七条第五项</w:t>
            </w:r>
          </w:p>
          <w:p w14:paraId="24A5A8A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restart"/>
            <w:tcBorders>
              <w:tl2br w:val="nil"/>
              <w:tr2bl w:val="nil"/>
            </w:tcBorders>
            <w:vAlign w:val="center"/>
          </w:tcPr>
          <w:p w14:paraId="392DEFF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《城市道路管理条例》第四十二条</w:t>
            </w:r>
          </w:p>
          <w:p w14:paraId="56C5EEF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第二十七条规定，或者有下列行为之一的，由市政工程行政主管部门或者其他有关部门责令限期改正，可以处以2万元以下的罚款；造成损失的，应当依法承担赔偿责任：（一）未对设在城市道路上的各种管线的检查井、箱盖或者城市道路附属设施的缺损及时补缺或者修复的；（二）未在城市道路施工现场设置明显标志和安全防围设施的； （三）占用城市道路期满或者挖掘城市道路后，不及时清理现场的； （四）依附于城市道路建设各种管线、杆线等设施，不按照规定办理批准手续的；（五）紧急抢修埋设在城市道路下的管线，不按照规定补办批准手续的；（六）未按照批准的位置、面积、期限占用或者挖掘城市道路，或者需要移动位置、扩大面积、延长时间，未提前办理变更审批手续的。</w:t>
            </w:r>
          </w:p>
        </w:tc>
        <w:tc>
          <w:tcPr>
            <w:tcW w:w="1134" w:type="dxa"/>
            <w:tcBorders>
              <w:tl2br w:val="nil"/>
              <w:tr2bl w:val="nil"/>
            </w:tcBorders>
            <w:tcMar>
              <w:top w:w="15" w:type="dxa"/>
              <w:left w:w="15" w:type="dxa"/>
              <w:bottom w:w="15" w:type="dxa"/>
              <w:right w:w="15" w:type="dxa"/>
            </w:tcMar>
            <w:vAlign w:val="center"/>
          </w:tcPr>
          <w:p w14:paraId="70EAE3D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F801A4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1C377C5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责令限期改正，可以处以5千元以下的罚款。</w:t>
            </w:r>
          </w:p>
        </w:tc>
      </w:tr>
      <w:tr w14:paraId="7B54EC5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9" w:hRule="atLeast"/>
          <w:jc w:val="center"/>
        </w:trPr>
        <w:tc>
          <w:tcPr>
            <w:tcW w:w="535" w:type="dxa"/>
            <w:vMerge w:val="continue"/>
            <w:tcBorders>
              <w:tl2br w:val="nil"/>
              <w:tr2bl w:val="nil"/>
            </w:tcBorders>
            <w:vAlign w:val="center"/>
          </w:tcPr>
          <w:p w14:paraId="1ED5562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98525D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8924B8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7832F46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594455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086E13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43AE18C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责令限期改正，可处以5千元以上1万元以下的罚款。</w:t>
            </w:r>
          </w:p>
        </w:tc>
      </w:tr>
      <w:tr w14:paraId="7D7A71D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12" w:hRule="atLeast"/>
          <w:jc w:val="center"/>
        </w:trPr>
        <w:tc>
          <w:tcPr>
            <w:tcW w:w="535" w:type="dxa"/>
            <w:vMerge w:val="continue"/>
            <w:tcBorders>
              <w:tl2br w:val="nil"/>
              <w:tr2bl w:val="nil"/>
            </w:tcBorders>
            <w:vAlign w:val="center"/>
          </w:tcPr>
          <w:p w14:paraId="64AA1D9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91DFA0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884CB0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08EB36C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F4C5B5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A308DC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41C096E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责令限期改正，可处以1万元以上2万元以下的罚款。</w:t>
            </w:r>
          </w:p>
        </w:tc>
      </w:tr>
      <w:tr w14:paraId="5414C9E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4" w:hRule="atLeast"/>
          <w:jc w:val="center"/>
        </w:trPr>
        <w:tc>
          <w:tcPr>
            <w:tcW w:w="535" w:type="dxa"/>
            <w:vMerge w:val="restart"/>
            <w:tcBorders>
              <w:tl2br w:val="nil"/>
              <w:tr2bl w:val="nil"/>
            </w:tcBorders>
            <w:vAlign w:val="center"/>
          </w:tcPr>
          <w:p w14:paraId="7854860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42029A9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擅自在桥梁或者路灯设施上设置广告牌或者其他挂浮物的</w:t>
            </w:r>
          </w:p>
          <w:p w14:paraId="3B2CCCA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restart"/>
            <w:tcBorders>
              <w:tl2br w:val="nil"/>
              <w:tr2bl w:val="nil"/>
            </w:tcBorders>
            <w:vAlign w:val="center"/>
          </w:tcPr>
          <w:p w14:paraId="741378E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《城市道路管理条例》第二十七条第六项</w:t>
            </w:r>
          </w:p>
          <w:p w14:paraId="65ECA2C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restart"/>
            <w:tcBorders>
              <w:tl2br w:val="nil"/>
              <w:tr2bl w:val="nil"/>
            </w:tcBorders>
            <w:vAlign w:val="center"/>
          </w:tcPr>
          <w:p w14:paraId="75ECE41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《城市道路管理条例》第四十二条</w:t>
            </w:r>
          </w:p>
          <w:p w14:paraId="4978815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第二十七条规定，或者有下列行为之一的，由市政工程行政主管部门或者其他有关部门责令限期改正，可以处以2万元以下的罚款；造成损失的，应当依法承担赔偿责任：（一）未对设在城市道路上的各种管线的检查井、箱盖或者城市道路附属设施的缺损及时补缺或者修复的；（二）未在城市道路施工现场设置明显标志和安全防围设施的； （三）占用城市道路期满或者挖掘城市道路后，不及时清理现场的； （四）依附于城市道路建设各种管线、杆线等设施，不按照规定办理批准手续的；（五）紧急抢修埋设在城市道路下的管线，不按照规定补办批准手续的；（六）未按照批准的位置、面积、期限占用或者挖掘城市道路，或者需要移动位置、扩大面积、延长时间，未提前办理变更审批手续的。</w:t>
            </w:r>
          </w:p>
        </w:tc>
        <w:tc>
          <w:tcPr>
            <w:tcW w:w="1134" w:type="dxa"/>
            <w:tcBorders>
              <w:tl2br w:val="nil"/>
              <w:tr2bl w:val="nil"/>
            </w:tcBorders>
            <w:tcMar>
              <w:top w:w="15" w:type="dxa"/>
              <w:left w:w="15" w:type="dxa"/>
              <w:bottom w:w="15" w:type="dxa"/>
              <w:right w:w="15" w:type="dxa"/>
            </w:tcMar>
            <w:vAlign w:val="center"/>
          </w:tcPr>
          <w:p w14:paraId="25502C8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9B1D5F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264A510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责令限期改正，可以处以5千元以下的罚款。</w:t>
            </w:r>
          </w:p>
        </w:tc>
      </w:tr>
      <w:tr w14:paraId="57C9FD4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5" w:hRule="atLeast"/>
          <w:jc w:val="center"/>
        </w:trPr>
        <w:tc>
          <w:tcPr>
            <w:tcW w:w="535" w:type="dxa"/>
            <w:vMerge w:val="continue"/>
            <w:tcBorders>
              <w:tl2br w:val="nil"/>
              <w:tr2bl w:val="nil"/>
            </w:tcBorders>
            <w:vAlign w:val="center"/>
          </w:tcPr>
          <w:p w14:paraId="6622CDA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174EB7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94B4C0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5BFAB4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9BE8D6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96D9CA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223A38E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责令限期改正，可处以5千元以上1万元以下的罚款。</w:t>
            </w:r>
          </w:p>
        </w:tc>
      </w:tr>
      <w:tr w14:paraId="7F6284F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9" w:hRule="atLeast"/>
          <w:jc w:val="center"/>
        </w:trPr>
        <w:tc>
          <w:tcPr>
            <w:tcW w:w="535" w:type="dxa"/>
            <w:vMerge w:val="continue"/>
            <w:tcBorders>
              <w:tl2br w:val="nil"/>
              <w:tr2bl w:val="nil"/>
            </w:tcBorders>
            <w:vAlign w:val="center"/>
          </w:tcPr>
          <w:p w14:paraId="7C9BA08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75BE5E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645658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1FBFABF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F4C10B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9EB7D4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48D48C6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责令限期改正，可处以1万元以上2万元以下的罚款。</w:t>
            </w:r>
          </w:p>
        </w:tc>
      </w:tr>
      <w:tr w14:paraId="304127F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6" w:hRule="atLeast"/>
          <w:jc w:val="center"/>
        </w:trPr>
        <w:tc>
          <w:tcPr>
            <w:tcW w:w="535" w:type="dxa"/>
            <w:vMerge w:val="restart"/>
            <w:tcBorders>
              <w:tl2br w:val="nil"/>
              <w:tr2bl w:val="nil"/>
            </w:tcBorders>
            <w:vAlign w:val="center"/>
          </w:tcPr>
          <w:p w14:paraId="480E1A8D">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64A9C11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有其他损害、侵占城市道路的行为的</w:t>
            </w:r>
          </w:p>
        </w:tc>
        <w:tc>
          <w:tcPr>
            <w:tcW w:w="983" w:type="dxa"/>
            <w:vMerge w:val="restart"/>
            <w:tcBorders>
              <w:tl2br w:val="nil"/>
              <w:tr2bl w:val="nil"/>
            </w:tcBorders>
            <w:vAlign w:val="center"/>
          </w:tcPr>
          <w:p w14:paraId="1AD2F85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《城市道路管理条例》第二十七条第七项</w:t>
            </w:r>
          </w:p>
        </w:tc>
        <w:tc>
          <w:tcPr>
            <w:tcW w:w="4120" w:type="dxa"/>
            <w:gridSpan w:val="2"/>
            <w:vMerge w:val="restart"/>
            <w:tcBorders>
              <w:tl2br w:val="nil"/>
              <w:tr2bl w:val="nil"/>
            </w:tcBorders>
            <w:vAlign w:val="center"/>
          </w:tcPr>
          <w:p w14:paraId="6987323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《城市道路管理条例》第四十二条</w:t>
            </w:r>
          </w:p>
          <w:p w14:paraId="2FCF33F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第二十七条规定，或者有下列行为之一的，由市政工程行政主管部门或者其他有关部门责令限期改正，可以处以2万元以下的罚款；造成损失的，应当依法承担赔偿责任：（一）未对设在城市道路上的各种管线的检查井、箱盖或者城市道路附属设施的缺损及时补缺或者修复的；（二）未在城市道路施工现场设置明显标志和安全防围设施的； （三）占用城市道路期满或者挖掘城市道路后，不及时清理现场的； （四）依附于城市道路建设各种管线、杆线等设施，不按照规定办理批准手续的；（五）紧急抢修埋设在城市道路下的管线，不按照规定补办批准手续的；（六）未按照批准的位置、面积、期限占用或者挖掘城市道路，或者需要移动位置、扩大面积、延长时间，未提前办理变更审批手续的。</w:t>
            </w:r>
          </w:p>
        </w:tc>
        <w:tc>
          <w:tcPr>
            <w:tcW w:w="1134" w:type="dxa"/>
            <w:tcBorders>
              <w:tl2br w:val="nil"/>
              <w:tr2bl w:val="nil"/>
            </w:tcBorders>
            <w:tcMar>
              <w:top w:w="15" w:type="dxa"/>
              <w:left w:w="15" w:type="dxa"/>
              <w:bottom w:w="15" w:type="dxa"/>
              <w:right w:w="15" w:type="dxa"/>
            </w:tcMar>
            <w:vAlign w:val="center"/>
          </w:tcPr>
          <w:p w14:paraId="1D953D5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8F603F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7CA98E7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责令限期改正，可以处以5千元以下的罚款。</w:t>
            </w:r>
          </w:p>
        </w:tc>
      </w:tr>
      <w:tr w14:paraId="134E9CE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5" w:hRule="atLeast"/>
          <w:jc w:val="center"/>
        </w:trPr>
        <w:tc>
          <w:tcPr>
            <w:tcW w:w="535" w:type="dxa"/>
            <w:vMerge w:val="continue"/>
            <w:tcBorders>
              <w:tl2br w:val="nil"/>
              <w:tr2bl w:val="nil"/>
            </w:tcBorders>
            <w:vAlign w:val="center"/>
          </w:tcPr>
          <w:p w14:paraId="781E529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140BFC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C4F8A1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5CCF12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920B68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444035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3B6B9B6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责令限期改正，可处以5千元以上1万元以下的罚款。</w:t>
            </w:r>
          </w:p>
        </w:tc>
      </w:tr>
      <w:tr w14:paraId="30F4235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8" w:hRule="atLeast"/>
          <w:jc w:val="center"/>
        </w:trPr>
        <w:tc>
          <w:tcPr>
            <w:tcW w:w="535" w:type="dxa"/>
            <w:vMerge w:val="continue"/>
            <w:tcBorders>
              <w:tl2br w:val="nil"/>
              <w:tr2bl w:val="nil"/>
            </w:tcBorders>
            <w:vAlign w:val="center"/>
          </w:tcPr>
          <w:p w14:paraId="6C5CAE8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81AE28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F12742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05B95EA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5A589A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FD06CB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5E91EDA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责令限期改正，可处以1万元以上2万元以下的罚款。</w:t>
            </w:r>
          </w:p>
        </w:tc>
      </w:tr>
      <w:tr w14:paraId="3E69707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75" w:hRule="atLeast"/>
          <w:jc w:val="center"/>
        </w:trPr>
        <w:tc>
          <w:tcPr>
            <w:tcW w:w="535" w:type="dxa"/>
            <w:vMerge w:val="restart"/>
            <w:tcBorders>
              <w:tl2br w:val="nil"/>
              <w:tr2bl w:val="nil"/>
            </w:tcBorders>
            <w:tcMar>
              <w:top w:w="15" w:type="dxa"/>
              <w:left w:w="15" w:type="dxa"/>
              <w:bottom w:w="15" w:type="dxa"/>
              <w:right w:w="15" w:type="dxa"/>
            </w:tcMar>
            <w:vAlign w:val="center"/>
          </w:tcPr>
          <w:p w14:paraId="72684E3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28FABFB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未对设在城市道路上的各种管线的检查井、箱盖或者城市道路附属设施的缺损及时补缺或者修复的</w:t>
            </w:r>
          </w:p>
        </w:tc>
        <w:tc>
          <w:tcPr>
            <w:tcW w:w="983" w:type="dxa"/>
            <w:vMerge w:val="restart"/>
            <w:tcBorders>
              <w:tl2br w:val="nil"/>
              <w:tr2bl w:val="nil"/>
            </w:tcBorders>
            <w:tcMar>
              <w:top w:w="15" w:type="dxa"/>
              <w:left w:w="15" w:type="dxa"/>
              <w:bottom w:w="15" w:type="dxa"/>
              <w:right w:w="15" w:type="dxa"/>
            </w:tcMar>
            <w:vAlign w:val="center"/>
          </w:tcPr>
          <w:p w14:paraId="218D740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《城市道路管理条例》第二十三条</w:t>
            </w:r>
          </w:p>
          <w:p w14:paraId="04C244D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restart"/>
            <w:tcBorders>
              <w:tl2br w:val="nil"/>
              <w:tr2bl w:val="nil"/>
            </w:tcBorders>
            <w:tcMar>
              <w:top w:w="15" w:type="dxa"/>
              <w:left w:w="15" w:type="dxa"/>
              <w:bottom w:w="15" w:type="dxa"/>
              <w:right w:w="15" w:type="dxa"/>
            </w:tcMar>
            <w:vAlign w:val="center"/>
          </w:tcPr>
          <w:p w14:paraId="6512D7D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《城市道路管理条例》第四十二条</w:t>
            </w:r>
          </w:p>
          <w:p w14:paraId="3C734CD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第二十七条规定，或者有下列行为之一的，由市政工程行政主管部门或者其他有关部门责令限期改正，可以处以2万元以下的罚款；造成损失的，应当依法承担赔偿责任：（一）未对设在城市道路上的各种管线的检查井、箱盖或者城市道路附属设施的缺损及时补缺或者修复的；（二）未在城市道路施工现场设置明显标志和安全防围设施的； （三）占用城市道路期满或者挖掘城市道路后，不及时清理现场的； （四）依附于城市道路建设各种管线、杆线等设施，不按照规定办理批准手续的；（五）紧急抢修埋设在城市道路下的管线，不按照规定补办批准手续的；（六）未按照批准的位置、面积、期限占用或者挖掘城市道路，或者需要移动位置、扩大面积、延长时间，未提前办理变更审批手续的。</w:t>
            </w:r>
          </w:p>
        </w:tc>
        <w:tc>
          <w:tcPr>
            <w:tcW w:w="1134" w:type="dxa"/>
            <w:tcBorders>
              <w:tl2br w:val="nil"/>
              <w:tr2bl w:val="nil"/>
            </w:tcBorders>
            <w:tcMar>
              <w:top w:w="15" w:type="dxa"/>
              <w:left w:w="15" w:type="dxa"/>
              <w:bottom w:w="15" w:type="dxa"/>
              <w:right w:w="15" w:type="dxa"/>
            </w:tcMar>
            <w:vAlign w:val="center"/>
          </w:tcPr>
          <w:p w14:paraId="7B8783B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B6D0D9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0E734F5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责令限期改正，可以处以5千元以下的罚款。</w:t>
            </w:r>
          </w:p>
        </w:tc>
      </w:tr>
      <w:tr w14:paraId="0C887F2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7" w:hRule="atLeast"/>
          <w:jc w:val="center"/>
        </w:trPr>
        <w:tc>
          <w:tcPr>
            <w:tcW w:w="535" w:type="dxa"/>
            <w:vMerge w:val="continue"/>
            <w:tcBorders>
              <w:tl2br w:val="nil"/>
              <w:tr2bl w:val="nil"/>
            </w:tcBorders>
            <w:tcMar>
              <w:top w:w="15" w:type="dxa"/>
              <w:left w:w="15" w:type="dxa"/>
              <w:bottom w:w="15" w:type="dxa"/>
              <w:right w:w="15" w:type="dxa"/>
            </w:tcMar>
            <w:vAlign w:val="center"/>
          </w:tcPr>
          <w:p w14:paraId="6D49E21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tcMar>
              <w:top w:w="15" w:type="dxa"/>
              <w:left w:w="15" w:type="dxa"/>
              <w:bottom w:w="15" w:type="dxa"/>
              <w:right w:w="15" w:type="dxa"/>
            </w:tcMar>
            <w:vAlign w:val="center"/>
          </w:tcPr>
          <w:p w14:paraId="1BFE428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tcMar>
              <w:top w:w="15" w:type="dxa"/>
              <w:left w:w="15" w:type="dxa"/>
              <w:bottom w:w="15" w:type="dxa"/>
              <w:right w:w="15" w:type="dxa"/>
            </w:tcMar>
            <w:vAlign w:val="center"/>
          </w:tcPr>
          <w:p w14:paraId="3C6D6FF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tcMar>
              <w:top w:w="15" w:type="dxa"/>
              <w:left w:w="15" w:type="dxa"/>
              <w:bottom w:w="15" w:type="dxa"/>
              <w:right w:w="15" w:type="dxa"/>
            </w:tcMar>
            <w:vAlign w:val="center"/>
          </w:tcPr>
          <w:p w14:paraId="51C9005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F03A14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59AE32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5ADA0A7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责令限期改正，可处以5千元以上1万元以下的罚款。</w:t>
            </w:r>
          </w:p>
        </w:tc>
      </w:tr>
      <w:tr w14:paraId="1CC5737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535" w:type="dxa"/>
            <w:vMerge w:val="continue"/>
            <w:tcBorders>
              <w:tl2br w:val="nil"/>
              <w:tr2bl w:val="nil"/>
            </w:tcBorders>
            <w:tcMar>
              <w:top w:w="15" w:type="dxa"/>
              <w:left w:w="15" w:type="dxa"/>
              <w:bottom w:w="15" w:type="dxa"/>
              <w:right w:w="15" w:type="dxa"/>
            </w:tcMar>
            <w:vAlign w:val="center"/>
          </w:tcPr>
          <w:p w14:paraId="7FF05CA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tcMar>
              <w:top w:w="15" w:type="dxa"/>
              <w:left w:w="15" w:type="dxa"/>
              <w:bottom w:w="15" w:type="dxa"/>
              <w:right w:w="15" w:type="dxa"/>
            </w:tcMar>
            <w:vAlign w:val="center"/>
          </w:tcPr>
          <w:p w14:paraId="3508753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tcMar>
              <w:top w:w="15" w:type="dxa"/>
              <w:left w:w="15" w:type="dxa"/>
              <w:bottom w:w="15" w:type="dxa"/>
              <w:right w:w="15" w:type="dxa"/>
            </w:tcMar>
            <w:vAlign w:val="center"/>
          </w:tcPr>
          <w:p w14:paraId="7646768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tcMar>
              <w:top w:w="15" w:type="dxa"/>
              <w:left w:w="15" w:type="dxa"/>
              <w:bottom w:w="15" w:type="dxa"/>
              <w:right w:w="15" w:type="dxa"/>
            </w:tcMar>
            <w:vAlign w:val="center"/>
          </w:tcPr>
          <w:p w14:paraId="14ED721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CE8097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F51572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736813E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责令限期改正，可处以1万元以上2万元以下的罚款。</w:t>
            </w:r>
          </w:p>
        </w:tc>
      </w:tr>
      <w:tr w14:paraId="727493D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7" w:hRule="atLeast"/>
          <w:jc w:val="center"/>
        </w:trPr>
        <w:tc>
          <w:tcPr>
            <w:tcW w:w="535" w:type="dxa"/>
            <w:vMerge w:val="restart"/>
            <w:tcBorders>
              <w:tl2br w:val="nil"/>
              <w:tr2bl w:val="nil"/>
            </w:tcBorders>
            <w:tcMar>
              <w:top w:w="15" w:type="dxa"/>
              <w:left w:w="15" w:type="dxa"/>
              <w:bottom w:w="15" w:type="dxa"/>
              <w:right w:w="15" w:type="dxa"/>
            </w:tcMar>
            <w:vAlign w:val="center"/>
          </w:tcPr>
          <w:p w14:paraId="6F112922">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31B45A1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未在城市道路施工现场设置明显标志和安全防围设施的</w:t>
            </w:r>
          </w:p>
        </w:tc>
        <w:tc>
          <w:tcPr>
            <w:tcW w:w="983" w:type="dxa"/>
            <w:vMerge w:val="restart"/>
            <w:tcBorders>
              <w:tl2br w:val="nil"/>
              <w:tr2bl w:val="nil"/>
            </w:tcBorders>
            <w:tcMar>
              <w:top w:w="15" w:type="dxa"/>
              <w:left w:w="15" w:type="dxa"/>
              <w:bottom w:w="15" w:type="dxa"/>
              <w:right w:w="15" w:type="dxa"/>
            </w:tcMar>
            <w:vAlign w:val="center"/>
          </w:tcPr>
          <w:p w14:paraId="21F1D85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《城市道路管理条例》第三十五条</w:t>
            </w:r>
          </w:p>
        </w:tc>
        <w:tc>
          <w:tcPr>
            <w:tcW w:w="4120" w:type="dxa"/>
            <w:gridSpan w:val="2"/>
            <w:vMerge w:val="restart"/>
            <w:tcBorders>
              <w:tl2br w:val="nil"/>
              <w:tr2bl w:val="nil"/>
            </w:tcBorders>
            <w:tcMar>
              <w:top w:w="15" w:type="dxa"/>
              <w:left w:w="15" w:type="dxa"/>
              <w:bottom w:w="15" w:type="dxa"/>
              <w:right w:w="15" w:type="dxa"/>
            </w:tcMar>
            <w:vAlign w:val="center"/>
          </w:tcPr>
          <w:p w14:paraId="29BB466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《城市道路管理条例》第四十二条</w:t>
            </w:r>
          </w:p>
          <w:p w14:paraId="4EA64E0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第二十七条规定，或者有下列行为之一的，由市政工程行政主管部门或者其他有关部门责令限期改正，可以处以2万元以下的罚款；造成损失的，应当依法承担赔偿责任：（一）未对设在城市道路上的各种管线的检查井、箱盖或者城市道路附属设施的缺损及时补缺或者修复的；（二）未在城市道路施工现场设置明显标志和安全防围设施的； （三）占用城市道路期满或者挖掘城市道路后，不及时清理现场的； （四）依附于城市道路建设各种管线、杆线等设施，不按照规定办理批准手续的；（五）紧急抢修埋设在城市道路下的管线，不按照规定补办批准手续的；（六）未按照批准的位置、面积、期限占用或者挖掘城市道路，或者需要移动位置、扩大面积、延长时间，未提前办理变更审批手续的。</w:t>
            </w:r>
          </w:p>
        </w:tc>
        <w:tc>
          <w:tcPr>
            <w:tcW w:w="1134" w:type="dxa"/>
            <w:tcBorders>
              <w:tl2br w:val="nil"/>
              <w:tr2bl w:val="nil"/>
            </w:tcBorders>
            <w:tcMar>
              <w:top w:w="15" w:type="dxa"/>
              <w:left w:w="15" w:type="dxa"/>
              <w:bottom w:w="15" w:type="dxa"/>
              <w:right w:w="15" w:type="dxa"/>
            </w:tcMar>
            <w:vAlign w:val="center"/>
          </w:tcPr>
          <w:p w14:paraId="5D975D9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618921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70ECF88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责令限期改正，可以处以5千元以下的罚款。</w:t>
            </w:r>
          </w:p>
        </w:tc>
      </w:tr>
      <w:tr w14:paraId="144095F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1" w:hRule="atLeast"/>
          <w:jc w:val="center"/>
        </w:trPr>
        <w:tc>
          <w:tcPr>
            <w:tcW w:w="535" w:type="dxa"/>
            <w:vMerge w:val="continue"/>
            <w:tcBorders>
              <w:tl2br w:val="nil"/>
              <w:tr2bl w:val="nil"/>
            </w:tcBorders>
            <w:tcMar>
              <w:top w:w="15" w:type="dxa"/>
              <w:left w:w="15" w:type="dxa"/>
              <w:bottom w:w="15" w:type="dxa"/>
              <w:right w:w="15" w:type="dxa"/>
            </w:tcMar>
            <w:vAlign w:val="center"/>
          </w:tcPr>
          <w:p w14:paraId="2D72AEC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tcMar>
              <w:top w:w="15" w:type="dxa"/>
              <w:left w:w="15" w:type="dxa"/>
              <w:bottom w:w="15" w:type="dxa"/>
              <w:right w:w="15" w:type="dxa"/>
            </w:tcMar>
            <w:vAlign w:val="center"/>
          </w:tcPr>
          <w:p w14:paraId="03482CD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tcMar>
              <w:top w:w="15" w:type="dxa"/>
              <w:left w:w="15" w:type="dxa"/>
              <w:bottom w:w="15" w:type="dxa"/>
              <w:right w:w="15" w:type="dxa"/>
            </w:tcMar>
            <w:vAlign w:val="center"/>
          </w:tcPr>
          <w:p w14:paraId="3A7F85F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tcMar>
              <w:top w:w="15" w:type="dxa"/>
              <w:left w:w="15" w:type="dxa"/>
              <w:bottom w:w="15" w:type="dxa"/>
              <w:right w:w="15" w:type="dxa"/>
            </w:tcMar>
            <w:vAlign w:val="center"/>
          </w:tcPr>
          <w:p w14:paraId="1CE9375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0CFD29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03FC5A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2414901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责令限期改正，可处以5千元以上1万元以下的罚款。</w:t>
            </w:r>
          </w:p>
        </w:tc>
      </w:tr>
      <w:tr w14:paraId="4CECD7D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8" w:hRule="atLeast"/>
          <w:jc w:val="center"/>
        </w:trPr>
        <w:tc>
          <w:tcPr>
            <w:tcW w:w="535" w:type="dxa"/>
            <w:vMerge w:val="continue"/>
            <w:tcBorders>
              <w:tl2br w:val="nil"/>
              <w:tr2bl w:val="nil"/>
            </w:tcBorders>
            <w:tcMar>
              <w:top w:w="15" w:type="dxa"/>
              <w:left w:w="15" w:type="dxa"/>
              <w:bottom w:w="15" w:type="dxa"/>
              <w:right w:w="15" w:type="dxa"/>
            </w:tcMar>
            <w:vAlign w:val="center"/>
          </w:tcPr>
          <w:p w14:paraId="72ED8F2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tcMar>
              <w:top w:w="15" w:type="dxa"/>
              <w:left w:w="15" w:type="dxa"/>
              <w:bottom w:w="15" w:type="dxa"/>
              <w:right w:w="15" w:type="dxa"/>
            </w:tcMar>
            <w:vAlign w:val="center"/>
          </w:tcPr>
          <w:p w14:paraId="2C09CD6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tcMar>
              <w:top w:w="15" w:type="dxa"/>
              <w:left w:w="15" w:type="dxa"/>
              <w:bottom w:w="15" w:type="dxa"/>
              <w:right w:w="15" w:type="dxa"/>
            </w:tcMar>
            <w:vAlign w:val="center"/>
          </w:tcPr>
          <w:p w14:paraId="68D977C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tcMar>
              <w:top w:w="15" w:type="dxa"/>
              <w:left w:w="15" w:type="dxa"/>
              <w:bottom w:w="15" w:type="dxa"/>
              <w:right w:w="15" w:type="dxa"/>
            </w:tcMar>
            <w:vAlign w:val="center"/>
          </w:tcPr>
          <w:p w14:paraId="2EBB0AD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00A87D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5A0D3E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1EC448A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责令限期改正，可处以1万元以上2万元以下的罚款。</w:t>
            </w:r>
          </w:p>
        </w:tc>
      </w:tr>
      <w:tr w14:paraId="2CBD5A2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9" w:hRule="atLeast"/>
          <w:jc w:val="center"/>
        </w:trPr>
        <w:tc>
          <w:tcPr>
            <w:tcW w:w="535" w:type="dxa"/>
            <w:vMerge w:val="restart"/>
            <w:tcBorders>
              <w:tl2br w:val="nil"/>
              <w:tr2bl w:val="nil"/>
            </w:tcBorders>
            <w:vAlign w:val="center"/>
          </w:tcPr>
          <w:p w14:paraId="3038F8C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CAF48DF">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占用城市道路期满或者挖掘城市道路后，不及时清理现场的</w:t>
            </w:r>
          </w:p>
        </w:tc>
        <w:tc>
          <w:tcPr>
            <w:tcW w:w="983" w:type="dxa"/>
            <w:vMerge w:val="restart"/>
            <w:tcBorders>
              <w:tl2br w:val="nil"/>
              <w:tr2bl w:val="nil"/>
            </w:tcBorders>
            <w:vAlign w:val="center"/>
          </w:tcPr>
          <w:p w14:paraId="374AE77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《城市道路管理条例》第三十一条、第三十五条</w:t>
            </w:r>
          </w:p>
        </w:tc>
        <w:tc>
          <w:tcPr>
            <w:tcW w:w="4120" w:type="dxa"/>
            <w:gridSpan w:val="2"/>
            <w:vMerge w:val="restart"/>
            <w:tcBorders>
              <w:tl2br w:val="nil"/>
              <w:tr2bl w:val="nil"/>
            </w:tcBorders>
            <w:vAlign w:val="center"/>
          </w:tcPr>
          <w:p w14:paraId="0850923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《城市道路管理条例》第四十二条</w:t>
            </w:r>
          </w:p>
          <w:p w14:paraId="29C2BFF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第二十七条规定，或者有下列行为之一的，由市政工程行政主管部门或者其他有关部门责令限期改正，可以处以2万元以下的罚款；造成损失的，应当依法承担赔偿责任：（一）未对设在城市道路上的各种管线的检查井、箱盖或者城市道路附属设施的缺损及时补缺或者修复的；（二）未在城市道路施工现场设置明显标志和安全防围设施的； （三）占用城市道路期满或者挖掘城市道路后，不及时清理现场的； （四）依附于城市道路建设各种管线、杆线等设施，不按照规定办理批准手续的；（五）紧急抢修埋设在城市道路下的管线，不按照规定补办批准手续的；（六）未按照批准的位置、面积、期限占用或者挖掘城市道路，或者需要移动位置、扩大面积、延长时间，未提前办理变更审批手续的。</w:t>
            </w:r>
          </w:p>
        </w:tc>
        <w:tc>
          <w:tcPr>
            <w:tcW w:w="1134" w:type="dxa"/>
            <w:tcBorders>
              <w:tl2br w:val="nil"/>
              <w:tr2bl w:val="nil"/>
            </w:tcBorders>
            <w:tcMar>
              <w:top w:w="15" w:type="dxa"/>
              <w:left w:w="15" w:type="dxa"/>
              <w:bottom w:w="15" w:type="dxa"/>
              <w:right w:w="15" w:type="dxa"/>
            </w:tcMar>
            <w:vAlign w:val="center"/>
          </w:tcPr>
          <w:p w14:paraId="78046BE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55D61A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占用期满或挖掘城市道路后，未及时清理现场1日以内的。</w:t>
            </w:r>
          </w:p>
        </w:tc>
        <w:tc>
          <w:tcPr>
            <w:tcW w:w="3260" w:type="dxa"/>
            <w:tcBorders>
              <w:tl2br w:val="nil"/>
              <w:tr2bl w:val="nil"/>
            </w:tcBorders>
            <w:tcMar>
              <w:top w:w="15" w:type="dxa"/>
              <w:left w:w="15" w:type="dxa"/>
              <w:bottom w:w="15" w:type="dxa"/>
              <w:right w:w="15" w:type="dxa"/>
            </w:tcMar>
            <w:vAlign w:val="center"/>
          </w:tcPr>
          <w:p w14:paraId="37E87DF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责令限期改正，可以处以5千元以下的罚款。</w:t>
            </w:r>
          </w:p>
        </w:tc>
      </w:tr>
      <w:tr w14:paraId="49EA51F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4" w:hRule="atLeast"/>
          <w:jc w:val="center"/>
        </w:trPr>
        <w:tc>
          <w:tcPr>
            <w:tcW w:w="535" w:type="dxa"/>
            <w:vMerge w:val="continue"/>
            <w:tcBorders>
              <w:tl2br w:val="nil"/>
              <w:tr2bl w:val="nil"/>
            </w:tcBorders>
            <w:vAlign w:val="center"/>
          </w:tcPr>
          <w:p w14:paraId="287010E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E6D65F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690A5D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572C34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316028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503C45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占用期满或挖掘城市道路后，未及时清理现场1日以上2日以下的。</w:t>
            </w:r>
          </w:p>
        </w:tc>
        <w:tc>
          <w:tcPr>
            <w:tcW w:w="3260" w:type="dxa"/>
            <w:tcBorders>
              <w:tl2br w:val="nil"/>
              <w:tr2bl w:val="nil"/>
            </w:tcBorders>
            <w:tcMar>
              <w:top w:w="15" w:type="dxa"/>
              <w:left w:w="15" w:type="dxa"/>
              <w:bottom w:w="15" w:type="dxa"/>
              <w:right w:w="15" w:type="dxa"/>
            </w:tcMar>
            <w:vAlign w:val="center"/>
          </w:tcPr>
          <w:p w14:paraId="5A64AEC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责令限期改正，可处以5千元以上1万元以下的罚款。</w:t>
            </w:r>
          </w:p>
        </w:tc>
      </w:tr>
      <w:tr w14:paraId="0961C1E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16" w:hRule="atLeast"/>
          <w:jc w:val="center"/>
        </w:trPr>
        <w:tc>
          <w:tcPr>
            <w:tcW w:w="535" w:type="dxa"/>
            <w:vMerge w:val="continue"/>
            <w:tcBorders>
              <w:tl2br w:val="nil"/>
              <w:tr2bl w:val="nil"/>
            </w:tcBorders>
            <w:vAlign w:val="center"/>
          </w:tcPr>
          <w:p w14:paraId="7DB9450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6CAA77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43BB05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936724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CBC281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590E91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占用期满或挖掘城市道路后，未及时清理现场2日以上的；（2）造成严重危害后果的。</w:t>
            </w:r>
          </w:p>
        </w:tc>
        <w:tc>
          <w:tcPr>
            <w:tcW w:w="3260" w:type="dxa"/>
            <w:tcBorders>
              <w:tl2br w:val="nil"/>
              <w:tr2bl w:val="nil"/>
            </w:tcBorders>
            <w:tcMar>
              <w:top w:w="15" w:type="dxa"/>
              <w:left w:w="15" w:type="dxa"/>
              <w:bottom w:w="15" w:type="dxa"/>
              <w:right w:w="15" w:type="dxa"/>
            </w:tcMar>
            <w:vAlign w:val="center"/>
          </w:tcPr>
          <w:p w14:paraId="33C089D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责令限期改正，可处以1万元以上2万元以下的罚款。</w:t>
            </w:r>
          </w:p>
        </w:tc>
      </w:tr>
      <w:tr w14:paraId="085925F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7" w:hRule="atLeast"/>
          <w:jc w:val="center"/>
        </w:trPr>
        <w:tc>
          <w:tcPr>
            <w:tcW w:w="535" w:type="dxa"/>
            <w:vMerge w:val="restart"/>
            <w:tcBorders>
              <w:tl2br w:val="nil"/>
              <w:tr2bl w:val="nil"/>
            </w:tcBorders>
            <w:vAlign w:val="center"/>
          </w:tcPr>
          <w:p w14:paraId="1E35655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EC554F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依附于城市道路建设各种管线、杆线等设施，不按照规定办理批准手续的</w:t>
            </w:r>
          </w:p>
        </w:tc>
        <w:tc>
          <w:tcPr>
            <w:tcW w:w="983" w:type="dxa"/>
            <w:vMerge w:val="restart"/>
            <w:tcBorders>
              <w:tl2br w:val="nil"/>
              <w:tr2bl w:val="nil"/>
            </w:tcBorders>
            <w:vAlign w:val="center"/>
          </w:tcPr>
          <w:p w14:paraId="4FA9EDC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《城市道路管理条例》第二十九条</w:t>
            </w:r>
          </w:p>
        </w:tc>
        <w:tc>
          <w:tcPr>
            <w:tcW w:w="4120" w:type="dxa"/>
            <w:gridSpan w:val="2"/>
            <w:vMerge w:val="restart"/>
            <w:tcBorders>
              <w:tl2br w:val="nil"/>
              <w:tr2bl w:val="nil"/>
            </w:tcBorders>
            <w:vAlign w:val="center"/>
          </w:tcPr>
          <w:p w14:paraId="146AC5F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《城市道路管理条例》第四十二条</w:t>
            </w:r>
          </w:p>
          <w:p w14:paraId="6F91F00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第二十七条规定，或者有下列行为之一的，由市政工程行政主管部门或者其他有关部门责令限期改正，可以处以2万元以下的罚款；造成损失的，应当依法承担赔偿责任：（一）未对设在城市道路上的各种管线的检查井、箱盖或者城市道路附属设施的缺损及时补缺或者修复的；（二）未在城市道路施工现场设置明显标志和安全防围设施的； （三）占用城市道路期满或者挖掘城市道路后，不及时清理现场的； （四）依附于城市道路建设各种管线、杆线等设施，不按照规定办理批准手续的；（五）紧急抢修埋设在城市道路下的管线，不按照规定补办批准手续的；（六）未按照批准的位置、面积、期限占用或者挖掘城市道路，或者需要移动位置、扩大面积、延长时间，未提前办理变更审批手续的。</w:t>
            </w:r>
          </w:p>
        </w:tc>
        <w:tc>
          <w:tcPr>
            <w:tcW w:w="1134" w:type="dxa"/>
            <w:tcBorders>
              <w:tl2br w:val="nil"/>
              <w:tr2bl w:val="nil"/>
            </w:tcBorders>
            <w:tcMar>
              <w:top w:w="15" w:type="dxa"/>
              <w:left w:w="15" w:type="dxa"/>
              <w:bottom w:w="15" w:type="dxa"/>
              <w:right w:w="15" w:type="dxa"/>
            </w:tcMar>
            <w:vAlign w:val="center"/>
          </w:tcPr>
          <w:p w14:paraId="13F1EF7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F6A1E3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5E8AF8B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责令限期改正，可以处以5千元以下的罚款。</w:t>
            </w:r>
          </w:p>
        </w:tc>
      </w:tr>
      <w:tr w14:paraId="7E2EC36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4" w:hRule="atLeast"/>
          <w:jc w:val="center"/>
        </w:trPr>
        <w:tc>
          <w:tcPr>
            <w:tcW w:w="535" w:type="dxa"/>
            <w:vMerge w:val="continue"/>
            <w:tcBorders>
              <w:tl2br w:val="nil"/>
              <w:tr2bl w:val="nil"/>
            </w:tcBorders>
            <w:vAlign w:val="center"/>
          </w:tcPr>
          <w:p w14:paraId="74DC14E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EB8D56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5CE243E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1DDEA9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A377B5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8C43CE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619F87F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责令限期改正，可处以5千元以上1万元以下的罚款。</w:t>
            </w:r>
          </w:p>
        </w:tc>
      </w:tr>
      <w:tr w14:paraId="1142D9E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8" w:hRule="atLeast"/>
          <w:jc w:val="center"/>
        </w:trPr>
        <w:tc>
          <w:tcPr>
            <w:tcW w:w="535" w:type="dxa"/>
            <w:vMerge w:val="continue"/>
            <w:tcBorders>
              <w:tl2br w:val="nil"/>
              <w:tr2bl w:val="nil"/>
            </w:tcBorders>
            <w:vAlign w:val="center"/>
          </w:tcPr>
          <w:p w14:paraId="0899C92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DE2D92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3AD663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6516C7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175777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9A290E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703B031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责令限期改正，可处以1万元以上2万元以下的罚款。</w:t>
            </w:r>
          </w:p>
        </w:tc>
      </w:tr>
      <w:tr w14:paraId="56102DB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4" w:hRule="atLeast"/>
          <w:jc w:val="center"/>
        </w:trPr>
        <w:tc>
          <w:tcPr>
            <w:tcW w:w="535" w:type="dxa"/>
            <w:vMerge w:val="restart"/>
            <w:tcBorders>
              <w:tl2br w:val="nil"/>
              <w:tr2bl w:val="nil"/>
            </w:tcBorders>
            <w:vAlign w:val="center"/>
          </w:tcPr>
          <w:p w14:paraId="19155C6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3D64EA7">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紧急抢修埋设在城市道路下的管线，不按照规定补办批准手续的</w:t>
            </w:r>
          </w:p>
          <w:p w14:paraId="0A2A99A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p w14:paraId="0F73344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983" w:type="dxa"/>
            <w:vMerge w:val="restart"/>
            <w:tcBorders>
              <w:tl2br w:val="nil"/>
              <w:tr2bl w:val="nil"/>
            </w:tcBorders>
            <w:vAlign w:val="center"/>
          </w:tcPr>
          <w:p w14:paraId="3A10B0D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《城市道路管理条例》第三十四条</w:t>
            </w:r>
          </w:p>
        </w:tc>
        <w:tc>
          <w:tcPr>
            <w:tcW w:w="4120" w:type="dxa"/>
            <w:gridSpan w:val="2"/>
            <w:vMerge w:val="restart"/>
            <w:tcBorders>
              <w:tl2br w:val="nil"/>
              <w:tr2bl w:val="nil"/>
            </w:tcBorders>
            <w:vAlign w:val="center"/>
          </w:tcPr>
          <w:p w14:paraId="62C6C27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《城市道路管理条例》第四十二条</w:t>
            </w:r>
          </w:p>
          <w:p w14:paraId="3271B9D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第二十七条规定，或者有下列行为之一的，由市政工程行政主管部门或者其他有关部门责令限期改正，可以处以2万元以下的罚款；造成损失的，应当依法承担赔偿责任：（一）未对设在城市道路上的各种管线的检查井、箱盖或者城市道路附属设施的缺损及时补缺或者修复的；（二）未在城市道路施工现场设置明显标志和安全防围设施的； （三）占用城市道路期满或者挖掘城市道路后，不及时清理现场的； （四）依附于城市道路建设各种管线、杆线等设施，不按照规定办理批准手续的；（五）紧急抢修埋设在城市道路下的管线，不按照规定补办批准手续的；（六）未按照批准的位置、面积、期限占用或者挖掘城市道路，或者需要移动位置、扩大面积、延长时间，未提前办理变更审批手续的。</w:t>
            </w:r>
          </w:p>
        </w:tc>
        <w:tc>
          <w:tcPr>
            <w:tcW w:w="1134" w:type="dxa"/>
            <w:tcBorders>
              <w:tl2br w:val="nil"/>
              <w:tr2bl w:val="nil"/>
            </w:tcBorders>
            <w:tcMar>
              <w:top w:w="15" w:type="dxa"/>
              <w:left w:w="15" w:type="dxa"/>
              <w:bottom w:w="15" w:type="dxa"/>
              <w:right w:w="15" w:type="dxa"/>
            </w:tcMar>
            <w:vAlign w:val="center"/>
          </w:tcPr>
          <w:p w14:paraId="00F556F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F1DDF2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紧急抢修埋设在城市道路下的管线，不按照规定补办批准手续，超过规定时限5日以下的。</w:t>
            </w:r>
          </w:p>
        </w:tc>
        <w:tc>
          <w:tcPr>
            <w:tcW w:w="3260" w:type="dxa"/>
            <w:tcBorders>
              <w:tl2br w:val="nil"/>
              <w:tr2bl w:val="nil"/>
            </w:tcBorders>
            <w:tcMar>
              <w:top w:w="15" w:type="dxa"/>
              <w:left w:w="15" w:type="dxa"/>
              <w:bottom w:w="15" w:type="dxa"/>
              <w:right w:w="15" w:type="dxa"/>
            </w:tcMar>
            <w:vAlign w:val="center"/>
          </w:tcPr>
          <w:p w14:paraId="5799BD0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责令限期改正，可以处以5千元以下的罚款。</w:t>
            </w:r>
          </w:p>
        </w:tc>
      </w:tr>
      <w:tr w14:paraId="63E5E9C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2" w:hRule="atLeast"/>
          <w:jc w:val="center"/>
        </w:trPr>
        <w:tc>
          <w:tcPr>
            <w:tcW w:w="535" w:type="dxa"/>
            <w:vMerge w:val="continue"/>
            <w:tcBorders>
              <w:tl2br w:val="nil"/>
              <w:tr2bl w:val="nil"/>
            </w:tcBorders>
            <w:vAlign w:val="center"/>
          </w:tcPr>
          <w:p w14:paraId="404D308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AA0322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5BCDA82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2199A3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8FAD63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D77505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紧急抢修埋设在城市道路下的管线，不按照规定补办批准手续，超过规定时限5日以上10日以下的。</w:t>
            </w:r>
          </w:p>
        </w:tc>
        <w:tc>
          <w:tcPr>
            <w:tcW w:w="3260" w:type="dxa"/>
            <w:tcBorders>
              <w:tl2br w:val="nil"/>
              <w:tr2bl w:val="nil"/>
            </w:tcBorders>
            <w:tcMar>
              <w:top w:w="15" w:type="dxa"/>
              <w:left w:w="15" w:type="dxa"/>
              <w:bottom w:w="15" w:type="dxa"/>
              <w:right w:w="15" w:type="dxa"/>
            </w:tcMar>
            <w:vAlign w:val="center"/>
          </w:tcPr>
          <w:p w14:paraId="0B5AAD9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责令限期改正，可处以5千元以上1万元以下的罚款。</w:t>
            </w:r>
          </w:p>
          <w:p w14:paraId="6EB78CC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r>
      <w:tr w14:paraId="528AE29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5" w:hRule="atLeast"/>
          <w:jc w:val="center"/>
        </w:trPr>
        <w:tc>
          <w:tcPr>
            <w:tcW w:w="535" w:type="dxa"/>
            <w:vMerge w:val="continue"/>
            <w:tcBorders>
              <w:tl2br w:val="nil"/>
              <w:tr2bl w:val="nil"/>
            </w:tcBorders>
            <w:vAlign w:val="center"/>
          </w:tcPr>
          <w:p w14:paraId="46B97FC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0A3862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C52C52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21B8F19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AD177F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B832E3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（1）紧急抢修埋设在城市道路下的管线，不按照规定补办批准手续，超过规定时限10日以上的；（2）造成严重危害后果的。</w:t>
            </w:r>
          </w:p>
        </w:tc>
        <w:tc>
          <w:tcPr>
            <w:tcW w:w="3260" w:type="dxa"/>
            <w:tcBorders>
              <w:tl2br w:val="nil"/>
              <w:tr2bl w:val="nil"/>
            </w:tcBorders>
            <w:tcMar>
              <w:top w:w="15" w:type="dxa"/>
              <w:left w:w="15" w:type="dxa"/>
              <w:bottom w:w="15" w:type="dxa"/>
              <w:right w:w="15" w:type="dxa"/>
            </w:tcMar>
            <w:vAlign w:val="center"/>
          </w:tcPr>
          <w:p w14:paraId="6B73DAC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责令限期改正，可处以1万元以上2万元以下的罚款。</w:t>
            </w:r>
          </w:p>
        </w:tc>
      </w:tr>
      <w:tr w14:paraId="55B9C72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09" w:hRule="atLeast"/>
          <w:jc w:val="center"/>
        </w:trPr>
        <w:tc>
          <w:tcPr>
            <w:tcW w:w="535" w:type="dxa"/>
            <w:vMerge w:val="restart"/>
            <w:tcBorders>
              <w:tl2br w:val="nil"/>
              <w:tr2bl w:val="nil"/>
            </w:tcBorders>
            <w:vAlign w:val="center"/>
          </w:tcPr>
          <w:p w14:paraId="7F67785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6125E7B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未按照批准的位置、面积、期限占用或者挖掘城市道路，或者需要移动位置、扩大面积、延长时间，未提前办理变更审批手续的</w:t>
            </w:r>
          </w:p>
        </w:tc>
        <w:tc>
          <w:tcPr>
            <w:tcW w:w="983" w:type="dxa"/>
            <w:vMerge w:val="restart"/>
            <w:tcBorders>
              <w:tl2br w:val="nil"/>
              <w:tr2bl w:val="nil"/>
            </w:tcBorders>
            <w:vAlign w:val="center"/>
          </w:tcPr>
          <w:p w14:paraId="56B765C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《城市道路管理条例》第三十六条</w:t>
            </w:r>
          </w:p>
        </w:tc>
        <w:tc>
          <w:tcPr>
            <w:tcW w:w="4120" w:type="dxa"/>
            <w:gridSpan w:val="2"/>
            <w:vMerge w:val="restart"/>
            <w:tcBorders>
              <w:tl2br w:val="nil"/>
              <w:tr2bl w:val="nil"/>
            </w:tcBorders>
            <w:vAlign w:val="center"/>
          </w:tcPr>
          <w:p w14:paraId="666D14D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《城市道路管理条例》第四十二条</w:t>
            </w:r>
          </w:p>
          <w:p w14:paraId="4CD2AFE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第二十七条规定，或者有下列行为之一的，由市政工程行政主管部门或者其他有关部门责令限期改正，可以处以2万元以下的罚款；造成损失的，应当依法承担赔偿责任：（一）未对设在城市道路上的各种管线的检查井、箱盖或者城市道路附属设施的缺损及时补缺或者修复的；（二）未在城市道路施工现场设置明显标志和安全防围设施的； （三）占用城市道路期满或者挖掘城市道路后，不及时清理现场的； （四）依附于城市道路建设各种管线、杆线等设施，不按照规定办理批准手续的；（五）紧急抢修埋设在城市道路下的管线，不按照规定补办批准手续的；（六）未按照批准的位置、面积、期限占用或者挖掘城市道路，或者需要移动位置、扩大面积、延长时间，未提前办理变更审批手续的。</w:t>
            </w:r>
          </w:p>
        </w:tc>
        <w:tc>
          <w:tcPr>
            <w:tcW w:w="1134" w:type="dxa"/>
            <w:tcBorders>
              <w:tl2br w:val="nil"/>
              <w:tr2bl w:val="nil"/>
            </w:tcBorders>
            <w:tcMar>
              <w:top w:w="15" w:type="dxa"/>
              <w:left w:w="15" w:type="dxa"/>
              <w:bottom w:w="15" w:type="dxa"/>
              <w:right w:w="15" w:type="dxa"/>
            </w:tcMar>
            <w:vAlign w:val="center"/>
          </w:tcPr>
          <w:p w14:paraId="22B5209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97D3F6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4887743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责令限期改正，可以处以5千元以下的罚款。</w:t>
            </w:r>
          </w:p>
        </w:tc>
      </w:tr>
      <w:tr w14:paraId="2FE101D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9" w:hRule="atLeast"/>
          <w:jc w:val="center"/>
        </w:trPr>
        <w:tc>
          <w:tcPr>
            <w:tcW w:w="535" w:type="dxa"/>
            <w:vMerge w:val="continue"/>
            <w:tcBorders>
              <w:tl2br w:val="nil"/>
              <w:tr2bl w:val="nil"/>
            </w:tcBorders>
            <w:vAlign w:val="center"/>
          </w:tcPr>
          <w:p w14:paraId="4C53110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27916D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0992D4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1A5BBAA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033448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9A58DC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106552C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责令限期改正，可处以5千元以上1万元以下的罚款。</w:t>
            </w:r>
          </w:p>
        </w:tc>
      </w:tr>
      <w:tr w14:paraId="7831B1C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2" w:hRule="atLeast"/>
          <w:jc w:val="center"/>
        </w:trPr>
        <w:tc>
          <w:tcPr>
            <w:tcW w:w="535" w:type="dxa"/>
            <w:vMerge w:val="continue"/>
            <w:tcBorders>
              <w:tl2br w:val="nil"/>
              <w:tr2bl w:val="nil"/>
            </w:tcBorders>
            <w:vAlign w:val="center"/>
          </w:tcPr>
          <w:p w14:paraId="064496F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1B8A40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2596A3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6F6F884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DDEBD6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A124F2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（1）未按照批准的位置、面积、期限占用或者挖掘的城市道路</w:t>
            </w:r>
            <w:r>
              <w:rPr>
                <w:rFonts w:hint="eastAsia" w:ascii="仿宋_GB2312" w:hAnsi="宋体" w:eastAsia="仿宋_GB2312" w:cs="宋体"/>
                <w:color w:val="000000" w:themeColor="text1"/>
                <w:kern w:val="0"/>
                <w:szCs w:val="21"/>
                <w14:textFill>
                  <w14:solidFill>
                    <w14:schemeClr w14:val="tx1"/>
                  </w14:solidFill>
                </w14:textFill>
              </w:rPr>
              <w:t>位于主干道、重点路段的；（2）造成严重危害后果的。</w:t>
            </w:r>
          </w:p>
        </w:tc>
        <w:tc>
          <w:tcPr>
            <w:tcW w:w="3260" w:type="dxa"/>
            <w:tcBorders>
              <w:tl2br w:val="nil"/>
              <w:tr2bl w:val="nil"/>
            </w:tcBorders>
            <w:tcMar>
              <w:top w:w="15" w:type="dxa"/>
              <w:left w:w="15" w:type="dxa"/>
              <w:bottom w:w="15" w:type="dxa"/>
              <w:right w:w="15" w:type="dxa"/>
            </w:tcMar>
            <w:vAlign w:val="center"/>
          </w:tcPr>
          <w:p w14:paraId="40F4644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责令限期改正，可处以1万元以上2万元以下的罚款。</w:t>
            </w:r>
          </w:p>
        </w:tc>
      </w:tr>
      <w:tr w14:paraId="7B9CF68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35" w:type="dxa"/>
            <w:vMerge w:val="restart"/>
            <w:tcBorders>
              <w:tl2br w:val="nil"/>
              <w:tr2bl w:val="nil"/>
            </w:tcBorders>
            <w:tcMar>
              <w:top w:w="15" w:type="dxa"/>
              <w:left w:w="15" w:type="dxa"/>
              <w:bottom w:w="15" w:type="dxa"/>
              <w:right w:w="15" w:type="dxa"/>
            </w:tcMar>
            <w:vAlign w:val="center"/>
          </w:tcPr>
          <w:p w14:paraId="72E57DC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16A651D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未取得燃气经营许可证从事燃气经营活动的</w:t>
            </w:r>
          </w:p>
        </w:tc>
        <w:tc>
          <w:tcPr>
            <w:tcW w:w="983" w:type="dxa"/>
            <w:vMerge w:val="restart"/>
            <w:tcBorders>
              <w:tl2br w:val="nil"/>
              <w:tr2bl w:val="nil"/>
            </w:tcBorders>
            <w:tcMar>
              <w:top w:w="15" w:type="dxa"/>
              <w:left w:w="15" w:type="dxa"/>
              <w:bottom w:w="15" w:type="dxa"/>
              <w:right w:w="15" w:type="dxa"/>
            </w:tcMar>
            <w:vAlign w:val="center"/>
          </w:tcPr>
          <w:p w14:paraId="4600D09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《城镇燃气管理条例》第十五条</w:t>
            </w:r>
          </w:p>
        </w:tc>
        <w:tc>
          <w:tcPr>
            <w:tcW w:w="4120" w:type="dxa"/>
            <w:gridSpan w:val="2"/>
            <w:vMerge w:val="restart"/>
            <w:tcBorders>
              <w:tl2br w:val="nil"/>
              <w:tr2bl w:val="nil"/>
            </w:tcBorders>
            <w:tcMar>
              <w:top w:w="15" w:type="dxa"/>
              <w:left w:w="15" w:type="dxa"/>
              <w:bottom w:w="15" w:type="dxa"/>
              <w:right w:w="15" w:type="dxa"/>
            </w:tcMar>
            <w:vAlign w:val="center"/>
          </w:tcPr>
          <w:p w14:paraId="62F2628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《城镇燃气管理条例》第四十五条第一款</w:t>
            </w:r>
          </w:p>
          <w:p w14:paraId="28785E7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违反本条例规定，未取得燃气经营许可证从事燃气经营活动的，由燃气管理部门责令停止违法行为，处5万元以上50万元以下罚款；有违法所得的，没收违法所得；构成犯罪的，依法追究刑事责任。</w:t>
            </w:r>
          </w:p>
        </w:tc>
        <w:tc>
          <w:tcPr>
            <w:tcW w:w="1134" w:type="dxa"/>
            <w:tcBorders>
              <w:tl2br w:val="nil"/>
              <w:tr2bl w:val="nil"/>
            </w:tcBorders>
            <w:tcMar>
              <w:top w:w="15" w:type="dxa"/>
              <w:left w:w="15" w:type="dxa"/>
              <w:bottom w:w="15" w:type="dxa"/>
              <w:right w:w="15" w:type="dxa"/>
            </w:tcMar>
            <w:vAlign w:val="center"/>
          </w:tcPr>
          <w:p w14:paraId="55C1AC0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B7DF1D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479B789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责令停止违法行为，处5万元以上10万元以下罚款；有违法所得的，没收违法所得。</w:t>
            </w:r>
          </w:p>
        </w:tc>
      </w:tr>
      <w:tr w14:paraId="3F8D25D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8" w:hRule="atLeast"/>
          <w:jc w:val="center"/>
        </w:trPr>
        <w:tc>
          <w:tcPr>
            <w:tcW w:w="535" w:type="dxa"/>
            <w:vMerge w:val="continue"/>
            <w:tcBorders>
              <w:tl2br w:val="nil"/>
              <w:tr2bl w:val="nil"/>
            </w:tcBorders>
            <w:vAlign w:val="center"/>
          </w:tcPr>
          <w:p w14:paraId="612AA9B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353B0B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5980007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029773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F0F633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BB6487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7E0D288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责令停止违法行为，处10万元以上30万元以下罚款；有违法所得的，没收违法所得。</w:t>
            </w:r>
          </w:p>
        </w:tc>
      </w:tr>
      <w:tr w14:paraId="62F334D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35" w:type="dxa"/>
            <w:vMerge w:val="continue"/>
            <w:tcBorders>
              <w:tl2br w:val="nil"/>
              <w:tr2bl w:val="nil"/>
            </w:tcBorders>
            <w:vAlign w:val="center"/>
          </w:tcPr>
          <w:p w14:paraId="06DB8C1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96BACD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DABDD9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7C77D4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F879C8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E29FC5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5EB7AF2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责令停止违法行为，处30万元以上50万元以下罚款；有违法所得的，没收违法所得。</w:t>
            </w:r>
          </w:p>
        </w:tc>
      </w:tr>
      <w:tr w14:paraId="3DCCB1F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1" w:hRule="atLeast"/>
          <w:jc w:val="center"/>
        </w:trPr>
        <w:tc>
          <w:tcPr>
            <w:tcW w:w="535" w:type="dxa"/>
            <w:vMerge w:val="restart"/>
            <w:tcBorders>
              <w:tl2br w:val="nil"/>
              <w:tr2bl w:val="nil"/>
            </w:tcBorders>
            <w:vAlign w:val="center"/>
          </w:tcPr>
          <w:p w14:paraId="28E8043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2ABFA6C">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经营瓶装燃气未取得燃气经营许可证的</w:t>
            </w:r>
          </w:p>
        </w:tc>
        <w:tc>
          <w:tcPr>
            <w:tcW w:w="983" w:type="dxa"/>
            <w:vMerge w:val="restart"/>
            <w:tcBorders>
              <w:tl2br w:val="nil"/>
              <w:tr2bl w:val="nil"/>
            </w:tcBorders>
            <w:vAlign w:val="center"/>
          </w:tcPr>
          <w:p w14:paraId="47B16F3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p w14:paraId="72AD72B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《安徽省城镇燃气管理条例》第二十二条第二款</w:t>
            </w:r>
          </w:p>
        </w:tc>
        <w:tc>
          <w:tcPr>
            <w:tcW w:w="4120" w:type="dxa"/>
            <w:gridSpan w:val="2"/>
            <w:vMerge w:val="restart"/>
            <w:tcBorders>
              <w:tl2br w:val="nil"/>
              <w:tr2bl w:val="nil"/>
            </w:tcBorders>
            <w:vAlign w:val="center"/>
          </w:tcPr>
          <w:p w14:paraId="542C81A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p w14:paraId="214E185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《安徽省城镇燃气管理条例》第五十条</w:t>
            </w:r>
          </w:p>
          <w:p w14:paraId="3A0271AD">
            <w:pPr>
              <w:keepNext w:val="0"/>
              <w:keepLines w:val="0"/>
              <w:pageBreakBefore w:val="0"/>
              <w:widowControl/>
              <w:overflowPunct/>
              <w:topLinePunct w:val="0"/>
              <w:bidi w:val="0"/>
              <w:spacing w:beforeAutospacing="0" w:afterAutospacing="0" w:line="260" w:lineRule="exact"/>
              <w:ind w:firstLine="315" w:firstLineChars="15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违反本条例第二十二条第二款规定，经营瓶装燃气未取得燃气经营许可证的，由县级以上人民政府城市管理部门责令停止违法行为，处十万元以上五十万元以下罚款；有违法所得的，没收违法所得。</w:t>
            </w:r>
          </w:p>
        </w:tc>
        <w:tc>
          <w:tcPr>
            <w:tcW w:w="1134" w:type="dxa"/>
            <w:tcBorders>
              <w:tl2br w:val="nil"/>
              <w:tr2bl w:val="nil"/>
            </w:tcBorders>
            <w:tcMar>
              <w:top w:w="15" w:type="dxa"/>
              <w:left w:w="15" w:type="dxa"/>
              <w:bottom w:w="15" w:type="dxa"/>
              <w:right w:w="15" w:type="dxa"/>
            </w:tcMar>
            <w:vAlign w:val="center"/>
          </w:tcPr>
          <w:p w14:paraId="4C82114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47666A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0756DDC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责令停止违法行为，处10万元以上20万元以下罚款；有违法所得的，没收违法所得。</w:t>
            </w:r>
          </w:p>
        </w:tc>
      </w:tr>
      <w:tr w14:paraId="7A68075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7" w:hRule="atLeast"/>
          <w:jc w:val="center"/>
        </w:trPr>
        <w:tc>
          <w:tcPr>
            <w:tcW w:w="535" w:type="dxa"/>
            <w:vMerge w:val="continue"/>
            <w:tcBorders>
              <w:tl2br w:val="nil"/>
              <w:tr2bl w:val="nil"/>
            </w:tcBorders>
            <w:vAlign w:val="center"/>
          </w:tcPr>
          <w:p w14:paraId="7580967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47E19C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9CA279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0FA38F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AB8E92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BAC946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70DEBAC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责令停止违法行为，处20万元以上35万元以下罚款；有违法所得的，没收违法所得。</w:t>
            </w:r>
          </w:p>
        </w:tc>
      </w:tr>
      <w:tr w14:paraId="644882A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atLeast"/>
          <w:jc w:val="center"/>
        </w:trPr>
        <w:tc>
          <w:tcPr>
            <w:tcW w:w="535" w:type="dxa"/>
            <w:vMerge w:val="continue"/>
            <w:tcBorders>
              <w:tl2br w:val="nil"/>
              <w:tr2bl w:val="nil"/>
            </w:tcBorders>
            <w:vAlign w:val="center"/>
          </w:tcPr>
          <w:p w14:paraId="2040354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C9DC20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B03970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7D9BB2D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C01F21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5875C9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1F32FAA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责令停止违法行为，处35万元以上50万元以下罚款；有违法所得的，没收违法所得。</w:t>
            </w:r>
          </w:p>
        </w:tc>
      </w:tr>
      <w:tr w14:paraId="34405D0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jc w:val="center"/>
        </w:trPr>
        <w:tc>
          <w:tcPr>
            <w:tcW w:w="535" w:type="dxa"/>
            <w:vMerge w:val="restart"/>
            <w:tcBorders>
              <w:tl2br w:val="nil"/>
              <w:tr2bl w:val="nil"/>
            </w:tcBorders>
            <w:tcMar>
              <w:top w:w="15" w:type="dxa"/>
              <w:left w:w="15" w:type="dxa"/>
              <w:bottom w:w="15" w:type="dxa"/>
              <w:right w:w="15" w:type="dxa"/>
            </w:tcMar>
            <w:vAlign w:val="center"/>
          </w:tcPr>
          <w:p w14:paraId="40DE360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0F0F082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燃气经营者不按照燃气经营许可证的规定从事燃气经营活动的</w:t>
            </w:r>
          </w:p>
        </w:tc>
        <w:tc>
          <w:tcPr>
            <w:tcW w:w="983" w:type="dxa"/>
            <w:vMerge w:val="restart"/>
            <w:tcBorders>
              <w:tl2br w:val="nil"/>
              <w:tr2bl w:val="nil"/>
            </w:tcBorders>
            <w:tcMar>
              <w:top w:w="15" w:type="dxa"/>
              <w:left w:w="15" w:type="dxa"/>
              <w:bottom w:w="15" w:type="dxa"/>
              <w:right w:w="15" w:type="dxa"/>
            </w:tcMar>
            <w:vAlign w:val="center"/>
          </w:tcPr>
          <w:p w14:paraId="2493BB5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《城镇燃气管理条例》第四十五条第二款</w:t>
            </w:r>
          </w:p>
        </w:tc>
        <w:tc>
          <w:tcPr>
            <w:tcW w:w="4120" w:type="dxa"/>
            <w:gridSpan w:val="2"/>
            <w:vMerge w:val="restart"/>
            <w:tcBorders>
              <w:tl2br w:val="nil"/>
              <w:tr2bl w:val="nil"/>
            </w:tcBorders>
            <w:tcMar>
              <w:top w:w="15" w:type="dxa"/>
              <w:left w:w="15" w:type="dxa"/>
              <w:bottom w:w="15" w:type="dxa"/>
              <w:right w:w="15" w:type="dxa"/>
            </w:tcMar>
            <w:vAlign w:val="center"/>
          </w:tcPr>
          <w:p w14:paraId="264C75A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《城镇燃气管理条例》第四十五条第二款</w:t>
            </w:r>
          </w:p>
          <w:p w14:paraId="2960B5D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规定，燃气经营者不按照燃气经营许可证的规定从事燃气经营活动的，由燃气管理部门责令限期改正，处3万元以上20万元以下罚款；有违法所得的，没收违法所得；情节严重的，吊销燃气经营许可证；构成犯罪的，依法追究刑事责任。</w:t>
            </w:r>
          </w:p>
        </w:tc>
        <w:tc>
          <w:tcPr>
            <w:tcW w:w="1134" w:type="dxa"/>
            <w:tcBorders>
              <w:tl2br w:val="nil"/>
              <w:tr2bl w:val="nil"/>
            </w:tcBorders>
            <w:tcMar>
              <w:top w:w="15" w:type="dxa"/>
              <w:left w:w="15" w:type="dxa"/>
              <w:bottom w:w="15" w:type="dxa"/>
              <w:right w:w="15" w:type="dxa"/>
            </w:tcMar>
            <w:vAlign w:val="center"/>
          </w:tcPr>
          <w:p w14:paraId="5805D43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09FD9E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6C16691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责令限期改正，处3万元以上10万元以下罚款；有违法所得的，没收违法所得。</w:t>
            </w:r>
          </w:p>
        </w:tc>
      </w:tr>
      <w:tr w14:paraId="5AE0055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8" w:hRule="atLeast"/>
          <w:jc w:val="center"/>
        </w:trPr>
        <w:tc>
          <w:tcPr>
            <w:tcW w:w="535" w:type="dxa"/>
            <w:vMerge w:val="continue"/>
            <w:tcBorders>
              <w:tl2br w:val="nil"/>
              <w:tr2bl w:val="nil"/>
            </w:tcBorders>
            <w:vAlign w:val="center"/>
          </w:tcPr>
          <w:p w14:paraId="6AC2A84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C70BD5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E90151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2DC6B8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73E71A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1E1020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0626BAC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责令限期改正，处10万元以上15万元以下罚款；有违法所得的，没收违法所得。</w:t>
            </w:r>
          </w:p>
        </w:tc>
      </w:tr>
      <w:tr w14:paraId="46B56A8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7" w:hRule="atLeast"/>
          <w:jc w:val="center"/>
        </w:trPr>
        <w:tc>
          <w:tcPr>
            <w:tcW w:w="535" w:type="dxa"/>
            <w:vMerge w:val="continue"/>
            <w:tcBorders>
              <w:tl2br w:val="nil"/>
              <w:tr2bl w:val="nil"/>
            </w:tcBorders>
            <w:vAlign w:val="center"/>
          </w:tcPr>
          <w:p w14:paraId="5847E2B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2CA93D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A58546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6B6036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5A5450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89170A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70A80C0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责令限期改正，处15万元以上20万元以下罚款；有违法所得的，没收违法所得；吊销燃气经营许可证。</w:t>
            </w:r>
          </w:p>
        </w:tc>
      </w:tr>
      <w:tr w14:paraId="1FD5638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72" w:hRule="atLeast"/>
          <w:jc w:val="center"/>
        </w:trPr>
        <w:tc>
          <w:tcPr>
            <w:tcW w:w="535" w:type="dxa"/>
            <w:vMerge w:val="restart"/>
            <w:tcBorders>
              <w:tl2br w:val="nil"/>
              <w:tr2bl w:val="nil"/>
            </w:tcBorders>
            <w:tcMar>
              <w:top w:w="15" w:type="dxa"/>
              <w:left w:w="15" w:type="dxa"/>
              <w:bottom w:w="15" w:type="dxa"/>
              <w:right w:w="15" w:type="dxa"/>
            </w:tcMar>
            <w:vAlign w:val="center"/>
          </w:tcPr>
          <w:p w14:paraId="116CD67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0FEAA27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拒绝向市政燃气管网覆盖范围内符合用气条件的单位或者个人供气的</w:t>
            </w:r>
          </w:p>
        </w:tc>
        <w:tc>
          <w:tcPr>
            <w:tcW w:w="983" w:type="dxa"/>
            <w:vMerge w:val="restart"/>
            <w:tcBorders>
              <w:tl2br w:val="nil"/>
              <w:tr2bl w:val="nil"/>
            </w:tcBorders>
            <w:tcMar>
              <w:top w:w="15" w:type="dxa"/>
              <w:left w:w="15" w:type="dxa"/>
              <w:bottom w:w="15" w:type="dxa"/>
              <w:right w:w="15" w:type="dxa"/>
            </w:tcMar>
            <w:vAlign w:val="center"/>
          </w:tcPr>
          <w:p w14:paraId="7F27BE2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《城镇燃气管理条例》第十八条第一项；《安徽省城镇燃气管理条例》第三十条第一项</w:t>
            </w:r>
          </w:p>
        </w:tc>
        <w:tc>
          <w:tcPr>
            <w:tcW w:w="4120" w:type="dxa"/>
            <w:gridSpan w:val="2"/>
            <w:vMerge w:val="restart"/>
            <w:tcBorders>
              <w:tl2br w:val="nil"/>
              <w:tr2bl w:val="nil"/>
            </w:tcBorders>
            <w:tcMar>
              <w:top w:w="15" w:type="dxa"/>
              <w:left w:w="15" w:type="dxa"/>
              <w:bottom w:w="15" w:type="dxa"/>
              <w:right w:w="15" w:type="dxa"/>
            </w:tcMar>
            <w:vAlign w:val="center"/>
          </w:tcPr>
          <w:p w14:paraId="02C9FBE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w:t>
            </w:r>
            <w:bookmarkStart w:id="14" w:name="46"/>
            <w:r>
              <w:rPr>
                <w:rFonts w:hint="eastAsia" w:ascii="仿宋_GB2312" w:hAnsi="宋体" w:eastAsia="仿宋_GB2312" w:cs="宋体"/>
                <w:color w:val="000000" w:themeColor="text1"/>
                <w:kern w:val="0"/>
                <w:szCs w:val="21"/>
                <w14:textFill>
                  <w14:solidFill>
                    <w14:schemeClr w14:val="tx1"/>
                  </w14:solidFill>
                </w14:textFill>
              </w:rPr>
              <w:t>第四十六条</w:t>
            </w:r>
            <w:bookmarkEnd w:id="14"/>
            <w:r>
              <w:rPr>
                <w:rFonts w:hint="eastAsia" w:ascii="仿宋_GB2312" w:hAnsi="宋体" w:eastAsia="仿宋_GB2312" w:cs="宋体"/>
                <w:color w:val="000000" w:themeColor="text1"/>
                <w:kern w:val="0"/>
                <w:szCs w:val="21"/>
                <w14:textFill>
                  <w14:solidFill>
                    <w14:schemeClr w14:val="tx1"/>
                  </w14:solidFill>
                </w14:textFill>
              </w:rPr>
              <w:t>第一项</w:t>
            </w:r>
          </w:p>
          <w:p w14:paraId="3E3A38B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 （一）拒绝向市政燃气管网覆盖范围内符合用气条件的单位或者个人供气的；（二）倒卖、抵押、出租、出借、转让、涂改燃气经营许可证的； （三）未履行必要告知义务擅自停止供气、调整供气量，或者未经审批擅自停业或者歇业的；（四）向未取得燃气经营许可证的单位或者个人提供用于经营的燃气的；（五）在不具备安全条件的场所储存燃气的； （六）要求燃气用户购买其指定的产品或者接受其提供的服务；（七）燃气经营者未向燃气用户持续、稳定、安全供应符合国家质量标准的燃气，或者未对燃气用户的燃气设施定期进行安全检查。</w:t>
            </w:r>
          </w:p>
          <w:p w14:paraId="625CF221">
            <w:pPr>
              <w:pStyle w:val="11"/>
              <w:keepNext w:val="0"/>
              <w:keepLines w:val="0"/>
              <w:pageBreakBefore w:val="0"/>
              <w:overflowPunct/>
              <w:topLinePunct w:val="0"/>
              <w:bidi w:val="0"/>
              <w:spacing w:before="0" w:beforeAutospacing="0" w:after="0" w:afterAutospacing="0" w:line="260" w:lineRule="exact"/>
              <w:jc w:val="both"/>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《安徽省城镇燃气管理条例》第五十一条第一款第一项</w:t>
            </w:r>
          </w:p>
          <w:p w14:paraId="655C7994">
            <w:pPr>
              <w:pStyle w:val="11"/>
              <w:keepNext w:val="0"/>
              <w:keepLines w:val="0"/>
              <w:pageBreakBefore w:val="0"/>
              <w:overflowPunct/>
              <w:topLinePunct w:val="0"/>
              <w:bidi w:val="0"/>
              <w:spacing w:before="0" w:beforeAutospacing="0" w:after="0" w:afterAutospacing="0" w:line="260" w:lineRule="exact"/>
              <w:ind w:firstLine="210" w:firstLineChars="100"/>
              <w:jc w:val="both"/>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违反本条例第三十条第一项至第六项规定，有下列情形之一的，由城市管理部门责令限期改正，处二万元以上十万元以下罚款；有违法所得的，没收违法所得；情节严重的，吊销燃气经营许可证；造成损失的，依法承担赔偿责任：(一)拒绝向市政燃气管网覆盖范围内符合用气条件的单位或者个人供气；(二)倒卖、抵押、出租、出借、转让、涂改燃气经营许可证；(三)未履行必要告知义务擅自停止供气、调整供气量，或者未经审批擅自停业或者歇业；(四)向未取得燃气经营许可证的单位或者个人提供用于经营的燃气；(五)在不具备安全条件的场所储存燃气；(六)要求燃气用户购买其指定的产品或者接受其提供的有偿服务。</w:t>
            </w:r>
          </w:p>
        </w:tc>
        <w:tc>
          <w:tcPr>
            <w:tcW w:w="1134" w:type="dxa"/>
            <w:tcBorders>
              <w:tl2br w:val="nil"/>
              <w:tr2bl w:val="nil"/>
            </w:tcBorders>
            <w:tcMar>
              <w:top w:w="15" w:type="dxa"/>
              <w:left w:w="15" w:type="dxa"/>
              <w:bottom w:w="15" w:type="dxa"/>
              <w:right w:w="15" w:type="dxa"/>
            </w:tcMar>
            <w:vAlign w:val="center"/>
          </w:tcPr>
          <w:p w14:paraId="39B8602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64DEE6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5929724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责令限期改正，处2万元以上4万元以下罚款；有违法所得的，没收违法所得。</w:t>
            </w:r>
          </w:p>
        </w:tc>
      </w:tr>
      <w:tr w14:paraId="26F6DB5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92" w:hRule="atLeast"/>
          <w:jc w:val="center"/>
        </w:trPr>
        <w:tc>
          <w:tcPr>
            <w:tcW w:w="535" w:type="dxa"/>
            <w:vMerge w:val="continue"/>
            <w:tcBorders>
              <w:tl2br w:val="nil"/>
              <w:tr2bl w:val="nil"/>
            </w:tcBorders>
            <w:vAlign w:val="center"/>
          </w:tcPr>
          <w:p w14:paraId="42B03D8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92FF8E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212E39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2F216E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BFDDF4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44B0EB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2B26938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责令限期改正，处4万元以上7万元以下罚款；有违法所得的，没收违法所得。</w:t>
            </w:r>
          </w:p>
        </w:tc>
      </w:tr>
      <w:tr w14:paraId="4BF51AA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2" w:hRule="atLeast"/>
          <w:jc w:val="center"/>
        </w:trPr>
        <w:tc>
          <w:tcPr>
            <w:tcW w:w="535" w:type="dxa"/>
            <w:vMerge w:val="continue"/>
            <w:tcBorders>
              <w:tl2br w:val="nil"/>
              <w:tr2bl w:val="nil"/>
            </w:tcBorders>
            <w:vAlign w:val="center"/>
          </w:tcPr>
          <w:p w14:paraId="429F0B3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742A00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A863EC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3AD828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5AAF93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AB3BB5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242291F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责令限期改正，处7万元以上10万元以下罚款；有违法所得的，没收违法所得；吊销燃气经营许可证。</w:t>
            </w:r>
          </w:p>
        </w:tc>
      </w:tr>
      <w:tr w14:paraId="53E09AF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8" w:hRule="atLeast"/>
          <w:jc w:val="center"/>
        </w:trPr>
        <w:tc>
          <w:tcPr>
            <w:tcW w:w="535" w:type="dxa"/>
            <w:vMerge w:val="restart"/>
            <w:tcBorders>
              <w:tl2br w:val="nil"/>
              <w:tr2bl w:val="nil"/>
            </w:tcBorders>
            <w:vAlign w:val="center"/>
          </w:tcPr>
          <w:p w14:paraId="6A00139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913835D">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倒卖、抵押、出租、出借、转让、涂改燃气经营许可证的</w:t>
            </w:r>
          </w:p>
        </w:tc>
        <w:tc>
          <w:tcPr>
            <w:tcW w:w="983" w:type="dxa"/>
            <w:vMerge w:val="restart"/>
            <w:tcBorders>
              <w:tl2br w:val="nil"/>
              <w:tr2bl w:val="nil"/>
            </w:tcBorders>
            <w:vAlign w:val="center"/>
          </w:tcPr>
          <w:p w14:paraId="0249C22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《城镇燃气管理条例》第十八条第二项；《安徽省城镇燃气管理条例》第三十条第二项</w:t>
            </w:r>
          </w:p>
        </w:tc>
        <w:tc>
          <w:tcPr>
            <w:tcW w:w="4120" w:type="dxa"/>
            <w:gridSpan w:val="2"/>
            <w:vMerge w:val="restart"/>
            <w:tcBorders>
              <w:tl2br w:val="nil"/>
              <w:tr2bl w:val="nil"/>
            </w:tcBorders>
            <w:vAlign w:val="center"/>
          </w:tcPr>
          <w:p w14:paraId="2457423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《城镇燃气管理条例》第四十六条第二项</w:t>
            </w:r>
          </w:p>
          <w:p w14:paraId="779F97C4">
            <w:pPr>
              <w:pStyle w:val="11"/>
              <w:keepNext w:val="0"/>
              <w:keepLines w:val="0"/>
              <w:pageBreakBefore w:val="0"/>
              <w:overflowPunct/>
              <w:topLinePunct w:val="0"/>
              <w:bidi w:val="0"/>
              <w:spacing w:before="0" w:beforeAutospacing="0" w:after="0" w:afterAutospacing="0" w:line="260" w:lineRule="exact"/>
              <w:ind w:firstLine="210" w:firstLineChars="100"/>
              <w:jc w:val="both"/>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 （一）拒绝向市政燃气管网覆盖范围内符合用气条件的单位或者个人供气的；（二）倒卖、抵押、出租、出借、转让、涂改燃气经营许可证的； （三）未履行必要告知义务擅自停止供气、调整供气量，或者未经审批擅自停业或者歇业的；（四）向未取得燃气经营许可证的单位或者个人提供用于经营的燃气的；（五）在不具备安全条件的场所储存燃气的； （六）要求燃气用户购买其指定的产品或者接受其提供的服务；（七）燃气经营者未向燃气用户持续、稳定、安全供应符合国家质量标准的燃气，或者未对燃气用户的燃气设施定期进行安全检查。</w:t>
            </w:r>
          </w:p>
          <w:p w14:paraId="5A2AFEC9">
            <w:pPr>
              <w:pStyle w:val="11"/>
              <w:keepNext w:val="0"/>
              <w:keepLines w:val="0"/>
              <w:pageBreakBefore w:val="0"/>
              <w:overflowPunct/>
              <w:topLinePunct w:val="0"/>
              <w:bidi w:val="0"/>
              <w:spacing w:before="0" w:beforeAutospacing="0" w:after="0" w:afterAutospacing="0" w:line="260" w:lineRule="exact"/>
              <w:jc w:val="both"/>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《安徽省城镇燃气管理条例》第五十一条第一款第二项</w:t>
            </w:r>
          </w:p>
          <w:p w14:paraId="4D0ADEA5">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条例第三十条第一项至第六项规定，有下列情形之一的，由城市管理部门责令限期改正，处二万元以上十万元以下罚款；有违法所得的，没收违法所得；情节严重的，吊销燃气经营许可证；造成损失的，依法承担赔偿责任：(一)拒绝向市政燃气管网覆盖范围内符合用气条件的单位或者个人供气；(二)倒卖、抵押、出租、出借、转让、涂改燃气经营许可证；(三)未履行必要告知义务擅自停止供气、调整供气量，或者未经审批擅自停业或者歇业；(四)向未取得燃气经营许可证的单位或者个人提供用于经营的燃气；(五)在不具备安全条件的场所储存燃气；(六)要求燃气用户购买其指定的产品或者接受其提供的有偿服务。</w:t>
            </w:r>
          </w:p>
        </w:tc>
        <w:tc>
          <w:tcPr>
            <w:tcW w:w="1134" w:type="dxa"/>
            <w:tcBorders>
              <w:tl2br w:val="nil"/>
              <w:tr2bl w:val="nil"/>
            </w:tcBorders>
            <w:tcMar>
              <w:top w:w="15" w:type="dxa"/>
              <w:left w:w="15" w:type="dxa"/>
              <w:bottom w:w="15" w:type="dxa"/>
              <w:right w:w="15" w:type="dxa"/>
            </w:tcMar>
            <w:vAlign w:val="center"/>
          </w:tcPr>
          <w:p w14:paraId="1207FD4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013A29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0EDEFF2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责令限期改正，处2万元以上4万元以下罚款；有违法所得的，没收违法所得。</w:t>
            </w:r>
          </w:p>
        </w:tc>
      </w:tr>
      <w:tr w14:paraId="0A5E9CF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62" w:hRule="atLeast"/>
          <w:jc w:val="center"/>
        </w:trPr>
        <w:tc>
          <w:tcPr>
            <w:tcW w:w="535" w:type="dxa"/>
            <w:vMerge w:val="continue"/>
            <w:tcBorders>
              <w:tl2br w:val="nil"/>
              <w:tr2bl w:val="nil"/>
            </w:tcBorders>
            <w:vAlign w:val="center"/>
          </w:tcPr>
          <w:p w14:paraId="4AF17D7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EA5903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5300E6C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0D1DF1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021A7A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DAA50E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433DEA9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责令限期改正，处4万元以上7万元以下罚款；有违法所得的，没收违法所得。</w:t>
            </w:r>
          </w:p>
        </w:tc>
      </w:tr>
      <w:tr w14:paraId="753EE61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8" w:hRule="atLeast"/>
          <w:jc w:val="center"/>
        </w:trPr>
        <w:tc>
          <w:tcPr>
            <w:tcW w:w="535" w:type="dxa"/>
            <w:vMerge w:val="continue"/>
            <w:tcBorders>
              <w:tl2br w:val="nil"/>
              <w:tr2bl w:val="nil"/>
            </w:tcBorders>
            <w:vAlign w:val="center"/>
          </w:tcPr>
          <w:p w14:paraId="513CF96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FAC7C7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345A61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6747D9E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04A81B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911DAA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03CBB04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责令限期改正，处7万元以上10万元以下罚款；有违法所得的，没收违法所得；吊销燃气经营许可证。</w:t>
            </w:r>
          </w:p>
        </w:tc>
      </w:tr>
      <w:tr w14:paraId="2EEE6C5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0" w:hRule="atLeast"/>
          <w:jc w:val="center"/>
        </w:trPr>
        <w:tc>
          <w:tcPr>
            <w:tcW w:w="535" w:type="dxa"/>
            <w:vMerge w:val="restart"/>
            <w:tcBorders>
              <w:tl2br w:val="nil"/>
              <w:tr2bl w:val="nil"/>
            </w:tcBorders>
            <w:vAlign w:val="center"/>
          </w:tcPr>
          <w:p w14:paraId="114135D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E48D2BF">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未履行必要告知义务擅自停止供气、调整供气量，或者未经审批擅自停业或者歇业的</w:t>
            </w:r>
          </w:p>
        </w:tc>
        <w:tc>
          <w:tcPr>
            <w:tcW w:w="983" w:type="dxa"/>
            <w:vMerge w:val="restart"/>
            <w:tcBorders>
              <w:tl2br w:val="nil"/>
              <w:tr2bl w:val="nil"/>
            </w:tcBorders>
            <w:vAlign w:val="center"/>
          </w:tcPr>
          <w:p w14:paraId="0F17878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《城镇燃气管理条例》第十八条第三项；《安徽省城镇燃气管理条例》第三十条第三项</w:t>
            </w:r>
          </w:p>
        </w:tc>
        <w:tc>
          <w:tcPr>
            <w:tcW w:w="4120" w:type="dxa"/>
            <w:gridSpan w:val="2"/>
            <w:vMerge w:val="restart"/>
            <w:tcBorders>
              <w:tl2br w:val="nil"/>
              <w:tr2bl w:val="nil"/>
            </w:tcBorders>
            <w:vAlign w:val="center"/>
          </w:tcPr>
          <w:p w14:paraId="5652B3A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《城镇燃气管理条例》第四十六条第三项</w:t>
            </w:r>
          </w:p>
          <w:p w14:paraId="052D7786">
            <w:pPr>
              <w:pStyle w:val="11"/>
              <w:keepNext w:val="0"/>
              <w:keepLines w:val="0"/>
              <w:pageBreakBefore w:val="0"/>
              <w:overflowPunct/>
              <w:topLinePunct w:val="0"/>
              <w:bidi w:val="0"/>
              <w:spacing w:before="0" w:beforeAutospacing="0" w:after="0" w:afterAutospacing="0" w:line="260" w:lineRule="exact"/>
              <w:ind w:firstLine="210" w:firstLineChars="100"/>
              <w:jc w:val="both"/>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 （一）拒绝向市政燃气管网覆盖范围内符合用气条件的单位或者个人供气的；（二）倒卖、抵押、出租、出借、转让、涂改燃气经营许可证的； （三）未履行必要告知义务擅自停止供气、调整供气量，或者未经审批擅自停业或者歇业的； （四）向未取得燃气经营许可证的单位或者个人提供用于经营的燃气的；（五）在不具备安全条件的场所储存燃气的； （六）要求燃气用户购买其指定的产品或者接受其提供的服务；（七）燃气经营者未向燃气用户持续、稳定、安全供应符合国家质量标准的燃气，或者未对燃气用户的燃气设施定期进行安全检查。</w:t>
            </w:r>
          </w:p>
          <w:p w14:paraId="2011B99B">
            <w:pPr>
              <w:pStyle w:val="11"/>
              <w:keepNext w:val="0"/>
              <w:keepLines w:val="0"/>
              <w:pageBreakBefore w:val="0"/>
              <w:overflowPunct/>
              <w:topLinePunct w:val="0"/>
              <w:bidi w:val="0"/>
              <w:spacing w:before="0" w:beforeAutospacing="0" w:after="0" w:afterAutospacing="0" w:line="260" w:lineRule="exact"/>
              <w:jc w:val="both"/>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《安徽省城镇燃气管理条例》第五十一条第一款第三项</w:t>
            </w:r>
          </w:p>
          <w:p w14:paraId="4049906A">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条例第三十条第一项至第六项规定，有下列情形之一的，由城市管理部门责令限期改正，处二万元以上十万元以下罚款；有违法所得的，没收违法所得；情节严重的，吊销燃气经营许可证；造成损失的，依法承担赔偿责任：(一)拒绝向市政燃气管网覆盖范围内符合用气条件的单位或者个人供气；(二)倒卖、抵押、出租、出借、转让、涂改燃气经营许可证；(三)未履行必要告知义务擅自停止供气、调整供气量，或者未经审批擅自停业或者歇业；(四)向未取得燃气经营许可证的单位或者个人提供用于经营的燃气；(五)在不具备安全条件的场所储存燃气；(六)要求燃气用户购买其指定的产品或者接受其提供的有偿服务。</w:t>
            </w:r>
          </w:p>
        </w:tc>
        <w:tc>
          <w:tcPr>
            <w:tcW w:w="1134" w:type="dxa"/>
            <w:tcBorders>
              <w:tl2br w:val="nil"/>
              <w:tr2bl w:val="nil"/>
            </w:tcBorders>
            <w:tcMar>
              <w:top w:w="15" w:type="dxa"/>
              <w:left w:w="15" w:type="dxa"/>
              <w:bottom w:w="15" w:type="dxa"/>
              <w:right w:w="15" w:type="dxa"/>
            </w:tcMar>
            <w:vAlign w:val="center"/>
          </w:tcPr>
          <w:p w14:paraId="2A5ADFC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DEAE9C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5077065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责令限期改正，处2万元以上4万元以下罚款；有违法所得的，没收违法所得。</w:t>
            </w:r>
          </w:p>
        </w:tc>
      </w:tr>
      <w:tr w14:paraId="22E68D3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0" w:hRule="atLeast"/>
          <w:jc w:val="center"/>
        </w:trPr>
        <w:tc>
          <w:tcPr>
            <w:tcW w:w="535" w:type="dxa"/>
            <w:vMerge w:val="continue"/>
            <w:tcBorders>
              <w:tl2br w:val="nil"/>
              <w:tr2bl w:val="nil"/>
            </w:tcBorders>
            <w:vAlign w:val="center"/>
          </w:tcPr>
          <w:p w14:paraId="4374A5B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228947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51C3DBF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99DB9E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141965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FE24EE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2B0EC1E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责令限期改正，处4万元以上7万元以下罚款；有违法所得的，没收违法所得。</w:t>
            </w:r>
          </w:p>
        </w:tc>
      </w:tr>
      <w:tr w14:paraId="351A0EA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0" w:hRule="atLeast"/>
          <w:jc w:val="center"/>
        </w:trPr>
        <w:tc>
          <w:tcPr>
            <w:tcW w:w="535" w:type="dxa"/>
            <w:vMerge w:val="continue"/>
            <w:tcBorders>
              <w:tl2br w:val="nil"/>
              <w:tr2bl w:val="nil"/>
            </w:tcBorders>
            <w:vAlign w:val="center"/>
          </w:tcPr>
          <w:p w14:paraId="05654E8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8AEAD3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380248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045FA65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21F3E9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84C84D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7EEE715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责令限期改正，处7万元以上10万元以下罚款；有违法所得的，没收违法所得；吊销燃气经营许可证。</w:t>
            </w:r>
          </w:p>
        </w:tc>
      </w:tr>
      <w:tr w14:paraId="439D83A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5" w:hRule="atLeast"/>
          <w:jc w:val="center"/>
        </w:trPr>
        <w:tc>
          <w:tcPr>
            <w:tcW w:w="535" w:type="dxa"/>
            <w:vMerge w:val="restart"/>
            <w:tcBorders>
              <w:tl2br w:val="nil"/>
              <w:tr2bl w:val="nil"/>
            </w:tcBorders>
            <w:vAlign w:val="center"/>
          </w:tcPr>
          <w:p w14:paraId="368C0BD2">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EF176DE">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向未取得燃气经营许可证的单位或者个人提供用于经营的燃气的</w:t>
            </w:r>
          </w:p>
        </w:tc>
        <w:tc>
          <w:tcPr>
            <w:tcW w:w="983" w:type="dxa"/>
            <w:vMerge w:val="restart"/>
            <w:tcBorders>
              <w:tl2br w:val="nil"/>
              <w:tr2bl w:val="nil"/>
            </w:tcBorders>
            <w:vAlign w:val="center"/>
          </w:tcPr>
          <w:p w14:paraId="1D6DBE7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《城镇燃气管理条例》第十八条第四项；《安徽省城镇燃气管理条例》第三十条第四项</w:t>
            </w:r>
          </w:p>
        </w:tc>
        <w:tc>
          <w:tcPr>
            <w:tcW w:w="4120" w:type="dxa"/>
            <w:gridSpan w:val="2"/>
            <w:vMerge w:val="restart"/>
            <w:tcBorders>
              <w:tl2br w:val="nil"/>
              <w:tr2bl w:val="nil"/>
            </w:tcBorders>
            <w:vAlign w:val="center"/>
          </w:tcPr>
          <w:p w14:paraId="00F0CB2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《城镇燃气管理条例》第四十六条第四项</w:t>
            </w:r>
          </w:p>
          <w:p w14:paraId="4329CBC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 （一）拒绝向市政燃气管网覆盖范围内符合用气条件的单位或者个人供气的；（二）倒卖、抵押、出租、出借、转让、涂改燃气经营许可证的； （三）未履行必要告知义务擅自停止供气、调整供气量，或者未经审批擅自停业或者歇业的； （四）向未取得燃气经营许可证的单位或者个人提供用于经营的燃气的；（五）在不具备安全条件的场所储存燃气的； （六）要求燃气用户购买其指定的产品或者接受其提供的服务；（七）燃气经营者未向燃气用户持续、稳定、安全供应符合国家质量标准的燃气，或者未对燃气用户的燃气设施定期进行安全检查。</w:t>
            </w:r>
          </w:p>
          <w:p w14:paraId="3CA402E4">
            <w:pPr>
              <w:pStyle w:val="11"/>
              <w:keepNext w:val="0"/>
              <w:keepLines w:val="0"/>
              <w:pageBreakBefore w:val="0"/>
              <w:overflowPunct/>
              <w:topLinePunct w:val="0"/>
              <w:bidi w:val="0"/>
              <w:spacing w:before="0" w:beforeAutospacing="0" w:after="0" w:afterAutospacing="0" w:line="260" w:lineRule="exact"/>
              <w:jc w:val="both"/>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《安徽省城镇燃气管理条例》第五十一条第一款第四项</w:t>
            </w:r>
          </w:p>
          <w:p w14:paraId="3FB65564">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条例第三十条第一项至第六项规定，有下列情形之一的，由城市管理部门责令限期改正，处二万元以上十万元以下罚款；有违法所得的，没收违法所得；情节严重的，吊销燃气经营许可证；造成损失的，依法承担赔偿责任：(一)拒绝向市政燃气管网覆盖范围内符合用气条件的单位或者个人供气；(二)倒卖、抵押、出租、出借、转让、涂改燃气经营许可证；(三)未履行必要告知义务擅自停止供气、调整供气量，或者未经审批擅自停业或者歇业；(四)向未取得燃气经营许可证的单位或者个人提供用于经营的燃气；(五)在不具备安全条件的场所储存燃气；(六)要求燃气用户购买其指定的产品或者接受其提供的有偿服务。</w:t>
            </w:r>
          </w:p>
        </w:tc>
        <w:tc>
          <w:tcPr>
            <w:tcW w:w="1134" w:type="dxa"/>
            <w:tcBorders>
              <w:tl2br w:val="nil"/>
              <w:tr2bl w:val="nil"/>
            </w:tcBorders>
            <w:tcMar>
              <w:top w:w="15" w:type="dxa"/>
              <w:left w:w="15" w:type="dxa"/>
              <w:bottom w:w="15" w:type="dxa"/>
              <w:right w:w="15" w:type="dxa"/>
            </w:tcMar>
            <w:vAlign w:val="center"/>
          </w:tcPr>
          <w:p w14:paraId="5AF1160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577B7E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4F044C7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责令限期改正，处2万元以上4万元以下罚款；有违法所得的，没收违法所得。</w:t>
            </w:r>
          </w:p>
        </w:tc>
      </w:tr>
      <w:tr w14:paraId="58E39BF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4" w:hRule="atLeast"/>
          <w:jc w:val="center"/>
        </w:trPr>
        <w:tc>
          <w:tcPr>
            <w:tcW w:w="535" w:type="dxa"/>
            <w:vMerge w:val="continue"/>
            <w:tcBorders>
              <w:tl2br w:val="nil"/>
              <w:tr2bl w:val="nil"/>
            </w:tcBorders>
            <w:vAlign w:val="center"/>
          </w:tcPr>
          <w:p w14:paraId="1D6C3B6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CB6513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246D9E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D939ED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0236A4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1323CE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444BBEB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责令限期改正，处4万元以上7万元以下罚款；有违法所得的，没收违法所得。</w:t>
            </w:r>
          </w:p>
        </w:tc>
      </w:tr>
      <w:tr w14:paraId="75570D5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58" w:hRule="atLeast"/>
          <w:jc w:val="center"/>
        </w:trPr>
        <w:tc>
          <w:tcPr>
            <w:tcW w:w="535" w:type="dxa"/>
            <w:vMerge w:val="continue"/>
            <w:tcBorders>
              <w:tl2br w:val="nil"/>
              <w:tr2bl w:val="nil"/>
            </w:tcBorders>
            <w:vAlign w:val="center"/>
          </w:tcPr>
          <w:p w14:paraId="522A3BF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10D886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E2911C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0E865FD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5CA856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C5FC49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5B8713A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责令限期改正，处7万元以上10万元以下罚款；有违法所得的，没收违法所得；吊销燃气经营许可证。</w:t>
            </w:r>
          </w:p>
        </w:tc>
      </w:tr>
      <w:tr w14:paraId="61518EC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7" w:hRule="atLeast"/>
          <w:jc w:val="center"/>
        </w:trPr>
        <w:tc>
          <w:tcPr>
            <w:tcW w:w="535" w:type="dxa"/>
            <w:vMerge w:val="restart"/>
            <w:tcBorders>
              <w:tl2br w:val="nil"/>
              <w:tr2bl w:val="nil"/>
            </w:tcBorders>
            <w:vAlign w:val="center"/>
          </w:tcPr>
          <w:p w14:paraId="0BE55D5D">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82DCAC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在不具备安全条件的场所储存燃气的</w:t>
            </w:r>
          </w:p>
        </w:tc>
        <w:tc>
          <w:tcPr>
            <w:tcW w:w="983" w:type="dxa"/>
            <w:vMerge w:val="restart"/>
            <w:tcBorders>
              <w:tl2br w:val="nil"/>
              <w:tr2bl w:val="nil"/>
            </w:tcBorders>
            <w:vAlign w:val="center"/>
          </w:tcPr>
          <w:p w14:paraId="7ABDACE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《城镇燃气管理条例》第十八条第五项；《安徽省城镇燃气管理条例》第三十条第五项</w:t>
            </w:r>
          </w:p>
        </w:tc>
        <w:tc>
          <w:tcPr>
            <w:tcW w:w="4120" w:type="dxa"/>
            <w:gridSpan w:val="2"/>
            <w:vMerge w:val="restart"/>
            <w:tcBorders>
              <w:tl2br w:val="nil"/>
              <w:tr2bl w:val="nil"/>
            </w:tcBorders>
            <w:vAlign w:val="center"/>
          </w:tcPr>
          <w:p w14:paraId="74D05DA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《城镇燃气管理条例》第四十六条第五项</w:t>
            </w:r>
          </w:p>
          <w:p w14:paraId="4736292E">
            <w:pPr>
              <w:pStyle w:val="11"/>
              <w:keepNext w:val="0"/>
              <w:keepLines w:val="0"/>
              <w:pageBreakBefore w:val="0"/>
              <w:overflowPunct/>
              <w:topLinePunct w:val="0"/>
              <w:bidi w:val="0"/>
              <w:spacing w:before="0" w:beforeAutospacing="0" w:after="0" w:afterAutospacing="0" w:line="260" w:lineRule="exact"/>
              <w:ind w:firstLine="210" w:firstLineChars="100"/>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 （一）拒绝向市政燃气管网覆盖范围内符合用气条件的单位或者个人供气的；（二）倒卖、抵押、出租、出借、转让、涂改燃气经营许可证的； （三）未履行必要告知义务擅自停止供气、调整供气量，或者未经审批擅自停业或者歇业的；（四）向未取得燃气经营许可证的单位或者个人提供用于经营的燃气的；（五）在不具备安全条件的场所储存燃气的； （六）要求燃气用户购买其指定的产品或者接受其提供的服务；（七）燃气经营者未向燃气用户持续、稳定、安全供应符合国家质量标准的燃气，或者未对燃气用户的燃气设施定期进行安全检查。</w:t>
            </w:r>
          </w:p>
          <w:p w14:paraId="23D6B415">
            <w:pPr>
              <w:pStyle w:val="11"/>
              <w:keepNext w:val="0"/>
              <w:keepLines w:val="0"/>
              <w:pageBreakBefore w:val="0"/>
              <w:overflowPunct/>
              <w:topLinePunct w:val="0"/>
              <w:bidi w:val="0"/>
              <w:spacing w:before="0" w:beforeAutospacing="0" w:after="0" w:afterAutospacing="0" w:line="260" w:lineRule="exact"/>
              <w:ind w:firstLine="105" w:firstLineChars="50"/>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《安徽省城镇燃气管理条例》第五十一条第一款第五项</w:t>
            </w:r>
          </w:p>
          <w:p w14:paraId="1682427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条例第三十条第一项至第六项规定，有下列情形之一的，由城市管理部门责令限期改正，处二万元以上十万元以下罚款；有违法所得的，没收违法所得；情节严重的，吊销燃气经营许可证；造成损失的，依法承担赔偿责任：(一)拒绝向市政燃气管网覆盖范围内符合用气条件的单位或者个人供气；(二)倒卖、抵押、出租、出借、转让、涂改燃气经营许可证；(三)未履行必要告知义务擅自停止供气、调整供气量，或者未经审批擅自停业或者歇业；(四)向未取得燃气经营许可证的单位或者个人提供用于经营的燃气；(五)在不具备安全条件的场所储存燃气；(六)要求燃气用户购买其指定的产品或者接受其提供的有偿服务。</w:t>
            </w:r>
          </w:p>
        </w:tc>
        <w:tc>
          <w:tcPr>
            <w:tcW w:w="1134" w:type="dxa"/>
            <w:tcBorders>
              <w:tl2br w:val="nil"/>
              <w:tr2bl w:val="nil"/>
            </w:tcBorders>
            <w:tcMar>
              <w:top w:w="15" w:type="dxa"/>
              <w:left w:w="15" w:type="dxa"/>
              <w:bottom w:w="15" w:type="dxa"/>
              <w:right w:w="15" w:type="dxa"/>
            </w:tcMar>
            <w:vAlign w:val="center"/>
          </w:tcPr>
          <w:p w14:paraId="22C3722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978E5B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02E42BC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责令限期改正，处2万元以上4万元以下罚款；有违法所得的，没收违法所得。</w:t>
            </w:r>
          </w:p>
        </w:tc>
      </w:tr>
      <w:tr w14:paraId="5CE516D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79" w:hRule="atLeast"/>
          <w:jc w:val="center"/>
        </w:trPr>
        <w:tc>
          <w:tcPr>
            <w:tcW w:w="535" w:type="dxa"/>
            <w:vMerge w:val="continue"/>
            <w:tcBorders>
              <w:tl2br w:val="nil"/>
              <w:tr2bl w:val="nil"/>
            </w:tcBorders>
            <w:vAlign w:val="center"/>
          </w:tcPr>
          <w:p w14:paraId="16922F0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A3A02F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95607C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571139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387EF4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2424D0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7C4E517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责令限期改正，处4万元以上7万元以下罚款；有违法所得的，没收违法所得。</w:t>
            </w:r>
          </w:p>
        </w:tc>
      </w:tr>
      <w:tr w14:paraId="457868B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6" w:hRule="atLeast"/>
          <w:jc w:val="center"/>
        </w:trPr>
        <w:tc>
          <w:tcPr>
            <w:tcW w:w="535" w:type="dxa"/>
            <w:vMerge w:val="continue"/>
            <w:tcBorders>
              <w:tl2br w:val="nil"/>
              <w:tr2bl w:val="nil"/>
            </w:tcBorders>
            <w:vAlign w:val="center"/>
          </w:tcPr>
          <w:p w14:paraId="1AD5636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2A2C43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B08F94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54E5321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0472BE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18836A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5EE64F8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责令限期改正，处7万元以上10万元以下罚款；有违法所得的，没收违法所得；吊销燃气经营许可证。</w:t>
            </w:r>
          </w:p>
        </w:tc>
      </w:tr>
      <w:tr w14:paraId="6466AF6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1" w:hRule="atLeast"/>
          <w:jc w:val="center"/>
        </w:trPr>
        <w:tc>
          <w:tcPr>
            <w:tcW w:w="535" w:type="dxa"/>
            <w:vMerge w:val="restart"/>
            <w:tcBorders>
              <w:tl2br w:val="nil"/>
              <w:tr2bl w:val="nil"/>
            </w:tcBorders>
            <w:vAlign w:val="center"/>
          </w:tcPr>
          <w:p w14:paraId="71DAE8C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E767606">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要求燃气用户购买其指定的产品或者接受其提供的服务的</w:t>
            </w:r>
          </w:p>
        </w:tc>
        <w:tc>
          <w:tcPr>
            <w:tcW w:w="983" w:type="dxa"/>
            <w:vMerge w:val="restart"/>
            <w:tcBorders>
              <w:tl2br w:val="nil"/>
              <w:tr2bl w:val="nil"/>
            </w:tcBorders>
            <w:vAlign w:val="center"/>
          </w:tcPr>
          <w:p w14:paraId="4FF8C07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《城镇燃气管理条例》第十八条第六项；《安徽省城镇燃气管理条例》第三十条第六项</w:t>
            </w:r>
          </w:p>
        </w:tc>
        <w:tc>
          <w:tcPr>
            <w:tcW w:w="4120" w:type="dxa"/>
            <w:gridSpan w:val="2"/>
            <w:vMerge w:val="restart"/>
            <w:tcBorders>
              <w:tl2br w:val="nil"/>
              <w:tr2bl w:val="nil"/>
            </w:tcBorders>
            <w:vAlign w:val="center"/>
          </w:tcPr>
          <w:p w14:paraId="5C30B59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《城镇燃气管理条例》第四十六条第六项</w:t>
            </w:r>
          </w:p>
          <w:p w14:paraId="36115B63">
            <w:pPr>
              <w:pStyle w:val="11"/>
              <w:keepNext w:val="0"/>
              <w:keepLines w:val="0"/>
              <w:pageBreakBefore w:val="0"/>
              <w:overflowPunct/>
              <w:topLinePunct w:val="0"/>
              <w:bidi w:val="0"/>
              <w:spacing w:before="0" w:beforeAutospacing="0" w:after="0" w:afterAutospacing="0" w:line="260" w:lineRule="exact"/>
              <w:ind w:firstLine="210" w:firstLineChars="100"/>
              <w:jc w:val="both"/>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 （一）拒绝向市政燃气管网覆盖范围内符合用气条件的单位或者个人供气的；（二）倒卖、抵押、出租、出借、转让、涂改燃气经营许可证的； （三）未履行必要告知义务擅自停止供气、调整供气量，或者未经审批擅自停业或者歇业的；（四）向未取得燃气经营许可证的单位或者个人提供用于经营的燃气的；（五）在不具备安全条件的场所储存燃气的； （六）要求燃气用户购买其指定的产品或者接受其提供的服务；（七）燃气经营者未向燃气用户持续、稳定、安全供应符合国家质量标准的燃气，或者未对燃气用户的燃气设施定期进行安全检查。</w:t>
            </w:r>
          </w:p>
          <w:p w14:paraId="0CB3F0BF">
            <w:pPr>
              <w:pStyle w:val="11"/>
              <w:keepNext w:val="0"/>
              <w:keepLines w:val="0"/>
              <w:pageBreakBefore w:val="0"/>
              <w:overflowPunct/>
              <w:topLinePunct w:val="0"/>
              <w:bidi w:val="0"/>
              <w:spacing w:before="0" w:beforeAutospacing="0" w:after="0" w:afterAutospacing="0" w:line="260" w:lineRule="exact"/>
              <w:jc w:val="both"/>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《安徽省城镇燃气管理条例》第五十一条第一款第六项</w:t>
            </w:r>
          </w:p>
          <w:p w14:paraId="7CB54943">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条例第三十条第一项至第六项规定，有下列情形之一的，由城市管理部门责令限期改正，处二万元以上十万元以下罚款；有违法所得的，没收违法所得；情节严重的，吊销燃气经营许可证；造成损失的，依法承担赔偿责任：(一)拒绝向市政燃气管网覆盖范围内符合用气条件的单位或者个人供气；(二)倒卖、抵押、出租、出借、转让、涂改燃气经营许可证；(三)未履行必要告知义务擅自停止供气、调整供气量，或者未经审批擅自停业或者歇业；(四)向未取得燃气经营许可证的单位或者个人提供用于经营的燃气；(五)在不具备安全条件的场所储存燃气；(六)要求燃气用户购买其指定的产品或者接受其提供的有偿服务。</w:t>
            </w:r>
          </w:p>
        </w:tc>
        <w:tc>
          <w:tcPr>
            <w:tcW w:w="1134" w:type="dxa"/>
            <w:tcBorders>
              <w:tl2br w:val="nil"/>
              <w:tr2bl w:val="nil"/>
            </w:tcBorders>
            <w:tcMar>
              <w:top w:w="15" w:type="dxa"/>
              <w:left w:w="15" w:type="dxa"/>
              <w:bottom w:w="15" w:type="dxa"/>
              <w:right w:w="15" w:type="dxa"/>
            </w:tcMar>
            <w:vAlign w:val="center"/>
          </w:tcPr>
          <w:p w14:paraId="45D5CBE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23F67C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3BEED9E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责令限期改正，处2万元以上4万元以下罚款；有违法所得的，没收违法所得。</w:t>
            </w:r>
          </w:p>
        </w:tc>
      </w:tr>
      <w:tr w14:paraId="5F5059C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11" w:hRule="atLeast"/>
          <w:jc w:val="center"/>
        </w:trPr>
        <w:tc>
          <w:tcPr>
            <w:tcW w:w="535" w:type="dxa"/>
            <w:vMerge w:val="continue"/>
            <w:tcBorders>
              <w:tl2br w:val="nil"/>
              <w:tr2bl w:val="nil"/>
            </w:tcBorders>
            <w:vAlign w:val="center"/>
          </w:tcPr>
          <w:p w14:paraId="1D35077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0D13A7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B6D2F8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D3BB62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2A483EF">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A16FA1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2C0B4EB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责令限期改正，处4万元以上7万元以下罚款；有违法所得的，没收违法所得。</w:t>
            </w:r>
          </w:p>
        </w:tc>
      </w:tr>
      <w:tr w14:paraId="0168757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9" w:hRule="atLeast"/>
          <w:jc w:val="center"/>
        </w:trPr>
        <w:tc>
          <w:tcPr>
            <w:tcW w:w="535" w:type="dxa"/>
            <w:vMerge w:val="continue"/>
            <w:tcBorders>
              <w:tl2br w:val="nil"/>
              <w:tr2bl w:val="nil"/>
            </w:tcBorders>
            <w:vAlign w:val="center"/>
          </w:tcPr>
          <w:p w14:paraId="7954501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5A1326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845B1E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7B35C2C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36B704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B07CC5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39CABE1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责令限期改正，处7万元以上10万元以下罚款；有违法所得的，没收违法所得；吊销燃气经营许可证。</w:t>
            </w:r>
          </w:p>
        </w:tc>
      </w:tr>
      <w:tr w14:paraId="78EABE5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1" w:hRule="atLeast"/>
          <w:jc w:val="center"/>
        </w:trPr>
        <w:tc>
          <w:tcPr>
            <w:tcW w:w="535" w:type="dxa"/>
            <w:vMerge w:val="restart"/>
            <w:tcBorders>
              <w:tl2br w:val="nil"/>
              <w:tr2bl w:val="nil"/>
            </w:tcBorders>
            <w:vAlign w:val="center"/>
          </w:tcPr>
          <w:p w14:paraId="6782EC0D">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7E6A332">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燃气经营者未向燃气用户持续、稳定、安全供应符合国家质量标准的燃气，或者未对燃气用户的燃气设施定期进行安全检查的</w:t>
            </w:r>
          </w:p>
        </w:tc>
        <w:tc>
          <w:tcPr>
            <w:tcW w:w="983" w:type="dxa"/>
            <w:vMerge w:val="restart"/>
            <w:tcBorders>
              <w:tl2br w:val="nil"/>
              <w:tr2bl w:val="nil"/>
            </w:tcBorders>
            <w:vAlign w:val="center"/>
          </w:tcPr>
          <w:p w14:paraId="4714A40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《城镇燃气管理条例》第十七条</w:t>
            </w:r>
          </w:p>
        </w:tc>
        <w:tc>
          <w:tcPr>
            <w:tcW w:w="4120" w:type="dxa"/>
            <w:gridSpan w:val="2"/>
            <w:vMerge w:val="restart"/>
            <w:tcBorders>
              <w:tl2br w:val="nil"/>
              <w:tr2bl w:val="nil"/>
            </w:tcBorders>
            <w:vAlign w:val="center"/>
          </w:tcPr>
          <w:p w14:paraId="04CE42E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《城镇燃气管理条例》第四十六条第七项</w:t>
            </w:r>
          </w:p>
          <w:p w14:paraId="2714C813">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 （一）拒绝向市政燃气管网覆盖范围内符合用气条件的单位或者个人供气的；（二）倒卖、抵押、出租、出借、转让、涂改燃气经营许可证的； （三）未履行必要告知义务擅自停止供气、调整供气量，或者未经审批擅自停业或者歇业的；（四）向未取得燃气经营许可证的单位或者个人提供用于经营的燃气的；（五）在不具备安全条件的场所储存燃气的； （六）要求燃气用户购买其指定的产品或者接受其提供的服务；（七）燃气经营者未向燃气用户持续、稳定、安全供应符合国家质量标准的燃气，或者未对燃气用户的燃气设施定期进行安全检查。</w:t>
            </w:r>
          </w:p>
        </w:tc>
        <w:tc>
          <w:tcPr>
            <w:tcW w:w="1134" w:type="dxa"/>
            <w:tcBorders>
              <w:tl2br w:val="nil"/>
              <w:tr2bl w:val="nil"/>
            </w:tcBorders>
            <w:tcMar>
              <w:top w:w="15" w:type="dxa"/>
              <w:left w:w="15" w:type="dxa"/>
              <w:bottom w:w="15" w:type="dxa"/>
              <w:right w:w="15" w:type="dxa"/>
            </w:tcMar>
            <w:vAlign w:val="center"/>
          </w:tcPr>
          <w:p w14:paraId="3714BA7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317B8B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未持续、稳定、安全供气2日以下，或未对50户以下燃气用户的燃气设施定期进行安全检查的。</w:t>
            </w:r>
          </w:p>
        </w:tc>
        <w:tc>
          <w:tcPr>
            <w:tcW w:w="3260" w:type="dxa"/>
            <w:tcBorders>
              <w:tl2br w:val="nil"/>
              <w:tr2bl w:val="nil"/>
            </w:tcBorders>
            <w:tcMar>
              <w:top w:w="15" w:type="dxa"/>
              <w:left w:w="15" w:type="dxa"/>
              <w:bottom w:w="15" w:type="dxa"/>
              <w:right w:w="15" w:type="dxa"/>
            </w:tcMar>
            <w:vAlign w:val="center"/>
          </w:tcPr>
          <w:p w14:paraId="0E3F08D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责令限期改正，处1万元以上4万元以下罚款；有违法所得的，没收违法所得。</w:t>
            </w:r>
          </w:p>
        </w:tc>
      </w:tr>
      <w:tr w14:paraId="2803352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80" w:hRule="atLeast"/>
          <w:jc w:val="center"/>
        </w:trPr>
        <w:tc>
          <w:tcPr>
            <w:tcW w:w="535" w:type="dxa"/>
            <w:vMerge w:val="continue"/>
            <w:tcBorders>
              <w:tl2br w:val="nil"/>
              <w:tr2bl w:val="nil"/>
            </w:tcBorders>
            <w:vAlign w:val="center"/>
          </w:tcPr>
          <w:p w14:paraId="21E251B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BF3B28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5C8513B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542519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5B7D00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05C68D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未持续、稳定、安全供气2日以上5日以下的，或未对50户以上500户以下燃气用户的燃气设施定期进行安全检查的。</w:t>
            </w:r>
          </w:p>
        </w:tc>
        <w:tc>
          <w:tcPr>
            <w:tcW w:w="3260" w:type="dxa"/>
            <w:tcBorders>
              <w:tl2br w:val="nil"/>
              <w:tr2bl w:val="nil"/>
            </w:tcBorders>
            <w:tcMar>
              <w:top w:w="15" w:type="dxa"/>
              <w:left w:w="15" w:type="dxa"/>
              <w:bottom w:w="15" w:type="dxa"/>
              <w:right w:w="15" w:type="dxa"/>
            </w:tcMar>
            <w:vAlign w:val="center"/>
          </w:tcPr>
          <w:p w14:paraId="3A8FE8B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责令限期改正，处4万元以上7万元以下罚款；有违法所得的，没收违法所得。</w:t>
            </w:r>
          </w:p>
        </w:tc>
      </w:tr>
      <w:tr w14:paraId="6799A55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35" w:type="dxa"/>
            <w:vMerge w:val="continue"/>
            <w:tcBorders>
              <w:tl2br w:val="nil"/>
              <w:tr2bl w:val="nil"/>
            </w:tcBorders>
            <w:vAlign w:val="center"/>
          </w:tcPr>
          <w:p w14:paraId="1D84A00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EA7ADF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5A04C8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2197F6F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D96A57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CCA9E2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未持续、稳定、安全供气5日以上的，或未对500户以上燃气用户的燃气设施定期进行安全检查的。</w:t>
            </w:r>
          </w:p>
        </w:tc>
        <w:tc>
          <w:tcPr>
            <w:tcW w:w="3260" w:type="dxa"/>
            <w:tcBorders>
              <w:tl2br w:val="nil"/>
              <w:tr2bl w:val="nil"/>
            </w:tcBorders>
            <w:tcMar>
              <w:top w:w="15" w:type="dxa"/>
              <w:left w:w="15" w:type="dxa"/>
              <w:bottom w:w="15" w:type="dxa"/>
              <w:right w:w="15" w:type="dxa"/>
            </w:tcMar>
            <w:vAlign w:val="center"/>
          </w:tcPr>
          <w:p w14:paraId="7F631BF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责令限期改正，处7万元以上10万元以下罚款；有违法所得的，没收违法所得；吊销燃气经营许可证。</w:t>
            </w:r>
          </w:p>
        </w:tc>
      </w:tr>
      <w:tr w14:paraId="0A80094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4" w:hRule="atLeast"/>
          <w:jc w:val="center"/>
        </w:trPr>
        <w:tc>
          <w:tcPr>
            <w:tcW w:w="535" w:type="dxa"/>
            <w:vMerge w:val="restart"/>
            <w:tcBorders>
              <w:tl2br w:val="nil"/>
              <w:tr2bl w:val="nil"/>
            </w:tcBorders>
            <w:tcMar>
              <w:top w:w="15" w:type="dxa"/>
              <w:left w:w="15" w:type="dxa"/>
              <w:bottom w:w="15" w:type="dxa"/>
              <w:right w:w="15" w:type="dxa"/>
            </w:tcMar>
            <w:vAlign w:val="center"/>
          </w:tcPr>
          <w:p w14:paraId="38FF640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0A78B3C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燃气经营者未按照国家有关工程建设标准和安全生产管理的规定，设置燃气设施防腐、绝缘、防雷、降压、隔离等保护装置和安全警示标志的，或者未定期进行巡查、检测、维修和维护的，或者未采取措施及时消除燃气安全事故隐患的</w:t>
            </w:r>
          </w:p>
        </w:tc>
        <w:tc>
          <w:tcPr>
            <w:tcW w:w="983" w:type="dxa"/>
            <w:vMerge w:val="restart"/>
            <w:tcBorders>
              <w:tl2br w:val="nil"/>
              <w:tr2bl w:val="nil"/>
            </w:tcBorders>
            <w:tcMar>
              <w:top w:w="15" w:type="dxa"/>
              <w:left w:w="15" w:type="dxa"/>
              <w:bottom w:w="15" w:type="dxa"/>
              <w:right w:w="15" w:type="dxa"/>
            </w:tcMar>
            <w:vAlign w:val="center"/>
          </w:tcPr>
          <w:p w14:paraId="3A1110F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《城镇燃气管理条例》第三十五条</w:t>
            </w:r>
          </w:p>
        </w:tc>
        <w:tc>
          <w:tcPr>
            <w:tcW w:w="4120" w:type="dxa"/>
            <w:gridSpan w:val="2"/>
            <w:vMerge w:val="restart"/>
            <w:tcBorders>
              <w:tl2br w:val="nil"/>
              <w:tr2bl w:val="nil"/>
            </w:tcBorders>
            <w:tcMar>
              <w:top w:w="15" w:type="dxa"/>
              <w:left w:w="15" w:type="dxa"/>
              <w:bottom w:w="15" w:type="dxa"/>
              <w:right w:w="15" w:type="dxa"/>
            </w:tcMar>
            <w:vAlign w:val="center"/>
          </w:tcPr>
          <w:p w14:paraId="2411E3C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bookmarkStart w:id="15" w:name="48"/>
            <w:r>
              <w:rPr>
                <w:rFonts w:hint="eastAsia" w:ascii="仿宋_GB2312" w:hAnsi="宋体" w:eastAsia="仿宋_GB2312" w:cs="宋体"/>
                <w:color w:val="000000" w:themeColor="text1"/>
                <w:kern w:val="0"/>
                <w:szCs w:val="21"/>
                <w14:textFill>
                  <w14:solidFill>
                    <w14:schemeClr w14:val="tx1"/>
                  </w14:solidFill>
                </w14:textFill>
              </w:rPr>
              <w:t>《城镇燃气管理条例》第四十八条</w:t>
            </w:r>
            <w:bookmarkEnd w:id="15"/>
          </w:p>
          <w:p w14:paraId="6EF5F99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规定，燃气经营者未按照国家有关工程建设标准和安全生产管理的规定，设置燃气设施防腐、绝缘、防雷、降压、隔离等保护装置和安全警示标志的，或者未定期进行巡查、检测、维修和维护的，或者未采取措施及时消除燃气安全事故隐患的，由燃气管理部门责令限期改正，处1万元以上10万元以下罚款。</w:t>
            </w:r>
          </w:p>
        </w:tc>
        <w:tc>
          <w:tcPr>
            <w:tcW w:w="1134" w:type="dxa"/>
            <w:tcBorders>
              <w:tl2br w:val="nil"/>
              <w:tr2bl w:val="nil"/>
            </w:tcBorders>
            <w:tcMar>
              <w:top w:w="15" w:type="dxa"/>
              <w:left w:w="15" w:type="dxa"/>
              <w:bottom w:w="15" w:type="dxa"/>
              <w:right w:w="15" w:type="dxa"/>
            </w:tcMar>
            <w:vAlign w:val="center"/>
          </w:tcPr>
          <w:p w14:paraId="567E26B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FBC465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初次违法，危害后果轻微，积极采取改正措施整改的。</w:t>
            </w:r>
          </w:p>
        </w:tc>
        <w:tc>
          <w:tcPr>
            <w:tcW w:w="3260" w:type="dxa"/>
            <w:tcBorders>
              <w:tl2br w:val="nil"/>
              <w:tr2bl w:val="nil"/>
            </w:tcBorders>
            <w:tcMar>
              <w:top w:w="15" w:type="dxa"/>
              <w:left w:w="15" w:type="dxa"/>
              <w:bottom w:w="15" w:type="dxa"/>
              <w:right w:w="15" w:type="dxa"/>
            </w:tcMar>
            <w:vAlign w:val="center"/>
          </w:tcPr>
          <w:p w14:paraId="32E32DD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责令限期改正，处1万元以上3万元以下罚款。</w:t>
            </w:r>
          </w:p>
        </w:tc>
      </w:tr>
      <w:tr w14:paraId="2ECB9F0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8" w:hRule="atLeast"/>
          <w:jc w:val="center"/>
        </w:trPr>
        <w:tc>
          <w:tcPr>
            <w:tcW w:w="535" w:type="dxa"/>
            <w:vMerge w:val="continue"/>
            <w:tcBorders>
              <w:tl2br w:val="nil"/>
              <w:tr2bl w:val="nil"/>
            </w:tcBorders>
            <w:vAlign w:val="center"/>
          </w:tcPr>
          <w:p w14:paraId="39F7410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2728C9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508B5B6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D6203A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176B7D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029888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7CF7328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责令限期改正，处3万元以上5万元以下罚款。</w:t>
            </w:r>
          </w:p>
        </w:tc>
      </w:tr>
      <w:tr w14:paraId="4FFFAC1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2" w:hRule="atLeast"/>
          <w:jc w:val="center"/>
        </w:trPr>
        <w:tc>
          <w:tcPr>
            <w:tcW w:w="535" w:type="dxa"/>
            <w:vMerge w:val="continue"/>
            <w:tcBorders>
              <w:tl2br w:val="nil"/>
              <w:tr2bl w:val="nil"/>
            </w:tcBorders>
            <w:vAlign w:val="center"/>
          </w:tcPr>
          <w:p w14:paraId="2404B8C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E659E6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FE255D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CB0947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586564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BC17AF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（1）经责令停止违法行为后，继续实施该违法行为的；（2）曾因实施该违法行为被查处，再次实施该违法行为的；（3）造成严重危害后果的。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3DE3E4E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责令限期改正，处5万元以上10万元以下罚款。</w:t>
            </w:r>
          </w:p>
        </w:tc>
      </w:tr>
      <w:tr w14:paraId="536E451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8" w:hRule="atLeast"/>
          <w:jc w:val="center"/>
        </w:trPr>
        <w:tc>
          <w:tcPr>
            <w:tcW w:w="535" w:type="dxa"/>
            <w:vMerge w:val="restart"/>
            <w:tcBorders>
              <w:tl2br w:val="nil"/>
              <w:tr2bl w:val="nil"/>
            </w:tcBorders>
            <w:tcMar>
              <w:top w:w="15" w:type="dxa"/>
              <w:left w:w="15" w:type="dxa"/>
              <w:bottom w:w="15" w:type="dxa"/>
              <w:right w:w="15" w:type="dxa"/>
            </w:tcMar>
            <w:vAlign w:val="center"/>
          </w:tcPr>
          <w:p w14:paraId="79E6FFB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274104D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燃气用户及相关单位和个人有下列行为之一的：（1）擅自操作公用燃气阀门的；（2）将燃气管道作为负重支架或者接地引线的；（3）安装、使用不符合气源要求的燃气燃烧器具的；（4）擅自安装、改装、拆除户内燃气设施和燃气计量装置的；（5）在不具备安全条件的场所使用、储存燃气的；（6）改变燃气用途或者转供燃气的；（7）未设立售后服务站点或者未配备经考核合格的燃气燃烧器具安装、维修人员的；（8）燃气燃烧器具的安装、维修不符合国家有关标准的</w:t>
            </w:r>
          </w:p>
        </w:tc>
        <w:tc>
          <w:tcPr>
            <w:tcW w:w="983" w:type="dxa"/>
            <w:vMerge w:val="restart"/>
            <w:tcBorders>
              <w:tl2br w:val="nil"/>
              <w:tr2bl w:val="nil"/>
            </w:tcBorders>
            <w:tcMar>
              <w:top w:w="15" w:type="dxa"/>
              <w:left w:w="15" w:type="dxa"/>
              <w:bottom w:w="15" w:type="dxa"/>
              <w:right w:w="15" w:type="dxa"/>
            </w:tcMar>
            <w:vAlign w:val="center"/>
          </w:tcPr>
          <w:p w14:paraId="23B5B47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《城镇燃气管理条例》第二十八条、第三十二条</w:t>
            </w:r>
          </w:p>
          <w:p w14:paraId="1C3F2BF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restart"/>
            <w:tcBorders>
              <w:tl2br w:val="nil"/>
              <w:tr2bl w:val="nil"/>
            </w:tcBorders>
            <w:tcMar>
              <w:top w:w="15" w:type="dxa"/>
              <w:left w:w="15" w:type="dxa"/>
              <w:bottom w:w="15" w:type="dxa"/>
              <w:right w:w="15" w:type="dxa"/>
            </w:tcMar>
            <w:vAlign w:val="center"/>
          </w:tcPr>
          <w:p w14:paraId="310F1A9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《城镇燃气管理条例》第四十九条</w:t>
            </w:r>
          </w:p>
          <w:p w14:paraId="1DE97F1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规定，燃气用户及相关单位和个人有下列行为之一的，由燃气管理部门责令限期改正；逾期不改正的，对单位可以处10万元以下罚款，对个人可以处1000元以下罚款；造成损失的，依法承担赔偿责任；构成犯罪的，依法追究刑事责任：（一）擅自操作公用燃气阀门的；（二）将燃气管道作为负重支架或者接地引线的；（三）安装、使用不符合气源要求的燃气燃烧器具的；（四）擅自安装、改装、拆除户内燃气设施和燃气计量装置的；（五）在不具备安全条件的场所使用、储存燃气的；（六）改变燃气用途或者转供燃气的；（七）未设立售后服务站点或者未配备经考核合格的燃气燃烧器具安装、维修人员的；（八）燃气燃烧器具的安装、维修不符合国家有关标准的。</w:t>
            </w:r>
            <w:r>
              <w:rPr>
                <w:rFonts w:hint="eastAsia" w:ascii="仿宋_GB2312" w:hAnsi="宋体" w:eastAsia="仿宋_GB2312" w:cs="宋体"/>
                <w:color w:val="000000" w:themeColor="text1"/>
                <w:kern w:val="0"/>
                <w:szCs w:val="21"/>
                <w14:textFill>
                  <w14:solidFill>
                    <w14:schemeClr w14:val="tx1"/>
                  </w14:solidFill>
                </w14:textFill>
              </w:rPr>
              <w:br w:type="textWrapping"/>
            </w:r>
            <w:r>
              <w:rPr>
                <w:rFonts w:hint="eastAsia" w:ascii="仿宋_GB2312" w:hAnsi="宋体" w:eastAsia="仿宋_GB2312" w:cs="宋体"/>
                <w:color w:val="000000" w:themeColor="text1"/>
                <w:kern w:val="0"/>
                <w:szCs w:val="21"/>
                <w14:textFill>
                  <w14:solidFill>
                    <w14:schemeClr w14:val="tx1"/>
                  </w14:solidFill>
                </w14:textFill>
              </w:rPr>
              <w:t>　  盗用燃气的，依照有关治安管理处罚的法律规定进行处罚。</w:t>
            </w:r>
          </w:p>
        </w:tc>
        <w:tc>
          <w:tcPr>
            <w:tcW w:w="1134" w:type="dxa"/>
            <w:tcBorders>
              <w:tl2br w:val="nil"/>
              <w:tr2bl w:val="nil"/>
            </w:tcBorders>
            <w:tcMar>
              <w:top w:w="15" w:type="dxa"/>
              <w:left w:w="15" w:type="dxa"/>
              <w:bottom w:w="15" w:type="dxa"/>
              <w:right w:w="15" w:type="dxa"/>
            </w:tcMar>
            <w:vAlign w:val="center"/>
          </w:tcPr>
          <w:p w14:paraId="0CCA43A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87755E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初次违法，危害后果轻微的。</w:t>
            </w:r>
          </w:p>
        </w:tc>
        <w:tc>
          <w:tcPr>
            <w:tcW w:w="3260" w:type="dxa"/>
            <w:tcBorders>
              <w:tl2br w:val="nil"/>
              <w:tr2bl w:val="nil"/>
            </w:tcBorders>
            <w:tcMar>
              <w:top w:w="15" w:type="dxa"/>
              <w:left w:w="15" w:type="dxa"/>
              <w:bottom w:w="15" w:type="dxa"/>
              <w:right w:w="15" w:type="dxa"/>
            </w:tcMar>
            <w:vAlign w:val="center"/>
          </w:tcPr>
          <w:p w14:paraId="4B117DD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责令限期改正；逾期不改正的，对单位可以处1万元以上3万元以下罚款，对个人可以处100元以上300元以下罚款。</w:t>
            </w:r>
          </w:p>
        </w:tc>
      </w:tr>
      <w:tr w14:paraId="2B337CB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1" w:hRule="atLeast"/>
          <w:jc w:val="center"/>
        </w:trPr>
        <w:tc>
          <w:tcPr>
            <w:tcW w:w="535" w:type="dxa"/>
            <w:vMerge w:val="continue"/>
            <w:tcBorders>
              <w:tl2br w:val="nil"/>
              <w:tr2bl w:val="nil"/>
            </w:tcBorders>
            <w:vAlign w:val="center"/>
          </w:tcPr>
          <w:p w14:paraId="423B55F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625359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13E5C6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0456E0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DCEA24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D4ECB0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2A0DBBE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责令限期改正；逾期不改正的，对单位可以处3万元以上5万元以下罚款，对个人可以处300元以上500元以下罚款。</w:t>
            </w:r>
          </w:p>
        </w:tc>
      </w:tr>
      <w:tr w14:paraId="0F17852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3A85FEB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A0A44B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F2EA69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546455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0FD5AF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F3CC0F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（1）曾因实施该违法行为被查处，再次实施该违法行为的；（2）造成严重危害后果的。</w:t>
            </w:r>
          </w:p>
        </w:tc>
        <w:tc>
          <w:tcPr>
            <w:tcW w:w="3260" w:type="dxa"/>
            <w:tcBorders>
              <w:tl2br w:val="nil"/>
              <w:tr2bl w:val="nil"/>
            </w:tcBorders>
            <w:tcMar>
              <w:top w:w="15" w:type="dxa"/>
              <w:left w:w="15" w:type="dxa"/>
              <w:bottom w:w="15" w:type="dxa"/>
              <w:right w:w="15" w:type="dxa"/>
            </w:tcMar>
            <w:vAlign w:val="center"/>
          </w:tcPr>
          <w:p w14:paraId="631C634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责令限期改正；逾期不改正的，对单位可以处5万元以上10万元以下罚款，对个人可以处500元以上1千元以下罚款。</w:t>
            </w:r>
          </w:p>
        </w:tc>
      </w:tr>
      <w:tr w14:paraId="3B7A3AA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4" w:hRule="atLeast"/>
          <w:jc w:val="center"/>
        </w:trPr>
        <w:tc>
          <w:tcPr>
            <w:tcW w:w="535" w:type="dxa"/>
            <w:vMerge w:val="restart"/>
            <w:tcBorders>
              <w:tl2br w:val="nil"/>
              <w:tr2bl w:val="nil"/>
            </w:tcBorders>
            <w:tcMar>
              <w:top w:w="15" w:type="dxa"/>
              <w:left w:w="15" w:type="dxa"/>
              <w:bottom w:w="15" w:type="dxa"/>
              <w:right w:w="15" w:type="dxa"/>
            </w:tcMar>
            <w:vAlign w:val="center"/>
          </w:tcPr>
          <w:p w14:paraId="50309A3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3EEB395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在燃气设施保护范围内从事下列活动之一的：（1）进行爆破、取土等作业或者动用明火的；（2）倾倒、排放腐蚀性物质的；（3）放置易燃易爆物品或者种植深根植物的；（4）未与燃气经营者共同制定燃气设施保护方案，采取相应的安全保护措施，从事敷设管道、打桩、顶进、挖掘、钻探等可能影响燃气设施安全活动的</w:t>
            </w:r>
          </w:p>
        </w:tc>
        <w:tc>
          <w:tcPr>
            <w:tcW w:w="983" w:type="dxa"/>
            <w:vMerge w:val="restart"/>
            <w:tcBorders>
              <w:tl2br w:val="nil"/>
              <w:tr2bl w:val="nil"/>
            </w:tcBorders>
            <w:tcMar>
              <w:top w:w="15" w:type="dxa"/>
              <w:left w:w="15" w:type="dxa"/>
              <w:bottom w:w="15" w:type="dxa"/>
              <w:right w:w="15" w:type="dxa"/>
            </w:tcMar>
            <w:vAlign w:val="center"/>
          </w:tcPr>
          <w:p w14:paraId="50501FB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《城镇燃气管理条例》第三十三条、第三十四条</w:t>
            </w:r>
          </w:p>
        </w:tc>
        <w:tc>
          <w:tcPr>
            <w:tcW w:w="4120" w:type="dxa"/>
            <w:gridSpan w:val="2"/>
            <w:vMerge w:val="restart"/>
            <w:tcBorders>
              <w:tl2br w:val="nil"/>
              <w:tr2bl w:val="nil"/>
            </w:tcBorders>
            <w:tcMar>
              <w:top w:w="15" w:type="dxa"/>
              <w:left w:w="15" w:type="dxa"/>
              <w:bottom w:w="15" w:type="dxa"/>
              <w:right w:w="15" w:type="dxa"/>
            </w:tcMar>
            <w:vAlign w:val="center"/>
          </w:tcPr>
          <w:p w14:paraId="5C4DA8D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bookmarkStart w:id="16" w:name="50"/>
            <w:r>
              <w:rPr>
                <w:rFonts w:hint="eastAsia" w:ascii="仿宋_GB2312" w:hAnsi="宋体" w:eastAsia="仿宋_GB2312" w:cs="宋体"/>
                <w:color w:val="000000" w:themeColor="text1"/>
                <w:kern w:val="0"/>
                <w:szCs w:val="21"/>
                <w14:textFill>
                  <w14:solidFill>
                    <w14:schemeClr w14:val="tx1"/>
                  </w14:solidFill>
                </w14:textFill>
              </w:rPr>
              <w:t>《城镇燃气管理条例》第五十条</w:t>
            </w:r>
          </w:p>
          <w:bookmarkEnd w:id="16"/>
          <w:p w14:paraId="2AEEDA9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规定，在燃气设施保护范围内从事下列活动之一的，由燃气管理部门责令停止违法行为，限期恢复原状或者采取其他补救措施，对单位处5万元以上10万元以下罚款，对个人处5000元以上5万元以下罚款；造成损失的，依法承担赔偿责任；构成犯罪的，依法追究刑事责任：（一）进行爆破、取土等作业或者动用明火的；（二）倾倒、排放腐蚀性物质的；（三）放置易燃易爆物品或者种植深根植物的；（四）未与燃气经营者共同制定燃气设施保护方案，采取相应的安全保护措施，从事敷设管道、打桩、顶进、挖掘、钻探等可能影响燃气设施安全活动的。</w:t>
            </w:r>
            <w:r>
              <w:rPr>
                <w:rFonts w:hint="eastAsia" w:ascii="仿宋_GB2312" w:hAnsi="宋体" w:eastAsia="仿宋_GB2312" w:cs="宋体"/>
                <w:color w:val="000000" w:themeColor="text1"/>
                <w:kern w:val="0"/>
                <w:szCs w:val="21"/>
                <w14:textFill>
                  <w14:solidFill>
                    <w14:schemeClr w14:val="tx1"/>
                  </w14:solidFill>
                </w14:textFill>
              </w:rPr>
              <w:br w:type="textWrapping"/>
            </w:r>
            <w:r>
              <w:rPr>
                <w:rFonts w:hint="eastAsia" w:ascii="仿宋_GB2312" w:hAnsi="宋体" w:eastAsia="仿宋_GB2312" w:cs="宋体"/>
                <w:color w:val="000000" w:themeColor="text1"/>
                <w:kern w:val="0"/>
                <w:szCs w:val="21"/>
                <w14:textFill>
                  <w14:solidFill>
                    <w14:schemeClr w14:val="tx1"/>
                  </w14:solidFill>
                </w14:textFill>
              </w:rPr>
              <w:t xml:space="preserve">  违反本条例规定，在燃气设施保护范围内建设占压地下燃气管线的建筑物、构筑物或者其他设施的，依照有关城乡规划的法律、行政法规的规定进行处罚。</w:t>
            </w:r>
          </w:p>
        </w:tc>
        <w:tc>
          <w:tcPr>
            <w:tcW w:w="1134" w:type="dxa"/>
            <w:tcBorders>
              <w:tl2br w:val="nil"/>
              <w:tr2bl w:val="nil"/>
            </w:tcBorders>
            <w:tcMar>
              <w:top w:w="15" w:type="dxa"/>
              <w:left w:w="15" w:type="dxa"/>
              <w:bottom w:w="15" w:type="dxa"/>
              <w:right w:w="15" w:type="dxa"/>
            </w:tcMar>
            <w:vAlign w:val="center"/>
          </w:tcPr>
          <w:p w14:paraId="0FF7771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67DE77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4B374D1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责令停止违法行为，限期恢复原状或者采取其他补救措施，对单位处5万元罚款，对个人处5千元罚款。</w:t>
            </w:r>
          </w:p>
        </w:tc>
      </w:tr>
      <w:tr w14:paraId="439E7A6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3" w:hRule="atLeast"/>
          <w:jc w:val="center"/>
        </w:trPr>
        <w:tc>
          <w:tcPr>
            <w:tcW w:w="535" w:type="dxa"/>
            <w:vMerge w:val="continue"/>
            <w:tcBorders>
              <w:tl2br w:val="nil"/>
              <w:tr2bl w:val="nil"/>
            </w:tcBorders>
            <w:vAlign w:val="center"/>
          </w:tcPr>
          <w:p w14:paraId="3EBB940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D495E8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8C455F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FAE915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9FEFCF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91A5F8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4E1A84E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责令停止违法行为，限期恢复原状或者采取其他补救措施，对单位处5万元以上8万元以下罚款，对个人处5千元以上3万元以下罚款。</w:t>
            </w:r>
          </w:p>
        </w:tc>
      </w:tr>
      <w:tr w14:paraId="0DEF609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70872B0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BD09C4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55DB870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612D02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05BF90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49B865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（1）经责令停止违法行为后，继续实施该违法行为的；（2）曾因实施该违法行为被查处，再次实施该违法行为的；（3）造成严重危害后果的。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471BC70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责令停止违法行为，限期恢复原状或者采取其他补救措施，对单位处8万元以上10万元以下罚款，对个人处3万元以上5万元以下罚款。</w:t>
            </w:r>
          </w:p>
        </w:tc>
      </w:tr>
      <w:tr w14:paraId="5EE7E83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535" w:type="dxa"/>
            <w:vMerge w:val="restart"/>
            <w:tcBorders>
              <w:tl2br w:val="nil"/>
              <w:tr2bl w:val="nil"/>
            </w:tcBorders>
            <w:tcMar>
              <w:top w:w="15" w:type="dxa"/>
              <w:left w:w="15" w:type="dxa"/>
              <w:bottom w:w="15" w:type="dxa"/>
              <w:right w:w="15" w:type="dxa"/>
            </w:tcMar>
            <w:vAlign w:val="center"/>
          </w:tcPr>
          <w:p w14:paraId="73A43F1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636238C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侵占、毁损、擅自拆除、移动燃气设施或者擅自改动市政燃气设施</w:t>
            </w:r>
          </w:p>
        </w:tc>
        <w:tc>
          <w:tcPr>
            <w:tcW w:w="983" w:type="dxa"/>
            <w:vMerge w:val="restart"/>
            <w:tcBorders>
              <w:tl2br w:val="nil"/>
              <w:tr2bl w:val="nil"/>
            </w:tcBorders>
            <w:tcMar>
              <w:top w:w="15" w:type="dxa"/>
              <w:left w:w="15" w:type="dxa"/>
              <w:bottom w:w="15" w:type="dxa"/>
              <w:right w:w="15" w:type="dxa"/>
            </w:tcMar>
            <w:vAlign w:val="center"/>
          </w:tcPr>
          <w:p w14:paraId="272CC2C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《城镇燃气管理条例》第三十六条、第三十八条</w:t>
            </w:r>
          </w:p>
        </w:tc>
        <w:tc>
          <w:tcPr>
            <w:tcW w:w="4120" w:type="dxa"/>
            <w:gridSpan w:val="2"/>
            <w:vMerge w:val="restart"/>
            <w:tcBorders>
              <w:tl2br w:val="nil"/>
              <w:tr2bl w:val="nil"/>
            </w:tcBorders>
            <w:tcMar>
              <w:top w:w="15" w:type="dxa"/>
              <w:left w:w="15" w:type="dxa"/>
              <w:bottom w:w="15" w:type="dxa"/>
              <w:right w:w="15" w:type="dxa"/>
            </w:tcMar>
            <w:vAlign w:val="center"/>
          </w:tcPr>
          <w:p w14:paraId="54510DB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bookmarkStart w:id="17" w:name="51"/>
            <w:r>
              <w:rPr>
                <w:rFonts w:hint="eastAsia" w:ascii="仿宋_GB2312" w:hAnsi="宋体" w:eastAsia="仿宋_GB2312" w:cs="宋体"/>
                <w:color w:val="000000" w:themeColor="text1"/>
                <w:kern w:val="0"/>
                <w:szCs w:val="21"/>
                <w14:textFill>
                  <w14:solidFill>
                    <w14:schemeClr w14:val="tx1"/>
                  </w14:solidFill>
                </w14:textFill>
              </w:rPr>
              <w:t>《城镇燃气管理条例》第五十一条第一款</w:t>
            </w:r>
            <w:bookmarkEnd w:id="17"/>
          </w:p>
          <w:p w14:paraId="2B64CB1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规定，侵占、毁损、擅自拆除、移动燃气设施或者擅自改动市政燃气设施的，由燃气管理部门责令限期改正，恢复原状或者采取其他补救措施，对单位处5万元以上10万元以下罚款，对个人处5000元以上5万元以下罚款；造成损失的，依法承担赔偿责任；构成犯罪的，依法追究刑事责任。</w:t>
            </w:r>
          </w:p>
        </w:tc>
        <w:tc>
          <w:tcPr>
            <w:tcW w:w="1134" w:type="dxa"/>
            <w:tcBorders>
              <w:tl2br w:val="nil"/>
              <w:tr2bl w:val="nil"/>
            </w:tcBorders>
            <w:tcMar>
              <w:top w:w="15" w:type="dxa"/>
              <w:left w:w="15" w:type="dxa"/>
              <w:bottom w:w="15" w:type="dxa"/>
              <w:right w:w="15" w:type="dxa"/>
            </w:tcMar>
            <w:vAlign w:val="center"/>
          </w:tcPr>
          <w:p w14:paraId="3A40704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6FC620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61C192A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责令限期改正，恢复原状或者采取其他补救措施，对单位处5万元罚款，对个人处5千元罚款。</w:t>
            </w:r>
          </w:p>
        </w:tc>
      </w:tr>
      <w:tr w14:paraId="7C68286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535" w:type="dxa"/>
            <w:vMerge w:val="continue"/>
            <w:tcBorders>
              <w:tl2br w:val="nil"/>
              <w:tr2bl w:val="nil"/>
            </w:tcBorders>
            <w:vAlign w:val="center"/>
          </w:tcPr>
          <w:p w14:paraId="5AC1684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855291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464906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C80953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F5CDFF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436057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307C444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责令限期改正，恢复原状或者采取其他补救措施，对单位处5万元以上8万元以下罚款，对个人处5千元以上3万元以下罚款。</w:t>
            </w:r>
          </w:p>
        </w:tc>
      </w:tr>
      <w:tr w14:paraId="0E67C34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jc w:val="center"/>
        </w:trPr>
        <w:tc>
          <w:tcPr>
            <w:tcW w:w="535" w:type="dxa"/>
            <w:vMerge w:val="continue"/>
            <w:tcBorders>
              <w:tl2br w:val="nil"/>
              <w:tr2bl w:val="nil"/>
            </w:tcBorders>
            <w:vAlign w:val="center"/>
          </w:tcPr>
          <w:p w14:paraId="0DE71BF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E2F59D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715FB0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C351B9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80BE11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9F761C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（1）经责令停止违法行为后，继续实施违法行为的；（2）曾因实施该违法行为被查处，再次实施该违法行为的；（3）造成安全事故的；（4）造成严重危害后果的。</w:t>
            </w:r>
          </w:p>
        </w:tc>
        <w:tc>
          <w:tcPr>
            <w:tcW w:w="3260" w:type="dxa"/>
            <w:tcBorders>
              <w:tl2br w:val="nil"/>
              <w:tr2bl w:val="nil"/>
            </w:tcBorders>
            <w:tcMar>
              <w:top w:w="15" w:type="dxa"/>
              <w:left w:w="15" w:type="dxa"/>
              <w:bottom w:w="15" w:type="dxa"/>
              <w:right w:w="15" w:type="dxa"/>
            </w:tcMar>
            <w:vAlign w:val="center"/>
          </w:tcPr>
          <w:p w14:paraId="4564095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责令限期改正，恢复原状或者采取其他补救措施，对单位处8万元以上10万元以下罚款，对个人处3万元以上5万元以下罚款。</w:t>
            </w:r>
          </w:p>
        </w:tc>
      </w:tr>
      <w:tr w14:paraId="27BD5B6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1CD455A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0E3E47B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毁损、覆盖、涂改、擅自拆除或者移动燃气设施安全警示标志的</w:t>
            </w:r>
          </w:p>
        </w:tc>
        <w:tc>
          <w:tcPr>
            <w:tcW w:w="983" w:type="dxa"/>
            <w:vMerge w:val="restart"/>
            <w:tcBorders>
              <w:tl2br w:val="nil"/>
              <w:tr2bl w:val="nil"/>
            </w:tcBorders>
            <w:tcMar>
              <w:top w:w="15" w:type="dxa"/>
              <w:left w:w="15" w:type="dxa"/>
              <w:bottom w:w="15" w:type="dxa"/>
              <w:right w:w="15" w:type="dxa"/>
            </w:tcMar>
            <w:vAlign w:val="center"/>
          </w:tcPr>
          <w:p w14:paraId="2289480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《城镇燃气管理条例》第三十六条</w:t>
            </w:r>
          </w:p>
        </w:tc>
        <w:tc>
          <w:tcPr>
            <w:tcW w:w="4120" w:type="dxa"/>
            <w:gridSpan w:val="2"/>
            <w:vMerge w:val="restart"/>
            <w:tcBorders>
              <w:tl2br w:val="nil"/>
              <w:tr2bl w:val="nil"/>
            </w:tcBorders>
            <w:tcMar>
              <w:top w:w="15" w:type="dxa"/>
              <w:left w:w="15" w:type="dxa"/>
              <w:bottom w:w="15" w:type="dxa"/>
              <w:right w:w="15" w:type="dxa"/>
            </w:tcMar>
            <w:vAlign w:val="center"/>
          </w:tcPr>
          <w:p w14:paraId="46C0AB85">
            <w:pPr>
              <w:keepNext w:val="0"/>
              <w:keepLines w:val="0"/>
              <w:pageBreakBefore w:val="0"/>
              <w:widowControl/>
              <w:overflowPunct/>
              <w:topLinePunct w:val="0"/>
              <w:bidi w:val="0"/>
              <w:spacing w:beforeAutospacing="0" w:afterAutospacing="0" w:line="260" w:lineRule="exact"/>
              <w:ind w:left="210" w:hanging="210" w:hanging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《城镇燃气管理条例》第五十一条第二款</w:t>
            </w:r>
          </w:p>
          <w:p w14:paraId="2089E04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违反本条例规定，毁损、覆盖、涂改、擅自拆除或者移动燃气设施安全警示标志的，由燃气管理部门责令限期改正，恢复原状，可以处5000元以下罚款。</w:t>
            </w:r>
          </w:p>
        </w:tc>
        <w:tc>
          <w:tcPr>
            <w:tcW w:w="1134" w:type="dxa"/>
            <w:tcBorders>
              <w:tl2br w:val="nil"/>
              <w:tr2bl w:val="nil"/>
            </w:tcBorders>
            <w:tcMar>
              <w:top w:w="15" w:type="dxa"/>
              <w:left w:w="15" w:type="dxa"/>
              <w:bottom w:w="15" w:type="dxa"/>
              <w:right w:w="15" w:type="dxa"/>
            </w:tcMar>
            <w:vAlign w:val="center"/>
          </w:tcPr>
          <w:p w14:paraId="7ADFC79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EC5F39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03F68B5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责令限期改正，恢复原状，可以处1千元以下罚款。</w:t>
            </w:r>
          </w:p>
        </w:tc>
      </w:tr>
      <w:tr w14:paraId="6E70051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continue"/>
            <w:tcBorders>
              <w:tl2br w:val="nil"/>
              <w:tr2bl w:val="nil"/>
            </w:tcBorders>
            <w:vAlign w:val="center"/>
          </w:tcPr>
          <w:p w14:paraId="0385E0F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3AC828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5F07D1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94EEAE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DC9F8A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EC8A2F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65F6431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责令限期改正，恢复原状，可以处1千元以上3千元以下罚款。</w:t>
            </w:r>
          </w:p>
        </w:tc>
      </w:tr>
      <w:tr w14:paraId="44A4ACE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23" w:hRule="atLeast"/>
          <w:jc w:val="center"/>
        </w:trPr>
        <w:tc>
          <w:tcPr>
            <w:tcW w:w="535" w:type="dxa"/>
            <w:vMerge w:val="continue"/>
            <w:tcBorders>
              <w:tl2br w:val="nil"/>
              <w:tr2bl w:val="nil"/>
            </w:tcBorders>
            <w:vAlign w:val="center"/>
          </w:tcPr>
          <w:p w14:paraId="702E55B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6FE104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9A62BB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AF7CE1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B4F5B1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92B287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（1）经责令停止违法行为后，继续实施该违法行为的；（2）曾因实施该违法行为被查处，再次实施该违法行为的；（3）造成安全事故的；（4）造成严重危害后果的。</w:t>
            </w:r>
          </w:p>
        </w:tc>
        <w:tc>
          <w:tcPr>
            <w:tcW w:w="3260" w:type="dxa"/>
            <w:tcBorders>
              <w:tl2br w:val="nil"/>
              <w:tr2bl w:val="nil"/>
            </w:tcBorders>
            <w:tcMar>
              <w:top w:w="15" w:type="dxa"/>
              <w:left w:w="15" w:type="dxa"/>
              <w:bottom w:w="15" w:type="dxa"/>
              <w:right w:w="15" w:type="dxa"/>
            </w:tcMar>
            <w:vAlign w:val="center"/>
          </w:tcPr>
          <w:p w14:paraId="718B501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责令限期改正，恢复原状，可以处3千元以上5千元以下罚款。</w:t>
            </w:r>
          </w:p>
        </w:tc>
      </w:tr>
      <w:tr w14:paraId="17DC7D9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4240070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5839DD9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建设工程施工范围内有地下燃气管线等重要燃气设施，建设单位未会同施工单位与管道燃气经营者共同制定燃气设施保护方案，或者建设单位、施工单位未采取相应的安全保护措施的</w:t>
            </w:r>
          </w:p>
        </w:tc>
        <w:tc>
          <w:tcPr>
            <w:tcW w:w="983" w:type="dxa"/>
            <w:vMerge w:val="restart"/>
            <w:tcBorders>
              <w:tl2br w:val="nil"/>
              <w:tr2bl w:val="nil"/>
            </w:tcBorders>
            <w:tcMar>
              <w:top w:w="15" w:type="dxa"/>
              <w:left w:w="15" w:type="dxa"/>
              <w:bottom w:w="15" w:type="dxa"/>
              <w:right w:w="15" w:type="dxa"/>
            </w:tcMar>
            <w:vAlign w:val="center"/>
          </w:tcPr>
          <w:p w14:paraId="18D5150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《城镇燃气管理条例》第三十七条</w:t>
            </w:r>
          </w:p>
        </w:tc>
        <w:tc>
          <w:tcPr>
            <w:tcW w:w="4120" w:type="dxa"/>
            <w:gridSpan w:val="2"/>
            <w:vMerge w:val="restart"/>
            <w:tcBorders>
              <w:tl2br w:val="nil"/>
              <w:tr2bl w:val="nil"/>
            </w:tcBorders>
            <w:tcMar>
              <w:top w:w="15" w:type="dxa"/>
              <w:left w:w="15" w:type="dxa"/>
              <w:bottom w:w="15" w:type="dxa"/>
              <w:right w:w="15" w:type="dxa"/>
            </w:tcMar>
            <w:vAlign w:val="center"/>
          </w:tcPr>
          <w:p w14:paraId="3219DC8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smallCaps/>
                <w:color w:val="000000" w:themeColor="text1"/>
                <w:szCs w:val="21"/>
                <w14:textFill>
                  <w14:solidFill>
                    <w14:schemeClr w14:val="tx1"/>
                  </w14:solidFill>
                </w14:textFill>
              </w:rPr>
            </w:pPr>
            <w:bookmarkStart w:id="18" w:name="52"/>
            <w:r>
              <w:rPr>
                <w:rFonts w:hint="eastAsia" w:ascii="仿宋_GB2312" w:hAnsi="宋体" w:eastAsia="仿宋_GB2312" w:cs="宋体"/>
                <w:color w:val="000000" w:themeColor="text1"/>
                <w:kern w:val="0"/>
                <w:szCs w:val="21"/>
                <w14:textFill>
                  <w14:solidFill>
                    <w14:schemeClr w14:val="tx1"/>
                  </w14:solidFill>
                </w14:textFill>
              </w:rPr>
              <w:t>《城镇燃气管理条例》第五十二条</w:t>
            </w:r>
            <w:bookmarkEnd w:id="18"/>
          </w:p>
          <w:p w14:paraId="5DEE36C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规定，建设工程施工范围内有地下燃气管线等重要燃气设施，建设单位未会同施工单位与管道燃气经营者共同制定燃气设施保护方案，或者建设单位、施工单位未采取相应的安全保护措施的，由燃气管理部门责令改正，处1万元以上10万元以下罚款；造成损失的，依法承担赔偿责任；构成犯罪的，依法追究刑事责任。</w:t>
            </w:r>
          </w:p>
        </w:tc>
        <w:tc>
          <w:tcPr>
            <w:tcW w:w="1134" w:type="dxa"/>
            <w:tcBorders>
              <w:tl2br w:val="nil"/>
              <w:tr2bl w:val="nil"/>
            </w:tcBorders>
            <w:tcMar>
              <w:top w:w="15" w:type="dxa"/>
              <w:left w:w="15" w:type="dxa"/>
              <w:bottom w:w="15" w:type="dxa"/>
              <w:right w:w="15" w:type="dxa"/>
            </w:tcMar>
            <w:vAlign w:val="center"/>
          </w:tcPr>
          <w:p w14:paraId="4722BB7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3BEDA0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0D081BD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责令改正，处1万元以上3万元以下罚款。</w:t>
            </w:r>
          </w:p>
        </w:tc>
      </w:tr>
      <w:tr w14:paraId="09C3011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continue"/>
            <w:tcBorders>
              <w:tl2br w:val="nil"/>
              <w:tr2bl w:val="nil"/>
            </w:tcBorders>
            <w:vAlign w:val="center"/>
          </w:tcPr>
          <w:p w14:paraId="313DE6B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46D99A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589A1A2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D6CCB2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0355EC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2A3919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553DE27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责令改正，处3万元以上5万元以下罚款。</w:t>
            </w:r>
          </w:p>
        </w:tc>
      </w:tr>
      <w:tr w14:paraId="3BDE3D1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3A1057C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B4D21F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6A56E0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5FBAA4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452D83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FFEDE8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65BFCE6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责令改正，处5万元以上10万元以下罚款。</w:t>
            </w:r>
          </w:p>
        </w:tc>
      </w:tr>
      <w:tr w14:paraId="06727F4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restart"/>
            <w:tcBorders>
              <w:tl2br w:val="nil"/>
              <w:tr2bl w:val="nil"/>
            </w:tcBorders>
            <w:vAlign w:val="center"/>
          </w:tcPr>
          <w:p w14:paraId="30A21AC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2C5D56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在管道燃气供气规划区域内，新建瓶组站、小区气化站的</w:t>
            </w:r>
          </w:p>
        </w:tc>
        <w:tc>
          <w:tcPr>
            <w:tcW w:w="983" w:type="dxa"/>
            <w:vMerge w:val="restart"/>
            <w:tcBorders>
              <w:tl2br w:val="nil"/>
              <w:tr2bl w:val="nil"/>
            </w:tcBorders>
            <w:vAlign w:val="center"/>
          </w:tcPr>
          <w:p w14:paraId="2A14241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《安徽省城镇燃气管理条例》第十一条第二款</w:t>
            </w:r>
          </w:p>
        </w:tc>
        <w:tc>
          <w:tcPr>
            <w:tcW w:w="4120" w:type="dxa"/>
            <w:gridSpan w:val="2"/>
            <w:vMerge w:val="restart"/>
            <w:tcBorders>
              <w:tl2br w:val="nil"/>
              <w:tr2bl w:val="nil"/>
            </w:tcBorders>
            <w:vAlign w:val="center"/>
          </w:tcPr>
          <w:p w14:paraId="70BED0F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《安徽省城镇燃气管理条例》第四十九条</w:t>
            </w:r>
          </w:p>
          <w:p w14:paraId="5914EA4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违反本条例第十一条第二款规定，在管道燃气供气规划区域内，新建瓶组站、小区气化站的，由县级以上人民政府城市管理部门责令停止建设、限期拆除，对建设单位处十万元以上二十万元以下罚款。</w:t>
            </w:r>
          </w:p>
        </w:tc>
        <w:tc>
          <w:tcPr>
            <w:tcW w:w="1134" w:type="dxa"/>
            <w:tcBorders>
              <w:tl2br w:val="nil"/>
              <w:tr2bl w:val="nil"/>
            </w:tcBorders>
            <w:tcMar>
              <w:top w:w="15" w:type="dxa"/>
              <w:left w:w="15" w:type="dxa"/>
              <w:bottom w:w="15" w:type="dxa"/>
              <w:right w:w="15" w:type="dxa"/>
            </w:tcMar>
            <w:vAlign w:val="center"/>
          </w:tcPr>
          <w:p w14:paraId="497E0C5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6B6C13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初次违法，危害后果轻微，积极整改的。</w:t>
            </w:r>
          </w:p>
        </w:tc>
        <w:tc>
          <w:tcPr>
            <w:tcW w:w="3260" w:type="dxa"/>
            <w:tcBorders>
              <w:tl2br w:val="nil"/>
              <w:tr2bl w:val="nil"/>
            </w:tcBorders>
            <w:tcMar>
              <w:top w:w="15" w:type="dxa"/>
              <w:left w:w="15" w:type="dxa"/>
              <w:bottom w:w="15" w:type="dxa"/>
              <w:right w:w="15" w:type="dxa"/>
            </w:tcMar>
            <w:vAlign w:val="center"/>
          </w:tcPr>
          <w:p w14:paraId="3F6DB87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责令停止建设、限期拆除，对建设单位处10万元罚款。</w:t>
            </w:r>
          </w:p>
        </w:tc>
      </w:tr>
      <w:tr w14:paraId="50B2362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513E41A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strike/>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DC9DA5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A18EC6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FB4652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5E8D0E5">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E5D7F0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718C1A0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责令停止建设、限期拆除，对建设单位处15万元罚款。</w:t>
            </w:r>
          </w:p>
        </w:tc>
      </w:tr>
      <w:tr w14:paraId="2404471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8" w:hRule="atLeast"/>
          <w:jc w:val="center"/>
        </w:trPr>
        <w:tc>
          <w:tcPr>
            <w:tcW w:w="535" w:type="dxa"/>
            <w:vMerge w:val="continue"/>
            <w:tcBorders>
              <w:tl2br w:val="nil"/>
              <w:tr2bl w:val="nil"/>
            </w:tcBorders>
            <w:vAlign w:val="center"/>
          </w:tcPr>
          <w:p w14:paraId="49DEE5D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strike/>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4F915E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D0768D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F9C51E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4380AD3">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D0D2B2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strike/>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7EB206B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责令停止建设、限期拆除，对建设单位处20万元罚款。</w:t>
            </w:r>
          </w:p>
        </w:tc>
      </w:tr>
      <w:tr w14:paraId="1173390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4" w:hRule="atLeast"/>
          <w:jc w:val="center"/>
        </w:trPr>
        <w:tc>
          <w:tcPr>
            <w:tcW w:w="535" w:type="dxa"/>
            <w:vMerge w:val="restart"/>
            <w:tcBorders>
              <w:tl2br w:val="nil"/>
              <w:tr2bl w:val="nil"/>
            </w:tcBorders>
            <w:vAlign w:val="center"/>
          </w:tcPr>
          <w:p w14:paraId="426554B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B0B4EF4">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燃气经营企业销售未经许可的充装单位充装的瓶装燃气或者销售充装单位擅自为非自有气瓶充装的瓶装燃气的</w:t>
            </w:r>
          </w:p>
          <w:p w14:paraId="63A6ADB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restart"/>
            <w:tcBorders>
              <w:tl2br w:val="nil"/>
              <w:tr2bl w:val="nil"/>
            </w:tcBorders>
            <w:vAlign w:val="center"/>
          </w:tcPr>
          <w:p w14:paraId="30842B9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《安徽省城镇燃气管理条例》第三十条第八项；《城镇燃气管理条例》第十八条第八项</w:t>
            </w:r>
          </w:p>
          <w:p w14:paraId="1438FCD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restart"/>
            <w:tcBorders>
              <w:tl2br w:val="nil"/>
              <w:tr2bl w:val="nil"/>
            </w:tcBorders>
            <w:vAlign w:val="center"/>
          </w:tcPr>
          <w:p w14:paraId="4A3A125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《安徽省城镇燃气管理条例》第五十一条第三款</w:t>
            </w:r>
          </w:p>
          <w:p w14:paraId="75AADC95">
            <w:pPr>
              <w:pStyle w:val="11"/>
              <w:keepNext w:val="0"/>
              <w:keepLines w:val="0"/>
              <w:pageBreakBefore w:val="0"/>
              <w:shd w:val="clear" w:color="auto" w:fill="FFFFFF"/>
              <w:overflowPunct/>
              <w:topLinePunct w:val="0"/>
              <w:bidi w:val="0"/>
              <w:spacing w:before="0" w:beforeAutospacing="0" w:after="0" w:afterAutospacing="0" w:line="260" w:lineRule="exact"/>
              <w:ind w:firstLine="210" w:firstLineChars="100"/>
              <w:jc w:val="both"/>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违反本条例第三十条第八项规定，燃气经营企业销售未经许可的充装单位充装的瓶装燃气或者销售充装单位擅自为非自有气瓶充装的瓶装燃气的，由城市管理部门责令改正，可以处二千元以上一万元以下罚款。</w:t>
            </w:r>
          </w:p>
          <w:p w14:paraId="6ED38E70">
            <w:pPr>
              <w:pStyle w:val="11"/>
              <w:keepNext w:val="0"/>
              <w:keepLines w:val="0"/>
              <w:pageBreakBefore w:val="0"/>
              <w:shd w:val="clear" w:color="auto" w:fill="FFFFFF"/>
              <w:overflowPunct/>
              <w:topLinePunct w:val="0"/>
              <w:bidi w:val="0"/>
              <w:spacing w:before="0" w:beforeAutospacing="0" w:after="0" w:afterAutospacing="0" w:line="260" w:lineRule="exact"/>
              <w:jc w:val="both"/>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《城镇燃气管理条例》第四十七条</w:t>
            </w:r>
          </w:p>
          <w:p w14:paraId="3D2A998D">
            <w:pPr>
              <w:pStyle w:val="11"/>
              <w:keepNext w:val="0"/>
              <w:keepLines w:val="0"/>
              <w:pageBreakBefore w:val="0"/>
              <w:shd w:val="clear" w:color="auto" w:fill="FFFFFF"/>
              <w:overflowPunct/>
              <w:topLinePunct w:val="0"/>
              <w:bidi w:val="0"/>
              <w:spacing w:before="0" w:beforeAutospacing="0" w:after="0" w:afterAutospacing="0" w:line="260" w:lineRule="exact"/>
              <w:ind w:firstLine="210" w:firstLineChars="100"/>
              <w:jc w:val="both"/>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违反本条例规定，擅自为非自有气瓶充装燃气或者销售未经许可的充装单位充装的瓶装燃气的，依照国家有关气瓶安全监察的规定进行处罚。</w:t>
            </w:r>
          </w:p>
          <w:p w14:paraId="3C03D0DA">
            <w:pPr>
              <w:pStyle w:val="11"/>
              <w:keepNext w:val="0"/>
              <w:keepLines w:val="0"/>
              <w:pageBreakBefore w:val="0"/>
              <w:shd w:val="clear" w:color="auto" w:fill="FFFFFF"/>
              <w:overflowPunct/>
              <w:topLinePunct w:val="0"/>
              <w:bidi w:val="0"/>
              <w:spacing w:before="0" w:beforeAutospacing="0" w:after="0" w:afterAutospacing="0" w:line="260" w:lineRule="exact"/>
              <w:ind w:firstLine="210" w:firstLineChars="100"/>
              <w:jc w:val="both"/>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违反本条例规定，销售充装单位擅自为非自有气瓶充装的瓶装燃气的，由燃气管理部门责令改正，可以处1万元以下罚款。 违反本条例规定，冒用其他企业名称或者标识从事燃气经营、服务活动，依照有关反不正当竞争的法律规定进行处罚。</w:t>
            </w:r>
          </w:p>
        </w:tc>
        <w:tc>
          <w:tcPr>
            <w:tcW w:w="1134" w:type="dxa"/>
            <w:tcBorders>
              <w:tl2br w:val="nil"/>
              <w:tr2bl w:val="nil"/>
            </w:tcBorders>
            <w:tcMar>
              <w:top w:w="15" w:type="dxa"/>
              <w:left w:w="15" w:type="dxa"/>
              <w:bottom w:w="15" w:type="dxa"/>
              <w:right w:w="15" w:type="dxa"/>
            </w:tcMar>
            <w:vAlign w:val="center"/>
          </w:tcPr>
          <w:p w14:paraId="019C106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5BCE5E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初次违法，危害后果轻微，积极整改的。</w:t>
            </w:r>
          </w:p>
        </w:tc>
        <w:tc>
          <w:tcPr>
            <w:tcW w:w="3260" w:type="dxa"/>
            <w:tcBorders>
              <w:tl2br w:val="nil"/>
              <w:tr2bl w:val="nil"/>
            </w:tcBorders>
            <w:tcMar>
              <w:top w:w="15" w:type="dxa"/>
              <w:left w:w="15" w:type="dxa"/>
              <w:bottom w:w="15" w:type="dxa"/>
              <w:right w:w="15" w:type="dxa"/>
            </w:tcMar>
            <w:vAlign w:val="center"/>
          </w:tcPr>
          <w:p w14:paraId="20D3C0D7">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责令改正，可处以2千元罚款。</w:t>
            </w:r>
          </w:p>
        </w:tc>
      </w:tr>
      <w:tr w14:paraId="30EC7F7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5" w:hRule="atLeast"/>
          <w:jc w:val="center"/>
        </w:trPr>
        <w:tc>
          <w:tcPr>
            <w:tcW w:w="535" w:type="dxa"/>
            <w:vMerge w:val="continue"/>
            <w:tcBorders>
              <w:tl2br w:val="nil"/>
              <w:tr2bl w:val="nil"/>
            </w:tcBorders>
            <w:vAlign w:val="center"/>
          </w:tcPr>
          <w:p w14:paraId="799E88D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65C1AE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3149F4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263FCE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A3B0B4C">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D9BA5B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3B22201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责令改正，可处以2</w:t>
            </w:r>
            <w:r>
              <w:rPr>
                <w:rFonts w:hint="eastAsia" w:ascii="仿宋_GB2312" w:hAnsi="宋体" w:eastAsia="仿宋_GB2312" w:cs="宋体"/>
                <w:color w:val="000000" w:themeColor="text1"/>
                <w:kern w:val="0"/>
                <w:szCs w:val="21"/>
                <w14:textFill>
                  <w14:solidFill>
                    <w14:schemeClr w14:val="tx1"/>
                  </w14:solidFill>
                </w14:textFill>
              </w:rPr>
              <w:t>千元以上</w:t>
            </w:r>
            <w:r>
              <w:rPr>
                <w:rFonts w:hint="eastAsia" w:ascii="仿宋_GB2312" w:hAnsi="宋体" w:eastAsia="仿宋_GB2312" w:cs="宋体"/>
                <w:color w:val="000000" w:themeColor="text1"/>
                <w:szCs w:val="21"/>
                <w14:textFill>
                  <w14:solidFill>
                    <w14:schemeClr w14:val="tx1"/>
                  </w14:solidFill>
                </w14:textFill>
              </w:rPr>
              <w:t>5千元以下罚款。</w:t>
            </w:r>
          </w:p>
        </w:tc>
      </w:tr>
      <w:tr w14:paraId="6A95B2A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31AD312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692ABE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293BD7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8CF84C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A907150">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3F3182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（1）经责令停止违法行为后，继续实施该违法行为的；（2）曾因实施该违法行为被查处，再次实施该违法行为的；（3）造成严重危害后果的。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0A760A3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责令改正，可处以5千元以上1万元以下罚款。</w:t>
            </w:r>
          </w:p>
        </w:tc>
      </w:tr>
      <w:tr w14:paraId="2683AA9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restart"/>
            <w:tcBorders>
              <w:tl2br w:val="nil"/>
              <w:tr2bl w:val="nil"/>
            </w:tcBorders>
            <w:vAlign w:val="center"/>
          </w:tcPr>
          <w:p w14:paraId="3D29559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41EC36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未实行瓶装燃气配送经营的</w:t>
            </w:r>
          </w:p>
        </w:tc>
        <w:tc>
          <w:tcPr>
            <w:tcW w:w="983" w:type="dxa"/>
            <w:vMerge w:val="restart"/>
            <w:tcBorders>
              <w:tl2br w:val="nil"/>
              <w:tr2bl w:val="nil"/>
            </w:tcBorders>
            <w:vAlign w:val="center"/>
          </w:tcPr>
          <w:p w14:paraId="11F427B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《安徽省城镇燃气管理条例》第四十五条第二款</w:t>
            </w:r>
          </w:p>
        </w:tc>
        <w:tc>
          <w:tcPr>
            <w:tcW w:w="4120" w:type="dxa"/>
            <w:gridSpan w:val="2"/>
            <w:vMerge w:val="restart"/>
            <w:tcBorders>
              <w:tl2br w:val="nil"/>
              <w:tr2bl w:val="nil"/>
            </w:tcBorders>
            <w:vAlign w:val="center"/>
          </w:tcPr>
          <w:p w14:paraId="50A8457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《安徽省城镇燃气管理条例》第五十二条第一款</w:t>
            </w:r>
          </w:p>
          <w:p w14:paraId="768E3BDD">
            <w:pPr>
              <w:pStyle w:val="11"/>
              <w:keepNext w:val="0"/>
              <w:keepLines w:val="0"/>
              <w:pageBreakBefore w:val="0"/>
              <w:overflowPunct/>
              <w:topLinePunct w:val="0"/>
              <w:bidi w:val="0"/>
              <w:spacing w:before="0" w:beforeAutospacing="0" w:after="0" w:afterAutospacing="0" w:line="260" w:lineRule="exact"/>
              <w:ind w:firstLine="315" w:firstLineChars="150"/>
              <w:jc w:val="both"/>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违反本条例第四十五条第二款规定，未实行瓶装燃气配送经营的，由县级以上人民政府城市管理部门责令限期改正；逾期不改正的，处一万元以上五万元以下罚款。</w:t>
            </w:r>
          </w:p>
        </w:tc>
        <w:tc>
          <w:tcPr>
            <w:tcW w:w="1134" w:type="dxa"/>
            <w:tcBorders>
              <w:tl2br w:val="nil"/>
              <w:tr2bl w:val="nil"/>
            </w:tcBorders>
            <w:tcMar>
              <w:top w:w="15" w:type="dxa"/>
              <w:left w:w="15" w:type="dxa"/>
              <w:bottom w:w="15" w:type="dxa"/>
              <w:right w:w="15" w:type="dxa"/>
            </w:tcMar>
            <w:vAlign w:val="center"/>
          </w:tcPr>
          <w:p w14:paraId="1BDB8A4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BD2E1C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初次违法，危害后果轻微的。</w:t>
            </w:r>
          </w:p>
        </w:tc>
        <w:tc>
          <w:tcPr>
            <w:tcW w:w="3260" w:type="dxa"/>
            <w:tcBorders>
              <w:tl2br w:val="nil"/>
              <w:tr2bl w:val="nil"/>
            </w:tcBorders>
            <w:tcMar>
              <w:top w:w="15" w:type="dxa"/>
              <w:left w:w="15" w:type="dxa"/>
              <w:bottom w:w="15" w:type="dxa"/>
              <w:right w:w="15" w:type="dxa"/>
            </w:tcMar>
            <w:vAlign w:val="center"/>
          </w:tcPr>
          <w:p w14:paraId="2273155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责令限期改正；逾期不改正的，处1万元罚款。</w:t>
            </w:r>
          </w:p>
        </w:tc>
      </w:tr>
      <w:tr w14:paraId="7B02452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3B7D9C0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C0C58B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B035D7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FFA8C1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28BFBEA">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07087B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451B656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责令限期改正；逾期不改正的，处1万元以上3万元以下罚款。</w:t>
            </w:r>
          </w:p>
        </w:tc>
      </w:tr>
      <w:tr w14:paraId="4708656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26A4384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33C7F5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5DEB20B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8A764E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A32996D">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627A0E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（1）曾因实施该违法行为被查处，再次实施该违法行为的；（2）造成严重危害后果的。</w:t>
            </w:r>
          </w:p>
        </w:tc>
        <w:tc>
          <w:tcPr>
            <w:tcW w:w="3260" w:type="dxa"/>
            <w:tcBorders>
              <w:tl2br w:val="nil"/>
              <w:tr2bl w:val="nil"/>
            </w:tcBorders>
            <w:tcMar>
              <w:top w:w="15" w:type="dxa"/>
              <w:left w:w="15" w:type="dxa"/>
              <w:bottom w:w="15" w:type="dxa"/>
              <w:right w:w="15" w:type="dxa"/>
            </w:tcMar>
            <w:vAlign w:val="center"/>
          </w:tcPr>
          <w:p w14:paraId="0AE0121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责令限期改正；逾期不改正的，处3万元以上5万元以下罚款。</w:t>
            </w:r>
          </w:p>
        </w:tc>
      </w:tr>
      <w:tr w14:paraId="0179FC2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restart"/>
            <w:tcBorders>
              <w:tl2br w:val="nil"/>
              <w:tr2bl w:val="nil"/>
            </w:tcBorders>
            <w:vAlign w:val="center"/>
          </w:tcPr>
          <w:p w14:paraId="71EF894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BEA219E">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瓶装燃气配送车辆未设有明显的燃气警示标志的</w:t>
            </w:r>
          </w:p>
        </w:tc>
        <w:tc>
          <w:tcPr>
            <w:tcW w:w="983" w:type="dxa"/>
            <w:vMerge w:val="restart"/>
            <w:tcBorders>
              <w:tl2br w:val="nil"/>
              <w:tr2bl w:val="nil"/>
            </w:tcBorders>
            <w:vAlign w:val="center"/>
          </w:tcPr>
          <w:p w14:paraId="2F55D93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《安徽省城镇燃气管理条例》第四十五条第二款</w:t>
            </w:r>
          </w:p>
        </w:tc>
        <w:tc>
          <w:tcPr>
            <w:tcW w:w="4120" w:type="dxa"/>
            <w:gridSpan w:val="2"/>
            <w:vMerge w:val="restart"/>
            <w:tcBorders>
              <w:tl2br w:val="nil"/>
              <w:tr2bl w:val="nil"/>
            </w:tcBorders>
            <w:vAlign w:val="center"/>
          </w:tcPr>
          <w:p w14:paraId="33B75C3C">
            <w:pPr>
              <w:pStyle w:val="11"/>
              <w:keepNext w:val="0"/>
              <w:keepLines w:val="0"/>
              <w:pageBreakBefore w:val="0"/>
              <w:overflowPunct/>
              <w:topLinePunct w:val="0"/>
              <w:bidi w:val="0"/>
              <w:spacing w:before="0" w:beforeAutospacing="0" w:after="0" w:afterAutospacing="0" w:line="260" w:lineRule="exact"/>
              <w:jc w:val="both"/>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《安徽省城镇燃气管理条例》第五十二条第二款</w:t>
            </w:r>
          </w:p>
          <w:p w14:paraId="071B6E8F">
            <w:pPr>
              <w:pStyle w:val="11"/>
              <w:keepNext w:val="0"/>
              <w:keepLines w:val="0"/>
              <w:pageBreakBefore w:val="0"/>
              <w:overflowPunct/>
              <w:topLinePunct w:val="0"/>
              <w:bidi w:val="0"/>
              <w:spacing w:before="0" w:beforeAutospacing="0" w:after="0" w:afterAutospacing="0" w:line="260" w:lineRule="exact"/>
              <w:ind w:firstLine="210" w:firstLineChars="100"/>
              <w:jc w:val="both"/>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违反本条例第四十五条第二款规定，配送车辆未设有明显的燃气警示标志的，由县级以上人民政府城市管理部门责令限期改正；逾期不改正的，处一千元以上五千元以下罚款。</w:t>
            </w:r>
          </w:p>
        </w:tc>
        <w:tc>
          <w:tcPr>
            <w:tcW w:w="1134" w:type="dxa"/>
            <w:tcBorders>
              <w:tl2br w:val="nil"/>
              <w:tr2bl w:val="nil"/>
            </w:tcBorders>
            <w:tcMar>
              <w:top w:w="15" w:type="dxa"/>
              <w:left w:w="15" w:type="dxa"/>
              <w:bottom w:w="15" w:type="dxa"/>
              <w:right w:w="15" w:type="dxa"/>
            </w:tcMar>
            <w:vAlign w:val="center"/>
          </w:tcPr>
          <w:p w14:paraId="4F60D7E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F97AD4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初次违法，危害后果轻微的。</w:t>
            </w:r>
          </w:p>
        </w:tc>
        <w:tc>
          <w:tcPr>
            <w:tcW w:w="3260" w:type="dxa"/>
            <w:tcBorders>
              <w:tl2br w:val="nil"/>
              <w:tr2bl w:val="nil"/>
            </w:tcBorders>
            <w:tcMar>
              <w:top w:w="15" w:type="dxa"/>
              <w:left w:w="15" w:type="dxa"/>
              <w:bottom w:w="15" w:type="dxa"/>
              <w:right w:w="15" w:type="dxa"/>
            </w:tcMar>
            <w:vAlign w:val="center"/>
          </w:tcPr>
          <w:p w14:paraId="4EE1599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w:t>
            </w:r>
            <w:r>
              <w:rPr>
                <w:rFonts w:hint="eastAsia" w:ascii="仿宋_GB2312" w:hAnsi="宋体" w:eastAsia="仿宋_GB2312" w:cs="宋体"/>
                <w:color w:val="000000" w:themeColor="text1"/>
                <w:szCs w:val="21"/>
                <w14:textFill>
                  <w14:solidFill>
                    <w14:schemeClr w14:val="tx1"/>
                  </w14:solidFill>
                </w14:textFill>
              </w:rPr>
              <w:t>限期</w:t>
            </w:r>
            <w:r>
              <w:rPr>
                <w:rFonts w:hint="eastAsia" w:ascii="仿宋_GB2312" w:hAnsi="宋体" w:eastAsia="仿宋_GB2312" w:cs="宋体"/>
                <w:color w:val="000000" w:themeColor="text1"/>
                <w:kern w:val="0"/>
                <w:szCs w:val="21"/>
                <w14:textFill>
                  <w14:solidFill>
                    <w14:schemeClr w14:val="tx1"/>
                  </w14:solidFill>
                </w14:textFill>
              </w:rPr>
              <w:t>改正；逾期不改正的，处以1千元罚款。</w:t>
            </w:r>
          </w:p>
        </w:tc>
      </w:tr>
      <w:tr w14:paraId="2E9B4EA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6C28BA2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F1A3E7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C67CAB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5B40F6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242FCB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109228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66FE969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责令限期改正；逾期不改正的，处以1千元以上3千元以下罚款。</w:t>
            </w:r>
          </w:p>
        </w:tc>
      </w:tr>
      <w:tr w14:paraId="2721282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4784BDA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ADC85D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7A1363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857ADF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F76B3E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EB8AD6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（1）曾因实施该违法行为被查处，再次实施该违法行为的；（2）造成严重危害后果的。</w:t>
            </w:r>
          </w:p>
        </w:tc>
        <w:tc>
          <w:tcPr>
            <w:tcW w:w="3260" w:type="dxa"/>
            <w:tcBorders>
              <w:tl2br w:val="nil"/>
              <w:tr2bl w:val="nil"/>
            </w:tcBorders>
            <w:tcMar>
              <w:top w:w="15" w:type="dxa"/>
              <w:left w:w="15" w:type="dxa"/>
              <w:bottom w:w="15" w:type="dxa"/>
              <w:right w:w="15" w:type="dxa"/>
            </w:tcMar>
            <w:vAlign w:val="center"/>
          </w:tcPr>
          <w:p w14:paraId="0FC93AE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责令限期改正；逾期不改正的，处以3千元以上5千元以下罚款。</w:t>
            </w:r>
          </w:p>
        </w:tc>
      </w:tr>
      <w:tr w14:paraId="5EC919B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7" w:hRule="atLeast"/>
          <w:jc w:val="center"/>
        </w:trPr>
        <w:tc>
          <w:tcPr>
            <w:tcW w:w="535" w:type="dxa"/>
            <w:vMerge w:val="restart"/>
            <w:tcBorders>
              <w:tl2br w:val="nil"/>
              <w:tr2bl w:val="nil"/>
            </w:tcBorders>
            <w:tcMar>
              <w:top w:w="15" w:type="dxa"/>
              <w:left w:w="15" w:type="dxa"/>
              <w:bottom w:w="15" w:type="dxa"/>
              <w:right w:w="15" w:type="dxa"/>
            </w:tcMar>
            <w:vAlign w:val="center"/>
          </w:tcPr>
          <w:p w14:paraId="277A235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342CCF3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城市桥梁产权人或者委托管理人未按照规定编制城市桥梁养护维修的中长期规划和年度计划，或者未经批准即实施的</w:t>
            </w:r>
          </w:p>
        </w:tc>
        <w:tc>
          <w:tcPr>
            <w:tcW w:w="983" w:type="dxa"/>
            <w:vMerge w:val="restart"/>
            <w:tcBorders>
              <w:tl2br w:val="nil"/>
              <w:tr2bl w:val="nil"/>
            </w:tcBorders>
            <w:tcMar>
              <w:top w:w="15" w:type="dxa"/>
              <w:left w:w="15" w:type="dxa"/>
              <w:bottom w:w="15" w:type="dxa"/>
              <w:right w:w="15" w:type="dxa"/>
            </w:tcMar>
            <w:vAlign w:val="center"/>
          </w:tcPr>
          <w:p w14:paraId="3E54A9C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《城市桥梁检测和养护维修管理办法》第十条</w:t>
            </w:r>
          </w:p>
        </w:tc>
        <w:tc>
          <w:tcPr>
            <w:tcW w:w="4120" w:type="dxa"/>
            <w:gridSpan w:val="2"/>
            <w:vMerge w:val="restart"/>
            <w:tcBorders>
              <w:tl2br w:val="nil"/>
              <w:tr2bl w:val="nil"/>
            </w:tcBorders>
            <w:tcMar>
              <w:top w:w="15" w:type="dxa"/>
              <w:left w:w="15" w:type="dxa"/>
              <w:bottom w:w="15" w:type="dxa"/>
              <w:right w:w="15" w:type="dxa"/>
            </w:tcMar>
            <w:vAlign w:val="center"/>
          </w:tcPr>
          <w:p w14:paraId="473B259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《城市桥梁检测和养护维修管理办法》第二十五条第一项</w:t>
            </w:r>
          </w:p>
          <w:p w14:paraId="495ECA3A">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产权人或者委托管理人有下列行为之一的，由城市人民政府市政工程设施行政主管部门责令限期改正，并可处1000元以上5000元以下的罚款：（一）未按照规定编制城市桥梁养护维修的中长期规划和年度计划，或者未经批准即实施的；(二)未按照规定设置相应的标志，并保持其完好、清晰的；(三)未按照规定委托具有相应资格的机构对城市桥梁进行检测评估的；(四)未按照规定制定城市桥梁的安全抢险预备方案的；(五)未按照规定对城市桥梁进行养护维修的。</w:t>
            </w:r>
          </w:p>
        </w:tc>
        <w:tc>
          <w:tcPr>
            <w:tcW w:w="1134" w:type="dxa"/>
            <w:tcBorders>
              <w:tl2br w:val="nil"/>
              <w:tr2bl w:val="nil"/>
            </w:tcBorders>
            <w:tcMar>
              <w:top w:w="15" w:type="dxa"/>
              <w:left w:w="15" w:type="dxa"/>
              <w:bottom w:w="15" w:type="dxa"/>
              <w:right w:w="15" w:type="dxa"/>
            </w:tcMar>
            <w:vAlign w:val="center"/>
          </w:tcPr>
          <w:p w14:paraId="307D8F2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DF037E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58F90DB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责令限期改正，并可处以1千元的罚款。</w:t>
            </w:r>
          </w:p>
        </w:tc>
      </w:tr>
      <w:tr w14:paraId="66583D1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5" w:hRule="atLeast"/>
          <w:jc w:val="center"/>
        </w:trPr>
        <w:tc>
          <w:tcPr>
            <w:tcW w:w="535" w:type="dxa"/>
            <w:vMerge w:val="continue"/>
            <w:tcBorders>
              <w:tl2br w:val="nil"/>
              <w:tr2bl w:val="nil"/>
            </w:tcBorders>
            <w:vAlign w:val="center"/>
          </w:tcPr>
          <w:p w14:paraId="5FF34AE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EFAF05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FFA5D1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57B971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59F6A3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A1DA78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17A3A94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责令限期改正，并可处以1千元以上3千元以下的罚款。</w:t>
            </w:r>
          </w:p>
        </w:tc>
      </w:tr>
      <w:tr w14:paraId="4EF64B5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59" w:hRule="atLeast"/>
          <w:jc w:val="center"/>
        </w:trPr>
        <w:tc>
          <w:tcPr>
            <w:tcW w:w="535" w:type="dxa"/>
            <w:vMerge w:val="continue"/>
            <w:tcBorders>
              <w:tl2br w:val="nil"/>
              <w:tr2bl w:val="nil"/>
            </w:tcBorders>
            <w:vAlign w:val="center"/>
          </w:tcPr>
          <w:p w14:paraId="027A517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DE7353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518589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E084FB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CD73E9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DFC85C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（1）整改不积极的；（2）曾因实施该违法行为被查处，再次实施该违法行为的；（3）造成严重危害后果的。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2064216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责令限期改正，并可处以3千元以上5千元以下的罚款。</w:t>
            </w:r>
          </w:p>
        </w:tc>
      </w:tr>
      <w:tr w14:paraId="3016401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2" w:hRule="atLeast"/>
          <w:jc w:val="center"/>
        </w:trPr>
        <w:tc>
          <w:tcPr>
            <w:tcW w:w="535" w:type="dxa"/>
            <w:vMerge w:val="restart"/>
            <w:tcBorders>
              <w:tl2br w:val="nil"/>
              <w:tr2bl w:val="nil"/>
            </w:tcBorders>
            <w:vAlign w:val="center"/>
          </w:tcPr>
          <w:p w14:paraId="5BEF7E3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B3DD474">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城市桥梁产权人或者委托管理人未按照规定设置相应的标志，并保持其完好、清晰的</w:t>
            </w:r>
          </w:p>
        </w:tc>
        <w:tc>
          <w:tcPr>
            <w:tcW w:w="983" w:type="dxa"/>
            <w:vMerge w:val="restart"/>
            <w:tcBorders>
              <w:tl2br w:val="nil"/>
              <w:tr2bl w:val="nil"/>
            </w:tcBorders>
            <w:vAlign w:val="center"/>
          </w:tcPr>
          <w:p w14:paraId="3A157EE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《城市桥梁检测和养护维修管理办法》第十三条</w:t>
            </w:r>
          </w:p>
        </w:tc>
        <w:tc>
          <w:tcPr>
            <w:tcW w:w="4120" w:type="dxa"/>
            <w:gridSpan w:val="2"/>
            <w:vMerge w:val="restart"/>
            <w:tcBorders>
              <w:tl2br w:val="nil"/>
              <w:tr2bl w:val="nil"/>
            </w:tcBorders>
            <w:vAlign w:val="center"/>
          </w:tcPr>
          <w:p w14:paraId="76B27F8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《城市桥梁检测和养护维修管理办法》第二十五条第二项</w:t>
            </w:r>
          </w:p>
          <w:p w14:paraId="26A57EFA">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产权人或者委托管理人有下列行为之一的，由城市人民政府市政工程设施行政主管部门责令限期改正，并可处1000元以上5000元以下的罚款：（一）未按照规定编制城市桥梁养护维修的中长期规划和年度计划，或者未经批准即实施的；(二)未按照规定设置相应的标志，并保持其完好、清晰的；(三)未按照规定委托具有相应资格的机构对城市桥梁进行检测评估的；(四)未按照规定制定城市桥梁的安全抢险预备方案的；(五)未按照规定对城市桥梁进行养护维修的。</w:t>
            </w:r>
          </w:p>
        </w:tc>
        <w:tc>
          <w:tcPr>
            <w:tcW w:w="1134" w:type="dxa"/>
            <w:tcBorders>
              <w:tl2br w:val="nil"/>
              <w:tr2bl w:val="nil"/>
            </w:tcBorders>
            <w:tcMar>
              <w:top w:w="15" w:type="dxa"/>
              <w:left w:w="15" w:type="dxa"/>
              <w:bottom w:w="15" w:type="dxa"/>
              <w:right w:w="15" w:type="dxa"/>
            </w:tcMar>
            <w:vAlign w:val="center"/>
          </w:tcPr>
          <w:p w14:paraId="0DD9309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567581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74A0164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责令限期改正，并可处以1千元的罚款。</w:t>
            </w:r>
          </w:p>
        </w:tc>
      </w:tr>
      <w:tr w14:paraId="4C89F3E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1" w:hRule="atLeast"/>
          <w:jc w:val="center"/>
        </w:trPr>
        <w:tc>
          <w:tcPr>
            <w:tcW w:w="535" w:type="dxa"/>
            <w:vMerge w:val="continue"/>
            <w:tcBorders>
              <w:tl2br w:val="nil"/>
              <w:tr2bl w:val="nil"/>
            </w:tcBorders>
            <w:vAlign w:val="center"/>
          </w:tcPr>
          <w:p w14:paraId="204CB8C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359CB8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15C267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D9B0BA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E2805A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9FD7D6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1286190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责令限期改正，并可处以1千元以上3千元以下的罚款。</w:t>
            </w:r>
          </w:p>
        </w:tc>
      </w:tr>
      <w:tr w14:paraId="5711805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 w:hRule="atLeast"/>
          <w:jc w:val="center"/>
        </w:trPr>
        <w:tc>
          <w:tcPr>
            <w:tcW w:w="535" w:type="dxa"/>
            <w:vMerge w:val="continue"/>
            <w:tcBorders>
              <w:tl2br w:val="nil"/>
              <w:tr2bl w:val="nil"/>
            </w:tcBorders>
            <w:vAlign w:val="center"/>
          </w:tcPr>
          <w:p w14:paraId="04340B8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A3DC00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BF175D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4A3D1C8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CCE626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3586DA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（1）整改不积极的；（2）曾因实施该违法行为被查处，再次实施该违法行为的；（3）造成严重危害后果的。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13A7855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责令限期改正，并可处以3千元以上5千元以下的罚款。</w:t>
            </w:r>
          </w:p>
        </w:tc>
      </w:tr>
      <w:tr w14:paraId="3755733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4" w:hRule="atLeast"/>
          <w:jc w:val="center"/>
        </w:trPr>
        <w:tc>
          <w:tcPr>
            <w:tcW w:w="535" w:type="dxa"/>
            <w:vMerge w:val="restart"/>
            <w:tcBorders>
              <w:tl2br w:val="nil"/>
              <w:tr2bl w:val="nil"/>
            </w:tcBorders>
            <w:vAlign w:val="center"/>
          </w:tcPr>
          <w:p w14:paraId="40F98F5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7D908DE">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城市桥梁产权人或者委托管理人未按照规定委托具有相应资格的机构对城市桥梁进行检测评估的</w:t>
            </w:r>
          </w:p>
        </w:tc>
        <w:tc>
          <w:tcPr>
            <w:tcW w:w="983" w:type="dxa"/>
            <w:vMerge w:val="restart"/>
            <w:tcBorders>
              <w:tl2br w:val="nil"/>
              <w:tr2bl w:val="nil"/>
            </w:tcBorders>
            <w:vAlign w:val="center"/>
          </w:tcPr>
          <w:p w14:paraId="179E4E1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《城市桥梁检测和养护维修管理办法》第二十一条</w:t>
            </w:r>
          </w:p>
        </w:tc>
        <w:tc>
          <w:tcPr>
            <w:tcW w:w="4120" w:type="dxa"/>
            <w:gridSpan w:val="2"/>
            <w:vMerge w:val="restart"/>
            <w:tcBorders>
              <w:tl2br w:val="nil"/>
              <w:tr2bl w:val="nil"/>
            </w:tcBorders>
            <w:vAlign w:val="center"/>
          </w:tcPr>
          <w:p w14:paraId="713733A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《城市桥梁检测和养护维修管理办法》第二十五条第三项</w:t>
            </w:r>
          </w:p>
          <w:p w14:paraId="3E8AEB8C">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产权人或者委托管理人有下列行为之一的，由城市人民政府市政工程设施行政主管部门责令限期改正，并可处1000元以上5000元以下的罚款：（一）未按照规定编制城市桥梁养护维修的中长期规划和年度计划，或者未经批准即实施的；(二)未按照规定设置相应的标志，并保持其完好、清晰的；(三)未按照规定委托具有相应资格的机构对城市桥梁进行检测评估的；(四)未按照规定制定城市桥梁的安全抢险预备方案的；(五)未按照规定对城市桥梁进行养护维修的。</w:t>
            </w:r>
          </w:p>
        </w:tc>
        <w:tc>
          <w:tcPr>
            <w:tcW w:w="1134" w:type="dxa"/>
            <w:tcBorders>
              <w:tl2br w:val="nil"/>
              <w:tr2bl w:val="nil"/>
            </w:tcBorders>
            <w:tcMar>
              <w:top w:w="15" w:type="dxa"/>
              <w:left w:w="15" w:type="dxa"/>
              <w:bottom w:w="15" w:type="dxa"/>
              <w:right w:w="15" w:type="dxa"/>
            </w:tcMar>
            <w:vAlign w:val="center"/>
          </w:tcPr>
          <w:p w14:paraId="744983C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5FF8F7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7356132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责令限期改正，并可处以1千元的罚款。</w:t>
            </w:r>
          </w:p>
        </w:tc>
      </w:tr>
      <w:tr w14:paraId="0EDA0E4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6" w:hRule="atLeast"/>
          <w:jc w:val="center"/>
        </w:trPr>
        <w:tc>
          <w:tcPr>
            <w:tcW w:w="535" w:type="dxa"/>
            <w:vMerge w:val="continue"/>
            <w:tcBorders>
              <w:tl2br w:val="nil"/>
              <w:tr2bl w:val="nil"/>
            </w:tcBorders>
            <w:vAlign w:val="center"/>
          </w:tcPr>
          <w:p w14:paraId="69E47C5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0107E1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975879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B4E083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A539D0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FFB559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1D01109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责令限期改正，并可处以1千元以上3千元以下的罚款。</w:t>
            </w:r>
          </w:p>
        </w:tc>
      </w:tr>
      <w:tr w14:paraId="2D6E2FD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 w:hRule="atLeast"/>
          <w:jc w:val="center"/>
        </w:trPr>
        <w:tc>
          <w:tcPr>
            <w:tcW w:w="535" w:type="dxa"/>
            <w:vMerge w:val="continue"/>
            <w:tcBorders>
              <w:tl2br w:val="nil"/>
              <w:tr2bl w:val="nil"/>
            </w:tcBorders>
            <w:vAlign w:val="center"/>
          </w:tcPr>
          <w:p w14:paraId="0D15B0C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3C14E1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97618B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78F0CD7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8128A0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68C9E2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（1）整改不积极的；（2）曾因实施该违法行为被查处，再次实施该违法行为的；（3）造成严重危害后果的。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5613B61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责令限期改正，并可处以3千元以上5千元以下的罚款。</w:t>
            </w:r>
          </w:p>
        </w:tc>
      </w:tr>
      <w:tr w14:paraId="6BAE72F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0" w:hRule="atLeast"/>
          <w:jc w:val="center"/>
        </w:trPr>
        <w:tc>
          <w:tcPr>
            <w:tcW w:w="535" w:type="dxa"/>
            <w:vMerge w:val="restart"/>
            <w:tcBorders>
              <w:tl2br w:val="nil"/>
              <w:tr2bl w:val="nil"/>
            </w:tcBorders>
            <w:vAlign w:val="center"/>
          </w:tcPr>
          <w:p w14:paraId="38094B9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A53037F">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城市桥梁产权人或者委托管理人未按照规定制定城市桥梁的安全抢险预备方案的</w:t>
            </w:r>
          </w:p>
        </w:tc>
        <w:tc>
          <w:tcPr>
            <w:tcW w:w="983" w:type="dxa"/>
            <w:vMerge w:val="restart"/>
            <w:tcBorders>
              <w:tl2br w:val="nil"/>
              <w:tr2bl w:val="nil"/>
            </w:tcBorders>
            <w:vAlign w:val="center"/>
          </w:tcPr>
          <w:p w14:paraId="5202C34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《城市桥梁检测和养护维修管理办法》第十九条</w:t>
            </w:r>
          </w:p>
        </w:tc>
        <w:tc>
          <w:tcPr>
            <w:tcW w:w="4120" w:type="dxa"/>
            <w:gridSpan w:val="2"/>
            <w:vMerge w:val="restart"/>
            <w:tcBorders>
              <w:tl2br w:val="nil"/>
              <w:tr2bl w:val="nil"/>
            </w:tcBorders>
            <w:vAlign w:val="center"/>
          </w:tcPr>
          <w:p w14:paraId="13C444B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《城市桥梁检测和养护维修管理办法》第二十五条第四项</w:t>
            </w:r>
          </w:p>
          <w:p w14:paraId="2F94852D">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产权人或者委托管理人有下列行为之一的，由城市人民政府市政工程设施行政主管部门责令限期改正，并可处1000元以上5000元以下的罚款：（一）未按照规定编制城市桥梁养护维修的中长期规划和年度计划，或者未经批准即实施的；(二)未按照规定设置相应的标志，并保持其完好、清晰的；(三)未按照规定委托具有相应资格的机构对城市桥梁进行检测评估的；(四)未按照规定制定城市桥梁的安全抢险预备方案的；(五)未按照规定对城市桥梁进行养护维修的。</w:t>
            </w:r>
          </w:p>
        </w:tc>
        <w:tc>
          <w:tcPr>
            <w:tcW w:w="1134" w:type="dxa"/>
            <w:tcBorders>
              <w:tl2br w:val="nil"/>
              <w:tr2bl w:val="nil"/>
            </w:tcBorders>
            <w:tcMar>
              <w:top w:w="15" w:type="dxa"/>
              <w:left w:w="15" w:type="dxa"/>
              <w:bottom w:w="15" w:type="dxa"/>
              <w:right w:w="15" w:type="dxa"/>
            </w:tcMar>
            <w:vAlign w:val="center"/>
          </w:tcPr>
          <w:p w14:paraId="1E3E32A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5DB730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35B996F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责令限期改正，并可处以1千元的罚款。</w:t>
            </w:r>
          </w:p>
        </w:tc>
      </w:tr>
      <w:tr w14:paraId="690B0BB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1" w:hRule="atLeast"/>
          <w:jc w:val="center"/>
        </w:trPr>
        <w:tc>
          <w:tcPr>
            <w:tcW w:w="535" w:type="dxa"/>
            <w:vMerge w:val="continue"/>
            <w:tcBorders>
              <w:tl2br w:val="nil"/>
              <w:tr2bl w:val="nil"/>
            </w:tcBorders>
            <w:vAlign w:val="center"/>
          </w:tcPr>
          <w:p w14:paraId="7F80135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F8706A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726201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FE4593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674EED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577341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3B7B40D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责令限期改正，并可处以1千元以上3千元以下的罚款。</w:t>
            </w:r>
          </w:p>
        </w:tc>
      </w:tr>
      <w:tr w14:paraId="352117E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 w:hRule="atLeast"/>
          <w:jc w:val="center"/>
        </w:trPr>
        <w:tc>
          <w:tcPr>
            <w:tcW w:w="535" w:type="dxa"/>
            <w:vMerge w:val="continue"/>
            <w:tcBorders>
              <w:tl2br w:val="nil"/>
              <w:tr2bl w:val="nil"/>
            </w:tcBorders>
            <w:vAlign w:val="center"/>
          </w:tcPr>
          <w:p w14:paraId="0717C56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A3FBD8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9CD44F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6013D74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D30DF6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E9E4E6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（1）整改不积极的；（2）曾因实施该违法行为被查处，再次实施该违法行为的；（3）造成严重危害后果的。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1EA8BF2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责令限期改正，并可处以3千元以上5千元以下的罚款。</w:t>
            </w:r>
          </w:p>
        </w:tc>
      </w:tr>
      <w:tr w14:paraId="0338298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0" w:hRule="atLeast"/>
          <w:jc w:val="center"/>
        </w:trPr>
        <w:tc>
          <w:tcPr>
            <w:tcW w:w="535" w:type="dxa"/>
            <w:vMerge w:val="restart"/>
            <w:tcBorders>
              <w:tl2br w:val="nil"/>
              <w:tr2bl w:val="nil"/>
            </w:tcBorders>
            <w:vAlign w:val="center"/>
          </w:tcPr>
          <w:p w14:paraId="45AE749D">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C41D946">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城市桥梁产权人或者委托管理人未按照规定对城市桥梁进行养护维修的</w:t>
            </w:r>
          </w:p>
        </w:tc>
        <w:tc>
          <w:tcPr>
            <w:tcW w:w="983" w:type="dxa"/>
            <w:vMerge w:val="restart"/>
            <w:tcBorders>
              <w:tl2br w:val="nil"/>
              <w:tr2bl w:val="nil"/>
            </w:tcBorders>
            <w:vAlign w:val="center"/>
          </w:tcPr>
          <w:p w14:paraId="7F73A97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《城市桥梁检测和养护维修管理办法》第十二条</w:t>
            </w:r>
          </w:p>
        </w:tc>
        <w:tc>
          <w:tcPr>
            <w:tcW w:w="4120" w:type="dxa"/>
            <w:gridSpan w:val="2"/>
            <w:vMerge w:val="restart"/>
            <w:tcBorders>
              <w:tl2br w:val="nil"/>
              <w:tr2bl w:val="nil"/>
            </w:tcBorders>
            <w:vAlign w:val="center"/>
          </w:tcPr>
          <w:p w14:paraId="6B6BA72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《城市桥梁检测和养护维修管理办法》第二十五条第五项</w:t>
            </w:r>
          </w:p>
          <w:p w14:paraId="11671A55">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产权人或者委托管理人有下列行为之一的，由城市人民政府市政工程设施行政主管部门责令限期改正，并可处1000元以上5000元以下的罚款：（一）未按照规定编制城市桥梁养护维修的中长期规划和年度计划，或者未经批准即实施的；(二)未按照规定设置相应的标志，并保持其完好、清晰的；(三)未按照规定委托具有相应资格的机构对城市桥梁进行检测评估的；(四)未按照规定制定城市桥梁的安全抢险预备方案的；(五)未按照规定对城市桥梁进行养护维修的。</w:t>
            </w:r>
          </w:p>
        </w:tc>
        <w:tc>
          <w:tcPr>
            <w:tcW w:w="1134" w:type="dxa"/>
            <w:tcBorders>
              <w:tl2br w:val="nil"/>
              <w:tr2bl w:val="nil"/>
            </w:tcBorders>
            <w:tcMar>
              <w:top w:w="15" w:type="dxa"/>
              <w:left w:w="15" w:type="dxa"/>
              <w:bottom w:w="15" w:type="dxa"/>
              <w:right w:w="15" w:type="dxa"/>
            </w:tcMar>
            <w:vAlign w:val="center"/>
          </w:tcPr>
          <w:p w14:paraId="7602DEA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18F620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4A6DD7B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责令限期改正，并可处以1千元的罚款。</w:t>
            </w:r>
          </w:p>
        </w:tc>
      </w:tr>
      <w:tr w14:paraId="1C2079C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9" w:hRule="atLeast"/>
          <w:jc w:val="center"/>
        </w:trPr>
        <w:tc>
          <w:tcPr>
            <w:tcW w:w="535" w:type="dxa"/>
            <w:vMerge w:val="continue"/>
            <w:tcBorders>
              <w:tl2br w:val="nil"/>
              <w:tr2bl w:val="nil"/>
            </w:tcBorders>
            <w:vAlign w:val="center"/>
          </w:tcPr>
          <w:p w14:paraId="089BC75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157E0A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0D5739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C3D5D8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8CA4F1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97DC00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64E4236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责令限期改正，并可处以1千元以上3千元以下的罚款。</w:t>
            </w:r>
          </w:p>
        </w:tc>
      </w:tr>
      <w:tr w14:paraId="20D1204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 w:hRule="atLeast"/>
          <w:jc w:val="center"/>
        </w:trPr>
        <w:tc>
          <w:tcPr>
            <w:tcW w:w="535" w:type="dxa"/>
            <w:vMerge w:val="continue"/>
            <w:tcBorders>
              <w:tl2br w:val="nil"/>
              <w:tr2bl w:val="nil"/>
            </w:tcBorders>
            <w:vAlign w:val="center"/>
          </w:tcPr>
          <w:p w14:paraId="15521D9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739F8A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F644AB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09DB3D5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D71093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91E67D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（1）整改不积极的；（2）曾因实施该违法行为被查处，再次实施该违法行为的；（3）造成严重危害后果的。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15C4526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责令限期改正，并可处以3千元以上5千元以下的罚款。</w:t>
            </w:r>
          </w:p>
        </w:tc>
      </w:tr>
      <w:tr w14:paraId="44E3DB2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297B131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794E8AF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单位或者个人擅自在城市桥梁上架设各类管线、设置广告等辅助物的</w:t>
            </w:r>
          </w:p>
        </w:tc>
        <w:tc>
          <w:tcPr>
            <w:tcW w:w="983" w:type="dxa"/>
            <w:vMerge w:val="restart"/>
            <w:tcBorders>
              <w:tl2br w:val="nil"/>
              <w:tr2bl w:val="nil"/>
            </w:tcBorders>
            <w:tcMar>
              <w:top w:w="15" w:type="dxa"/>
              <w:left w:w="15" w:type="dxa"/>
              <w:bottom w:w="15" w:type="dxa"/>
              <w:right w:w="15" w:type="dxa"/>
            </w:tcMar>
            <w:vAlign w:val="center"/>
          </w:tcPr>
          <w:p w14:paraId="1A89721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《城市桥梁检测和养护维修管理办法》第十七条、第十八条</w:t>
            </w:r>
          </w:p>
        </w:tc>
        <w:tc>
          <w:tcPr>
            <w:tcW w:w="4120" w:type="dxa"/>
            <w:gridSpan w:val="2"/>
            <w:vMerge w:val="restart"/>
            <w:tcBorders>
              <w:tl2br w:val="nil"/>
              <w:tr2bl w:val="nil"/>
            </w:tcBorders>
            <w:tcMar>
              <w:top w:w="15" w:type="dxa"/>
              <w:left w:w="15" w:type="dxa"/>
              <w:bottom w:w="15" w:type="dxa"/>
              <w:right w:w="15" w:type="dxa"/>
            </w:tcMar>
            <w:vAlign w:val="center"/>
          </w:tcPr>
          <w:p w14:paraId="5D53E0A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《城市桥梁检测和养护维修管理办法》第二十六条</w:t>
            </w:r>
          </w:p>
          <w:p w14:paraId="13C265D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单位或者个人擅自在城市桥梁上架设各类管线、设置广告等辅助物的，由城市人民政府市政工程设施行政主管部门责令限期改正，并可处2万元以下的罚款；造成损失的，依法承担赔偿责任。</w:t>
            </w:r>
          </w:p>
        </w:tc>
        <w:tc>
          <w:tcPr>
            <w:tcW w:w="1134" w:type="dxa"/>
            <w:tcBorders>
              <w:tl2br w:val="nil"/>
              <w:tr2bl w:val="nil"/>
            </w:tcBorders>
            <w:tcMar>
              <w:top w:w="15" w:type="dxa"/>
              <w:left w:w="15" w:type="dxa"/>
              <w:bottom w:w="15" w:type="dxa"/>
              <w:right w:w="15" w:type="dxa"/>
            </w:tcMar>
            <w:vAlign w:val="center"/>
          </w:tcPr>
          <w:p w14:paraId="34FEE2B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C41FCB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32A2636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责令限期改正，并可处5千元以下的罚款。</w:t>
            </w:r>
          </w:p>
        </w:tc>
      </w:tr>
      <w:tr w14:paraId="0AC2685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continue"/>
            <w:tcBorders>
              <w:tl2br w:val="nil"/>
              <w:tr2bl w:val="nil"/>
            </w:tcBorders>
            <w:vAlign w:val="center"/>
          </w:tcPr>
          <w:p w14:paraId="12929FF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6B4C66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587AAD0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5F33AC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57465C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24F50C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07B82E5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责令限期改正，并可处5千元以上1万元以下的罚款。</w:t>
            </w:r>
          </w:p>
        </w:tc>
      </w:tr>
      <w:tr w14:paraId="32A84BA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5F3B9FD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C96D00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0A45AB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E26C55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3CB6C2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B720E4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（1）整改不积极的；（2）曾因实施该违法行为被查处，再次实施该违法行为的；（3）造成严重危害后果的。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6CDCA72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责令限期改正，并可处1万元以上2万元以下的罚款。</w:t>
            </w:r>
          </w:p>
        </w:tc>
      </w:tr>
      <w:tr w14:paraId="67BA0C2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6C5DFE1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0AABE37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p w14:paraId="7C0C696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单位和个人擅自在城市桥梁施工控制范围内从事河道疏浚、挖掘、打桩、地下管道顶进、爆破等作业的</w:t>
            </w:r>
          </w:p>
        </w:tc>
        <w:tc>
          <w:tcPr>
            <w:tcW w:w="983" w:type="dxa"/>
            <w:vMerge w:val="restart"/>
            <w:tcBorders>
              <w:tl2br w:val="nil"/>
              <w:tr2bl w:val="nil"/>
            </w:tcBorders>
            <w:tcMar>
              <w:top w:w="15" w:type="dxa"/>
              <w:left w:w="15" w:type="dxa"/>
              <w:bottom w:w="15" w:type="dxa"/>
              <w:right w:w="15" w:type="dxa"/>
            </w:tcMar>
            <w:vAlign w:val="center"/>
          </w:tcPr>
          <w:p w14:paraId="25F07E7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《城市桥梁检测和养护维修管理办法》第十四条第二款</w:t>
            </w:r>
          </w:p>
        </w:tc>
        <w:tc>
          <w:tcPr>
            <w:tcW w:w="4120" w:type="dxa"/>
            <w:gridSpan w:val="2"/>
            <w:vMerge w:val="restart"/>
            <w:tcBorders>
              <w:tl2br w:val="nil"/>
              <w:tr2bl w:val="nil"/>
            </w:tcBorders>
            <w:tcMar>
              <w:top w:w="15" w:type="dxa"/>
              <w:left w:w="15" w:type="dxa"/>
              <w:bottom w:w="15" w:type="dxa"/>
              <w:right w:w="15" w:type="dxa"/>
            </w:tcMar>
            <w:vAlign w:val="center"/>
          </w:tcPr>
          <w:p w14:paraId="1D3CE62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《城市桥梁检测和养护维修管理办法》第二十七条</w:t>
            </w:r>
          </w:p>
          <w:p w14:paraId="340AF0C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单位和个人擅自在城市桥梁施工控制范围内从事本办法第十四条第二款规定的活动的，由城市人民政府市政工程设施行政主管部门责令限期改正，并可处1万元以上3万元以下的罚款。</w:t>
            </w:r>
          </w:p>
        </w:tc>
        <w:tc>
          <w:tcPr>
            <w:tcW w:w="1134" w:type="dxa"/>
            <w:tcBorders>
              <w:tl2br w:val="nil"/>
              <w:tr2bl w:val="nil"/>
            </w:tcBorders>
            <w:tcMar>
              <w:top w:w="15" w:type="dxa"/>
              <w:left w:w="15" w:type="dxa"/>
              <w:bottom w:w="15" w:type="dxa"/>
              <w:right w:w="15" w:type="dxa"/>
            </w:tcMar>
            <w:vAlign w:val="center"/>
          </w:tcPr>
          <w:p w14:paraId="4D4EB07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32704E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133455E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责令限期改正，并可处1万元的罚款。</w:t>
            </w:r>
          </w:p>
        </w:tc>
      </w:tr>
      <w:tr w14:paraId="60DEE2C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jc w:val="center"/>
        </w:trPr>
        <w:tc>
          <w:tcPr>
            <w:tcW w:w="535" w:type="dxa"/>
            <w:vMerge w:val="continue"/>
            <w:tcBorders>
              <w:tl2br w:val="nil"/>
              <w:tr2bl w:val="nil"/>
            </w:tcBorders>
            <w:vAlign w:val="center"/>
          </w:tcPr>
          <w:p w14:paraId="53C42FE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FA18CA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BA0F3E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AA30F1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D6EE73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EE0CBD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52E80F3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责令限期改正，并可处1万元以上2万元以下的罚款。</w:t>
            </w:r>
          </w:p>
        </w:tc>
      </w:tr>
      <w:tr w14:paraId="5EEABD5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754858C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4DEA50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B138A3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FC5D4F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2AAADC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7A1F07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（1）整改不积极的；（2）曾因实施该违法行为被查处，再次实施该违法行为的；（3）造成严重危害后果的。</w:t>
            </w:r>
          </w:p>
          <w:p w14:paraId="15F4B49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p>
        </w:tc>
        <w:tc>
          <w:tcPr>
            <w:tcW w:w="3260" w:type="dxa"/>
            <w:tcBorders>
              <w:tl2br w:val="nil"/>
              <w:tr2bl w:val="nil"/>
            </w:tcBorders>
            <w:tcMar>
              <w:top w:w="15" w:type="dxa"/>
              <w:left w:w="15" w:type="dxa"/>
              <w:bottom w:w="15" w:type="dxa"/>
              <w:right w:w="15" w:type="dxa"/>
            </w:tcMar>
            <w:vAlign w:val="center"/>
          </w:tcPr>
          <w:p w14:paraId="0686D8C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责令限期改正，并可处2万元以上3万元以下的罚款。</w:t>
            </w:r>
          </w:p>
        </w:tc>
      </w:tr>
      <w:tr w14:paraId="3B76CBB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1464548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4AC093B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超限机动车辆、履带车、铁轮车等需经过城市桥梁的，在报公安交通管理部门审批前，未先经城市人民政府市政工程设施行政主管部门同意，并采取相应技术措施后通行的</w:t>
            </w:r>
          </w:p>
        </w:tc>
        <w:tc>
          <w:tcPr>
            <w:tcW w:w="983" w:type="dxa"/>
            <w:vMerge w:val="restart"/>
            <w:tcBorders>
              <w:tl2br w:val="nil"/>
              <w:tr2bl w:val="nil"/>
            </w:tcBorders>
            <w:tcMar>
              <w:top w:w="15" w:type="dxa"/>
              <w:left w:w="15" w:type="dxa"/>
              <w:bottom w:w="15" w:type="dxa"/>
              <w:right w:w="15" w:type="dxa"/>
            </w:tcMar>
            <w:vAlign w:val="center"/>
          </w:tcPr>
          <w:p w14:paraId="3C31A18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《城市桥梁检测和养护维修管理办法》第十六条</w:t>
            </w:r>
          </w:p>
        </w:tc>
        <w:tc>
          <w:tcPr>
            <w:tcW w:w="4120" w:type="dxa"/>
            <w:gridSpan w:val="2"/>
            <w:vMerge w:val="restart"/>
            <w:tcBorders>
              <w:tl2br w:val="nil"/>
              <w:tr2bl w:val="nil"/>
            </w:tcBorders>
            <w:tcMar>
              <w:top w:w="15" w:type="dxa"/>
              <w:left w:w="15" w:type="dxa"/>
              <w:bottom w:w="15" w:type="dxa"/>
              <w:right w:w="15" w:type="dxa"/>
            </w:tcMar>
            <w:vAlign w:val="center"/>
          </w:tcPr>
          <w:p w14:paraId="161E4F0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《城市桥梁检测和养护维修管理办法》第二十八条</w:t>
            </w:r>
          </w:p>
          <w:p w14:paraId="4768ED6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违反本办法第十六条、第二十三条规定，由城市人民政府市政工程设施行政主管部门责令限期改正，并可处1万元以上2万元以下的罚款；造成损失的，依法承担赔偿责任。</w:t>
            </w:r>
          </w:p>
        </w:tc>
        <w:tc>
          <w:tcPr>
            <w:tcW w:w="1134" w:type="dxa"/>
            <w:tcBorders>
              <w:tl2br w:val="nil"/>
              <w:tr2bl w:val="nil"/>
            </w:tcBorders>
            <w:tcMar>
              <w:top w:w="15" w:type="dxa"/>
              <w:left w:w="15" w:type="dxa"/>
              <w:bottom w:w="15" w:type="dxa"/>
              <w:right w:w="15" w:type="dxa"/>
            </w:tcMar>
            <w:vAlign w:val="center"/>
          </w:tcPr>
          <w:p w14:paraId="0946785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DEFDCC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4B172C4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责令限期改正，并可处1万元的罚款。</w:t>
            </w:r>
          </w:p>
        </w:tc>
      </w:tr>
      <w:tr w14:paraId="0BE1E90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continue"/>
            <w:tcBorders>
              <w:tl2br w:val="nil"/>
              <w:tr2bl w:val="nil"/>
            </w:tcBorders>
            <w:vAlign w:val="center"/>
          </w:tcPr>
          <w:p w14:paraId="0E273E9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772552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07ED55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231D12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DE8B87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159D41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1F5FDA2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责令限期改正，并可处1万元以上1.5万元以下的罚款。</w:t>
            </w:r>
          </w:p>
        </w:tc>
      </w:tr>
      <w:tr w14:paraId="70594C5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4B33A59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095F81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5614248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D233DC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8B63DE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310124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（1）整改不积极的；（2）曾因实施该违法行为被查处，再次实施该违法行为的；（3）造成严重危害后果的。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0C17051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责令限期改正，并可处1.5万元以上2万元以下的罚款。</w:t>
            </w:r>
          </w:p>
        </w:tc>
      </w:tr>
      <w:tr w14:paraId="76DFD17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jc w:val="center"/>
        </w:trPr>
        <w:tc>
          <w:tcPr>
            <w:tcW w:w="535" w:type="dxa"/>
            <w:vMerge w:val="restart"/>
            <w:tcBorders>
              <w:tl2br w:val="nil"/>
              <w:tr2bl w:val="nil"/>
            </w:tcBorders>
            <w:vAlign w:val="center"/>
          </w:tcPr>
          <w:p w14:paraId="605F556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938DD6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经过检测评估，确定城市桥梁的承载能力下降，但尚未构成危桥的，城市桥梁产权人和委托管理人未及时设置警示标志，并立即采取加固等安全措施的</w:t>
            </w:r>
          </w:p>
        </w:tc>
        <w:tc>
          <w:tcPr>
            <w:tcW w:w="983" w:type="dxa"/>
            <w:vMerge w:val="restart"/>
            <w:tcBorders>
              <w:tl2br w:val="nil"/>
              <w:tr2bl w:val="nil"/>
            </w:tcBorders>
            <w:vAlign w:val="center"/>
          </w:tcPr>
          <w:p w14:paraId="4AF03E8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《城市桥梁检测和养护维修管理办法》第二十三条</w:t>
            </w:r>
          </w:p>
        </w:tc>
        <w:tc>
          <w:tcPr>
            <w:tcW w:w="4120" w:type="dxa"/>
            <w:gridSpan w:val="2"/>
            <w:vMerge w:val="restart"/>
            <w:tcBorders>
              <w:tl2br w:val="nil"/>
              <w:tr2bl w:val="nil"/>
            </w:tcBorders>
            <w:vAlign w:val="center"/>
          </w:tcPr>
          <w:p w14:paraId="1916622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《城市桥梁检测和养护维修管理办法》第二十八条</w:t>
            </w:r>
          </w:p>
          <w:p w14:paraId="288C673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违反本办法第十六条、第二十三条规定，由城市人民政府市政工程设施行政主管部门责令限期改正，并可处1万元以上2万元以下的罚款；造成损失的，依法承担赔偿责任。</w:t>
            </w:r>
          </w:p>
        </w:tc>
        <w:tc>
          <w:tcPr>
            <w:tcW w:w="1134" w:type="dxa"/>
            <w:tcBorders>
              <w:tl2br w:val="nil"/>
              <w:tr2bl w:val="nil"/>
            </w:tcBorders>
            <w:tcMar>
              <w:top w:w="15" w:type="dxa"/>
              <w:left w:w="15" w:type="dxa"/>
              <w:bottom w:w="15" w:type="dxa"/>
              <w:right w:w="15" w:type="dxa"/>
            </w:tcMar>
            <w:vAlign w:val="center"/>
          </w:tcPr>
          <w:p w14:paraId="4E28A09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343B87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2C3D3BE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责令限期改正，并可处1万元的罚款。</w:t>
            </w:r>
          </w:p>
        </w:tc>
      </w:tr>
      <w:tr w14:paraId="217D800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jc w:val="center"/>
        </w:trPr>
        <w:tc>
          <w:tcPr>
            <w:tcW w:w="535" w:type="dxa"/>
            <w:vMerge w:val="continue"/>
            <w:tcBorders>
              <w:tl2br w:val="nil"/>
              <w:tr2bl w:val="nil"/>
            </w:tcBorders>
            <w:vAlign w:val="center"/>
          </w:tcPr>
          <w:p w14:paraId="21C2328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77D059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5525C7B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12DBC2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F58FB8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2ED065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6CD3E72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责令限期改正，并可处1万元以上1.5万元以下的罚款。</w:t>
            </w:r>
          </w:p>
        </w:tc>
      </w:tr>
      <w:tr w14:paraId="32529E6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jc w:val="center"/>
        </w:trPr>
        <w:tc>
          <w:tcPr>
            <w:tcW w:w="535" w:type="dxa"/>
            <w:vMerge w:val="continue"/>
            <w:tcBorders>
              <w:tl2br w:val="nil"/>
              <w:tr2bl w:val="nil"/>
            </w:tcBorders>
            <w:vAlign w:val="center"/>
          </w:tcPr>
          <w:p w14:paraId="0902158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F804A2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D5DBBB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70EB7CE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FDEE54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1FC033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（1）整改不积极的；（2）曾因实施该违法行为被查处，再次实施该违法行为的；（3）造成严重危害后果的。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7694353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责令限期改正，并可处1.5万元以上2万元以下的罚款。</w:t>
            </w:r>
          </w:p>
        </w:tc>
      </w:tr>
      <w:tr w14:paraId="3C2ACA3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0" w:hRule="atLeast"/>
          <w:jc w:val="center"/>
        </w:trPr>
        <w:tc>
          <w:tcPr>
            <w:tcW w:w="535" w:type="dxa"/>
            <w:vMerge w:val="restart"/>
            <w:tcBorders>
              <w:tl2br w:val="nil"/>
              <w:tr2bl w:val="nil"/>
            </w:tcBorders>
            <w:tcMar>
              <w:top w:w="15" w:type="dxa"/>
              <w:left w:w="15" w:type="dxa"/>
              <w:bottom w:w="15" w:type="dxa"/>
              <w:right w:w="15" w:type="dxa"/>
            </w:tcMar>
            <w:vAlign w:val="center"/>
          </w:tcPr>
          <w:p w14:paraId="4B18F14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1044C5C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建设单位未移交地下管线工程档案的</w:t>
            </w:r>
          </w:p>
        </w:tc>
        <w:tc>
          <w:tcPr>
            <w:tcW w:w="983" w:type="dxa"/>
            <w:vMerge w:val="restart"/>
            <w:tcBorders>
              <w:tl2br w:val="nil"/>
              <w:tr2bl w:val="nil"/>
            </w:tcBorders>
            <w:tcMar>
              <w:top w:w="15" w:type="dxa"/>
              <w:left w:w="15" w:type="dxa"/>
              <w:bottom w:w="15" w:type="dxa"/>
              <w:right w:w="15" w:type="dxa"/>
            </w:tcMar>
            <w:vAlign w:val="center"/>
          </w:tcPr>
          <w:p w14:paraId="7A7C1AC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《城市地下管线工程档案管理办法》第十条</w:t>
            </w:r>
          </w:p>
        </w:tc>
        <w:tc>
          <w:tcPr>
            <w:tcW w:w="4120" w:type="dxa"/>
            <w:gridSpan w:val="2"/>
            <w:vMerge w:val="restart"/>
            <w:tcBorders>
              <w:tl2br w:val="nil"/>
              <w:tr2bl w:val="nil"/>
            </w:tcBorders>
            <w:tcMar>
              <w:top w:w="15" w:type="dxa"/>
              <w:left w:w="15" w:type="dxa"/>
              <w:bottom w:w="15" w:type="dxa"/>
              <w:right w:w="15" w:type="dxa"/>
            </w:tcMar>
            <w:vAlign w:val="center"/>
          </w:tcPr>
          <w:p w14:paraId="4227B0F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《城市地下管线工程档案管理办法》第十七条</w:t>
            </w:r>
          </w:p>
          <w:p w14:paraId="18DE6B2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建设单位违反本办法规定，未移交地下管线工程档案的，由建设主管部门责令改正，处1万元以上10万元以下的罚款；对单位直接负责的主管人员和其他直接责任人员，处单位罚款数额5%以上10%以下的罚款；因建设单位未移交地下管线工程档案，造成施工单位在施工中损坏地下管线的，建设单位依法承担相应的责任。</w:t>
            </w:r>
          </w:p>
        </w:tc>
        <w:tc>
          <w:tcPr>
            <w:tcW w:w="1134" w:type="dxa"/>
            <w:tcBorders>
              <w:tl2br w:val="nil"/>
              <w:tr2bl w:val="nil"/>
            </w:tcBorders>
            <w:tcMar>
              <w:top w:w="15" w:type="dxa"/>
              <w:left w:w="15" w:type="dxa"/>
              <w:bottom w:w="15" w:type="dxa"/>
              <w:right w:w="15" w:type="dxa"/>
            </w:tcMar>
            <w:vAlign w:val="center"/>
          </w:tcPr>
          <w:p w14:paraId="27446E2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E06C95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城建档案管理机构依法要求建设单位工程竣工后移交地下管线工程档案的时间届满后30日内仍未移交的。</w:t>
            </w:r>
          </w:p>
        </w:tc>
        <w:tc>
          <w:tcPr>
            <w:tcW w:w="3260" w:type="dxa"/>
            <w:tcBorders>
              <w:tl2br w:val="nil"/>
              <w:tr2bl w:val="nil"/>
            </w:tcBorders>
            <w:tcMar>
              <w:top w:w="15" w:type="dxa"/>
              <w:left w:w="15" w:type="dxa"/>
              <w:bottom w:w="15" w:type="dxa"/>
              <w:right w:w="15" w:type="dxa"/>
            </w:tcMar>
            <w:vAlign w:val="center"/>
          </w:tcPr>
          <w:p w14:paraId="6F68857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责令改正，处1万元以上3万元以下的罚款；对单位直接负责的主管人员和其他直接责任人员，处单位罚款数额5%的罚款。</w:t>
            </w:r>
          </w:p>
        </w:tc>
      </w:tr>
      <w:tr w14:paraId="0E56EFD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35" w:type="dxa"/>
            <w:vMerge w:val="continue"/>
            <w:tcBorders>
              <w:tl2br w:val="nil"/>
              <w:tr2bl w:val="nil"/>
            </w:tcBorders>
            <w:vAlign w:val="center"/>
          </w:tcPr>
          <w:p w14:paraId="4E1BBA6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49725D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5AF09D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DB99B8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3901B0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5CCB06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城建档案管理机构依法要求建设单位工程竣工后移交地下管线工程档案的时间届满后30日以上60日以下未移交的。</w:t>
            </w:r>
          </w:p>
        </w:tc>
        <w:tc>
          <w:tcPr>
            <w:tcW w:w="3260" w:type="dxa"/>
            <w:tcBorders>
              <w:tl2br w:val="nil"/>
              <w:tr2bl w:val="nil"/>
            </w:tcBorders>
            <w:tcMar>
              <w:top w:w="15" w:type="dxa"/>
              <w:left w:w="15" w:type="dxa"/>
              <w:bottom w:w="15" w:type="dxa"/>
              <w:right w:w="15" w:type="dxa"/>
            </w:tcMar>
            <w:vAlign w:val="center"/>
          </w:tcPr>
          <w:p w14:paraId="03C857C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责令改正，处3万元以上5万元以下的罚款；对单位直接负责的主管人员和其他直接责任人员，处单位罚款数额5%以上8%以下的罚款。</w:t>
            </w:r>
          </w:p>
        </w:tc>
      </w:tr>
      <w:tr w14:paraId="40B8204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3" w:hRule="atLeast"/>
          <w:jc w:val="center"/>
        </w:trPr>
        <w:tc>
          <w:tcPr>
            <w:tcW w:w="535" w:type="dxa"/>
            <w:vMerge w:val="continue"/>
            <w:tcBorders>
              <w:tl2br w:val="nil"/>
              <w:tr2bl w:val="nil"/>
            </w:tcBorders>
            <w:vAlign w:val="center"/>
          </w:tcPr>
          <w:p w14:paraId="3291B8C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0653D3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C1EE81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BCA0C1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8953BD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46B2CC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城建档案管理机构依法要求建设单位工程竣工后移交地下管线工程档案的时间届满后60日以上未移交的；（2）责令改正后仍不移交的；（3）曾因实施该违法行为被查处，再次实施该违法行为的；（4）造成严重危害后果的。</w:t>
            </w:r>
          </w:p>
        </w:tc>
        <w:tc>
          <w:tcPr>
            <w:tcW w:w="3260" w:type="dxa"/>
            <w:tcBorders>
              <w:tl2br w:val="nil"/>
              <w:tr2bl w:val="nil"/>
            </w:tcBorders>
            <w:tcMar>
              <w:top w:w="15" w:type="dxa"/>
              <w:left w:w="15" w:type="dxa"/>
              <w:bottom w:w="15" w:type="dxa"/>
              <w:right w:w="15" w:type="dxa"/>
            </w:tcMar>
            <w:vAlign w:val="center"/>
          </w:tcPr>
          <w:p w14:paraId="6283530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责令改正，处5万元以上10万元以下的罚款；对单位直接负责的主管人员和其他直接责任人员，处单位罚款数额8%以上10%以下的罚款。</w:t>
            </w:r>
          </w:p>
        </w:tc>
      </w:tr>
      <w:tr w14:paraId="3D19CD5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3982309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3D66827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地下管线专业管理单位未移交地下管线工程档案的</w:t>
            </w:r>
          </w:p>
        </w:tc>
        <w:tc>
          <w:tcPr>
            <w:tcW w:w="983" w:type="dxa"/>
            <w:vMerge w:val="restart"/>
            <w:tcBorders>
              <w:tl2br w:val="nil"/>
              <w:tr2bl w:val="nil"/>
            </w:tcBorders>
            <w:tcMar>
              <w:top w:w="15" w:type="dxa"/>
              <w:left w:w="15" w:type="dxa"/>
              <w:bottom w:w="15" w:type="dxa"/>
              <w:right w:w="15" w:type="dxa"/>
            </w:tcMar>
            <w:vAlign w:val="center"/>
          </w:tcPr>
          <w:p w14:paraId="39DE35B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《城市地下管线工程档案管理办法》第十二条</w:t>
            </w:r>
          </w:p>
        </w:tc>
        <w:tc>
          <w:tcPr>
            <w:tcW w:w="4120" w:type="dxa"/>
            <w:gridSpan w:val="2"/>
            <w:vMerge w:val="restart"/>
            <w:tcBorders>
              <w:tl2br w:val="nil"/>
              <w:tr2bl w:val="nil"/>
            </w:tcBorders>
            <w:tcMar>
              <w:top w:w="15" w:type="dxa"/>
              <w:left w:w="15" w:type="dxa"/>
              <w:bottom w:w="15" w:type="dxa"/>
              <w:right w:w="15" w:type="dxa"/>
            </w:tcMar>
            <w:vAlign w:val="center"/>
          </w:tcPr>
          <w:p w14:paraId="7CCF4B5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《城市地下管线工程档案管理办法》第十八条</w:t>
            </w:r>
          </w:p>
          <w:p w14:paraId="70CDD8C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地下管线专业管理单位违反本办法规定，未移交地下管线工程档案的，由建设主管部门责令改正，处1万元以下的罚款；因地下管线专业管理单位未移交地下管线工程档案，造成施工单位在施工中损坏地下管线的，地下管线专业管理单位依法承担相应的责任。</w:t>
            </w:r>
          </w:p>
        </w:tc>
        <w:tc>
          <w:tcPr>
            <w:tcW w:w="1134" w:type="dxa"/>
            <w:tcBorders>
              <w:tl2br w:val="nil"/>
              <w:tr2bl w:val="nil"/>
            </w:tcBorders>
            <w:tcMar>
              <w:top w:w="15" w:type="dxa"/>
              <w:left w:w="15" w:type="dxa"/>
              <w:bottom w:w="15" w:type="dxa"/>
              <w:right w:w="15" w:type="dxa"/>
            </w:tcMar>
            <w:vAlign w:val="center"/>
          </w:tcPr>
          <w:p w14:paraId="67FC5F2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ED52DB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地下管线专业管理单位将更改、报废、漏测部分的地下管线工程档案修改补充到本单位的地下管线专业图上后，30日以内仍未依法将地下管线专业图及有关资料向城建档案管理机构移交的。</w:t>
            </w:r>
          </w:p>
        </w:tc>
        <w:tc>
          <w:tcPr>
            <w:tcW w:w="3260" w:type="dxa"/>
            <w:tcBorders>
              <w:tl2br w:val="nil"/>
              <w:tr2bl w:val="nil"/>
            </w:tcBorders>
            <w:tcMar>
              <w:top w:w="15" w:type="dxa"/>
              <w:left w:w="15" w:type="dxa"/>
              <w:bottom w:w="15" w:type="dxa"/>
              <w:right w:w="15" w:type="dxa"/>
            </w:tcMar>
            <w:vAlign w:val="center"/>
          </w:tcPr>
          <w:p w14:paraId="7D9815D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责令改正，处3千元以下的罚款。</w:t>
            </w:r>
          </w:p>
        </w:tc>
      </w:tr>
      <w:tr w14:paraId="3150B6A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jc w:val="center"/>
        </w:trPr>
        <w:tc>
          <w:tcPr>
            <w:tcW w:w="535" w:type="dxa"/>
            <w:vMerge w:val="continue"/>
            <w:tcBorders>
              <w:tl2br w:val="nil"/>
              <w:tr2bl w:val="nil"/>
            </w:tcBorders>
            <w:vAlign w:val="center"/>
          </w:tcPr>
          <w:p w14:paraId="369825F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2DCAB1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9931CC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545E4B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24CCDE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F18CB8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地下管线专业管理单位将更改、报废、漏测部分的地下管线工程档案修改补充到本单位的地下管线专业图上后，30日以上60日以下仍未依法将地下管线专业图及有关资料向城建档案管理机构移交的。</w:t>
            </w:r>
          </w:p>
        </w:tc>
        <w:tc>
          <w:tcPr>
            <w:tcW w:w="3260" w:type="dxa"/>
            <w:tcBorders>
              <w:tl2br w:val="nil"/>
              <w:tr2bl w:val="nil"/>
            </w:tcBorders>
            <w:tcMar>
              <w:top w:w="15" w:type="dxa"/>
              <w:left w:w="15" w:type="dxa"/>
              <w:bottom w:w="15" w:type="dxa"/>
              <w:right w:w="15" w:type="dxa"/>
            </w:tcMar>
            <w:vAlign w:val="center"/>
          </w:tcPr>
          <w:p w14:paraId="758EDC1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责令改正，处3千元以上6千元以下的罚款。</w:t>
            </w:r>
          </w:p>
        </w:tc>
      </w:tr>
      <w:tr w14:paraId="2124865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289163D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390E8B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0D11D3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A4D8CA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859309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6AC8C6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地下管线专业管理单位将更改、报废、漏测部分的地下管线工程档案修改补充到本单位的地下管线专业图上后60日以上仍未依法将地下管线专业图及有关资料向城建档案管理机构移交的；（2）责令改正后仍不移交的；（3）曾因实施该违法行为被查处，再次实施该违法行为的；（4）造成严重危害后果的。</w:t>
            </w:r>
          </w:p>
        </w:tc>
        <w:tc>
          <w:tcPr>
            <w:tcW w:w="3260" w:type="dxa"/>
            <w:tcBorders>
              <w:tl2br w:val="nil"/>
              <w:tr2bl w:val="nil"/>
            </w:tcBorders>
            <w:tcMar>
              <w:top w:w="15" w:type="dxa"/>
              <w:left w:w="15" w:type="dxa"/>
              <w:bottom w:w="15" w:type="dxa"/>
              <w:right w:w="15" w:type="dxa"/>
            </w:tcMar>
            <w:vAlign w:val="center"/>
          </w:tcPr>
          <w:p w14:paraId="0C023EC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责令改正，处6千元以上1万元以下的罚款。</w:t>
            </w:r>
          </w:p>
        </w:tc>
      </w:tr>
      <w:tr w14:paraId="3290834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4" w:hRule="atLeast"/>
          <w:jc w:val="center"/>
        </w:trPr>
        <w:tc>
          <w:tcPr>
            <w:tcW w:w="535" w:type="dxa"/>
            <w:vMerge w:val="restart"/>
            <w:tcBorders>
              <w:tl2br w:val="nil"/>
              <w:tr2bl w:val="nil"/>
            </w:tcBorders>
            <w:tcMar>
              <w:top w:w="15" w:type="dxa"/>
              <w:left w:w="15" w:type="dxa"/>
              <w:bottom w:w="15" w:type="dxa"/>
              <w:right w:w="15" w:type="dxa"/>
            </w:tcMar>
            <w:vAlign w:val="center"/>
          </w:tcPr>
          <w:p w14:paraId="640C0F7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22DCF92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在城市景观照明中有过度照明等超能耗标准行为的</w:t>
            </w:r>
          </w:p>
        </w:tc>
        <w:tc>
          <w:tcPr>
            <w:tcW w:w="983" w:type="dxa"/>
            <w:vMerge w:val="restart"/>
            <w:tcBorders>
              <w:tl2br w:val="nil"/>
              <w:tr2bl w:val="nil"/>
            </w:tcBorders>
            <w:tcMar>
              <w:top w:w="15" w:type="dxa"/>
              <w:left w:w="15" w:type="dxa"/>
              <w:bottom w:w="15" w:type="dxa"/>
              <w:right w:w="15" w:type="dxa"/>
            </w:tcMar>
            <w:vAlign w:val="center"/>
          </w:tcPr>
          <w:p w14:paraId="01F5ACF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《城市照明管理规定》第十九条</w:t>
            </w:r>
          </w:p>
        </w:tc>
        <w:tc>
          <w:tcPr>
            <w:tcW w:w="4120" w:type="dxa"/>
            <w:gridSpan w:val="2"/>
            <w:vMerge w:val="restart"/>
            <w:tcBorders>
              <w:tl2br w:val="nil"/>
              <w:tr2bl w:val="nil"/>
            </w:tcBorders>
            <w:tcMar>
              <w:top w:w="15" w:type="dxa"/>
              <w:left w:w="15" w:type="dxa"/>
              <w:bottom w:w="15" w:type="dxa"/>
              <w:right w:w="15" w:type="dxa"/>
            </w:tcMar>
            <w:vAlign w:val="center"/>
          </w:tcPr>
          <w:p w14:paraId="1643CC1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《城市照明管理规定》第三十一条</w:t>
            </w:r>
          </w:p>
          <w:p w14:paraId="18B2B794">
            <w:pPr>
              <w:keepNext w:val="0"/>
              <w:keepLines w:val="0"/>
              <w:pageBreakBefore w:val="0"/>
              <w:widowControl/>
              <w:overflowPunct/>
              <w:topLinePunct w:val="0"/>
              <w:bidi w:val="0"/>
              <w:spacing w:beforeAutospacing="0" w:afterAutospacing="0" w:line="260" w:lineRule="exact"/>
              <w:ind w:firstLine="205" w:firstLineChars="98"/>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违反本规定，在城市景观照明中有过度照明等超能耗标准行为的，由城市照明主管部门责令限期改正；逾期未改正的，处以1000元以上3万元以下的罚款。</w:t>
            </w:r>
          </w:p>
        </w:tc>
        <w:tc>
          <w:tcPr>
            <w:tcW w:w="1134" w:type="dxa"/>
            <w:tcBorders>
              <w:tl2br w:val="nil"/>
              <w:tr2bl w:val="nil"/>
            </w:tcBorders>
            <w:tcMar>
              <w:top w:w="15" w:type="dxa"/>
              <w:left w:w="15" w:type="dxa"/>
              <w:bottom w:w="15" w:type="dxa"/>
              <w:right w:w="15" w:type="dxa"/>
            </w:tcMar>
            <w:vAlign w:val="center"/>
          </w:tcPr>
          <w:p w14:paraId="337320A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4B6930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初次违法，危害后果轻微的。</w:t>
            </w:r>
          </w:p>
        </w:tc>
        <w:tc>
          <w:tcPr>
            <w:tcW w:w="3260" w:type="dxa"/>
            <w:tcBorders>
              <w:tl2br w:val="nil"/>
              <w:tr2bl w:val="nil"/>
            </w:tcBorders>
            <w:tcMar>
              <w:top w:w="15" w:type="dxa"/>
              <w:left w:w="15" w:type="dxa"/>
              <w:bottom w:w="15" w:type="dxa"/>
              <w:right w:w="15" w:type="dxa"/>
            </w:tcMar>
            <w:vAlign w:val="center"/>
          </w:tcPr>
          <w:p w14:paraId="6112AA3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责令限期改正；逾期未改正的，处以1千元以上1万元以下的罚款。</w:t>
            </w:r>
          </w:p>
        </w:tc>
      </w:tr>
      <w:tr w14:paraId="6AB679C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jc w:val="center"/>
        </w:trPr>
        <w:tc>
          <w:tcPr>
            <w:tcW w:w="535" w:type="dxa"/>
            <w:vMerge w:val="continue"/>
            <w:tcBorders>
              <w:tl2br w:val="nil"/>
              <w:tr2bl w:val="nil"/>
            </w:tcBorders>
            <w:vAlign w:val="center"/>
          </w:tcPr>
          <w:p w14:paraId="17473A0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78BA39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6FF432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F24140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363249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CBB97A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597AFAA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责令限期改正；逾期未改正的，处以1万元以上2万元以下罚款。</w:t>
            </w:r>
          </w:p>
        </w:tc>
      </w:tr>
      <w:tr w14:paraId="53BBE0B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535" w:type="dxa"/>
            <w:vMerge w:val="continue"/>
            <w:tcBorders>
              <w:tl2br w:val="nil"/>
              <w:tr2bl w:val="nil"/>
            </w:tcBorders>
            <w:vAlign w:val="center"/>
          </w:tcPr>
          <w:p w14:paraId="49031DA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1FA163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E1F318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B25725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8F4A78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E77118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（1）曾因实施该违法行为被查处，再次实施该违法行为的；（2）造成严重危害后果的。</w:t>
            </w:r>
          </w:p>
        </w:tc>
        <w:tc>
          <w:tcPr>
            <w:tcW w:w="3260" w:type="dxa"/>
            <w:tcBorders>
              <w:tl2br w:val="nil"/>
              <w:tr2bl w:val="nil"/>
            </w:tcBorders>
            <w:tcMar>
              <w:top w:w="15" w:type="dxa"/>
              <w:left w:w="15" w:type="dxa"/>
              <w:bottom w:w="15" w:type="dxa"/>
              <w:right w:w="15" w:type="dxa"/>
            </w:tcMar>
            <w:vAlign w:val="center"/>
          </w:tcPr>
          <w:p w14:paraId="26CCA02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责令限期改正；逾期未改正的，处以2万元以上3万元以下的罚款。</w:t>
            </w:r>
          </w:p>
        </w:tc>
      </w:tr>
      <w:tr w14:paraId="237A1A9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2" w:hRule="atLeast"/>
          <w:jc w:val="center"/>
        </w:trPr>
        <w:tc>
          <w:tcPr>
            <w:tcW w:w="535" w:type="dxa"/>
            <w:vMerge w:val="restart"/>
            <w:tcBorders>
              <w:tl2br w:val="nil"/>
              <w:tr2bl w:val="nil"/>
            </w:tcBorders>
            <w:tcMar>
              <w:top w:w="15" w:type="dxa"/>
              <w:left w:w="15" w:type="dxa"/>
              <w:bottom w:w="15" w:type="dxa"/>
              <w:right w:w="15" w:type="dxa"/>
            </w:tcMar>
            <w:vAlign w:val="center"/>
          </w:tcPr>
          <w:p w14:paraId="2FD1917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3F6C940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在城市照明设施上刻划、涂污的</w:t>
            </w:r>
          </w:p>
        </w:tc>
        <w:tc>
          <w:tcPr>
            <w:tcW w:w="983" w:type="dxa"/>
            <w:vMerge w:val="restart"/>
            <w:tcBorders>
              <w:tl2br w:val="nil"/>
              <w:tr2bl w:val="nil"/>
            </w:tcBorders>
            <w:tcMar>
              <w:top w:w="15" w:type="dxa"/>
              <w:left w:w="15" w:type="dxa"/>
              <w:bottom w:w="15" w:type="dxa"/>
              <w:right w:w="15" w:type="dxa"/>
            </w:tcMar>
            <w:vAlign w:val="center"/>
          </w:tcPr>
          <w:p w14:paraId="55A228F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《城市照明管理规定》第二十八条第一项</w:t>
            </w:r>
          </w:p>
        </w:tc>
        <w:tc>
          <w:tcPr>
            <w:tcW w:w="4120" w:type="dxa"/>
            <w:gridSpan w:val="2"/>
            <w:vMerge w:val="restart"/>
            <w:tcBorders>
              <w:tl2br w:val="nil"/>
              <w:tr2bl w:val="nil"/>
            </w:tcBorders>
            <w:tcMar>
              <w:top w:w="15" w:type="dxa"/>
              <w:left w:w="15" w:type="dxa"/>
              <w:bottom w:w="15" w:type="dxa"/>
              <w:right w:w="15" w:type="dxa"/>
            </w:tcMar>
            <w:vAlign w:val="center"/>
          </w:tcPr>
          <w:p w14:paraId="2EB2CB3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《城市照明管理规定》第三十二条</w:t>
            </w:r>
          </w:p>
          <w:p w14:paraId="5425712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违反本规定，有第二十八条规定行为之一的，由城市照明主管部门责令限期改正，对个人处以200元以上1000元以下的罚款；对单位处以1000元以上3万元以下的罚款；造成损失的，依法赔偿损失。</w:t>
            </w:r>
          </w:p>
        </w:tc>
        <w:tc>
          <w:tcPr>
            <w:tcW w:w="1134" w:type="dxa"/>
            <w:tcBorders>
              <w:tl2br w:val="nil"/>
              <w:tr2bl w:val="nil"/>
            </w:tcBorders>
            <w:tcMar>
              <w:top w:w="15" w:type="dxa"/>
              <w:left w:w="15" w:type="dxa"/>
              <w:bottom w:w="15" w:type="dxa"/>
              <w:right w:w="15" w:type="dxa"/>
            </w:tcMar>
            <w:vAlign w:val="center"/>
          </w:tcPr>
          <w:p w14:paraId="2509CB9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ADF71A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初次违法，危害后果轻微，积极整改的。</w:t>
            </w:r>
          </w:p>
        </w:tc>
        <w:tc>
          <w:tcPr>
            <w:tcW w:w="3260" w:type="dxa"/>
            <w:tcBorders>
              <w:tl2br w:val="nil"/>
              <w:tr2bl w:val="nil"/>
            </w:tcBorders>
            <w:tcMar>
              <w:top w:w="15" w:type="dxa"/>
              <w:left w:w="15" w:type="dxa"/>
              <w:bottom w:w="15" w:type="dxa"/>
              <w:right w:w="15" w:type="dxa"/>
            </w:tcMar>
            <w:vAlign w:val="center"/>
          </w:tcPr>
          <w:p w14:paraId="2AE4D23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责令限期改正，对个人处以200元的罚款；对单位处以1千元以上1万元以下的罚款。</w:t>
            </w:r>
          </w:p>
        </w:tc>
      </w:tr>
      <w:tr w14:paraId="0DAA390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3" w:hRule="atLeast"/>
          <w:jc w:val="center"/>
        </w:trPr>
        <w:tc>
          <w:tcPr>
            <w:tcW w:w="535" w:type="dxa"/>
            <w:vMerge w:val="continue"/>
            <w:tcBorders>
              <w:tl2br w:val="nil"/>
              <w:tr2bl w:val="nil"/>
            </w:tcBorders>
            <w:vAlign w:val="center"/>
          </w:tcPr>
          <w:p w14:paraId="03518A6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21C7F6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B2416D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2A5B09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D61BAA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58E58C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387537F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责令限期改正，对个人处以200元以上500元以下的罚款；对单位处以1万元以上2万元以下的罚款。</w:t>
            </w:r>
          </w:p>
        </w:tc>
      </w:tr>
      <w:tr w14:paraId="2694AC9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3C0E545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781D21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DE77D0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7DFFB3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B61106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6802BD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（1）逾期未改正的；（2）曾因实施该违法行为被查处，再次实施该违法行为的；（3）造成严重危害后果的。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7F9A13C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责令限期改正，对个人处以500元以上1千元以下的罚款；对单位处以2万元以上3万元以下的罚款。</w:t>
            </w:r>
          </w:p>
        </w:tc>
      </w:tr>
      <w:tr w14:paraId="03A2483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 w:hRule="atLeast"/>
          <w:jc w:val="center"/>
        </w:trPr>
        <w:tc>
          <w:tcPr>
            <w:tcW w:w="535" w:type="dxa"/>
            <w:vMerge w:val="restart"/>
            <w:tcBorders>
              <w:tl2br w:val="nil"/>
              <w:tr2bl w:val="nil"/>
            </w:tcBorders>
            <w:vAlign w:val="center"/>
          </w:tcPr>
          <w:p w14:paraId="600D9FE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C562718">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在城市照明设施安全距离内，擅自植树、挖坑取土或者设置其他物体，或者倾倒含酸、碱、盐等腐蚀物或者具有腐蚀性的废渣、废液的</w:t>
            </w:r>
          </w:p>
        </w:tc>
        <w:tc>
          <w:tcPr>
            <w:tcW w:w="983" w:type="dxa"/>
            <w:vMerge w:val="restart"/>
            <w:tcBorders>
              <w:tl2br w:val="nil"/>
              <w:tr2bl w:val="nil"/>
            </w:tcBorders>
            <w:vAlign w:val="center"/>
          </w:tcPr>
          <w:p w14:paraId="7046CAE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《城市照明管理规定》第二十八条第二项</w:t>
            </w:r>
          </w:p>
        </w:tc>
        <w:tc>
          <w:tcPr>
            <w:tcW w:w="4120" w:type="dxa"/>
            <w:gridSpan w:val="2"/>
            <w:vMerge w:val="restart"/>
            <w:tcBorders>
              <w:tl2br w:val="nil"/>
              <w:tr2bl w:val="nil"/>
            </w:tcBorders>
            <w:vAlign w:val="center"/>
          </w:tcPr>
          <w:p w14:paraId="00CF834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《城市照明管理规定》第三十二条</w:t>
            </w:r>
          </w:p>
          <w:p w14:paraId="4D5AFCA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违反本规定，有第二十八条规定行为之一的，由城市照明主管部门责令限期改正，对个人处以200元以上1000元以下的罚款；对单位处以1000元以上3万元以下的罚款；造成损失的，依法赔偿损失。</w:t>
            </w:r>
          </w:p>
        </w:tc>
        <w:tc>
          <w:tcPr>
            <w:tcW w:w="1134" w:type="dxa"/>
            <w:tcBorders>
              <w:tl2br w:val="nil"/>
              <w:tr2bl w:val="nil"/>
            </w:tcBorders>
            <w:tcMar>
              <w:top w:w="15" w:type="dxa"/>
              <w:left w:w="15" w:type="dxa"/>
              <w:bottom w:w="15" w:type="dxa"/>
              <w:right w:w="15" w:type="dxa"/>
            </w:tcMar>
            <w:vAlign w:val="center"/>
          </w:tcPr>
          <w:p w14:paraId="7B8CE23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274240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初次违法，危害后果轻微，积极整改的。</w:t>
            </w:r>
          </w:p>
        </w:tc>
        <w:tc>
          <w:tcPr>
            <w:tcW w:w="3260" w:type="dxa"/>
            <w:tcBorders>
              <w:tl2br w:val="nil"/>
              <w:tr2bl w:val="nil"/>
            </w:tcBorders>
            <w:tcMar>
              <w:top w:w="15" w:type="dxa"/>
              <w:left w:w="15" w:type="dxa"/>
              <w:bottom w:w="15" w:type="dxa"/>
              <w:right w:w="15" w:type="dxa"/>
            </w:tcMar>
            <w:vAlign w:val="center"/>
          </w:tcPr>
          <w:p w14:paraId="5FD4371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责令限期改正，对个人处以200元的罚款；对单位处以1千元以上1万元以下的罚款。</w:t>
            </w:r>
          </w:p>
        </w:tc>
      </w:tr>
      <w:tr w14:paraId="04D9FA9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 w:hRule="atLeast"/>
          <w:jc w:val="center"/>
        </w:trPr>
        <w:tc>
          <w:tcPr>
            <w:tcW w:w="535" w:type="dxa"/>
            <w:vMerge w:val="continue"/>
            <w:tcBorders>
              <w:tl2br w:val="nil"/>
              <w:tr2bl w:val="nil"/>
            </w:tcBorders>
            <w:vAlign w:val="center"/>
          </w:tcPr>
          <w:p w14:paraId="6B72BC9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C59466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897B62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A61DD2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0799AF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D83993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38C18B4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责令限期改正，对个人处以200元以上500元以下的罚款；对单位处以1万元以上2万元以下的罚款。</w:t>
            </w:r>
          </w:p>
        </w:tc>
      </w:tr>
      <w:tr w14:paraId="319938A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 w:hRule="atLeast"/>
          <w:jc w:val="center"/>
        </w:trPr>
        <w:tc>
          <w:tcPr>
            <w:tcW w:w="535" w:type="dxa"/>
            <w:vMerge w:val="continue"/>
            <w:tcBorders>
              <w:tl2br w:val="nil"/>
              <w:tr2bl w:val="nil"/>
            </w:tcBorders>
            <w:vAlign w:val="center"/>
          </w:tcPr>
          <w:p w14:paraId="4972010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669B6A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E1E914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3D76B9B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EA8127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ABCC6A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（1）逾期未改正的；（2）曾因实施该违法行为被查处，再次实施该违法行为的；（3）造成严重危害后果的。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10E4FC5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责令限期改正，对个人处以500元以上1千元以下的罚款；对单位处以2万元以上3万元以下的罚款。</w:t>
            </w:r>
          </w:p>
        </w:tc>
      </w:tr>
      <w:tr w14:paraId="6C0C419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 w:hRule="atLeast"/>
          <w:jc w:val="center"/>
        </w:trPr>
        <w:tc>
          <w:tcPr>
            <w:tcW w:w="535" w:type="dxa"/>
            <w:vMerge w:val="restart"/>
            <w:tcBorders>
              <w:tl2br w:val="nil"/>
              <w:tr2bl w:val="nil"/>
            </w:tcBorders>
            <w:vAlign w:val="center"/>
          </w:tcPr>
          <w:p w14:paraId="7013DB3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FB6D4F8">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擅自在城市照明设施上张贴、悬挂、设置宣传品、广告的</w:t>
            </w:r>
          </w:p>
        </w:tc>
        <w:tc>
          <w:tcPr>
            <w:tcW w:w="983" w:type="dxa"/>
            <w:vMerge w:val="restart"/>
            <w:tcBorders>
              <w:tl2br w:val="nil"/>
              <w:tr2bl w:val="nil"/>
            </w:tcBorders>
            <w:vAlign w:val="center"/>
          </w:tcPr>
          <w:p w14:paraId="129A930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《城市照明管理规定》第二十八条第三项</w:t>
            </w:r>
          </w:p>
        </w:tc>
        <w:tc>
          <w:tcPr>
            <w:tcW w:w="4120" w:type="dxa"/>
            <w:gridSpan w:val="2"/>
            <w:vMerge w:val="restart"/>
            <w:tcBorders>
              <w:tl2br w:val="nil"/>
              <w:tr2bl w:val="nil"/>
            </w:tcBorders>
            <w:vAlign w:val="center"/>
          </w:tcPr>
          <w:p w14:paraId="0BD9EC3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《城市照明管理规定》第三十二条</w:t>
            </w:r>
          </w:p>
          <w:p w14:paraId="678B070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违反本规定，有第二十八条规定行为之一的，由城市照明主管部门责令限期改正，对个人处以200元以上1000元以下的罚款；对单位处以1000元以上3万元以下的罚款；造成损失的，依法赔偿损失。</w:t>
            </w:r>
          </w:p>
        </w:tc>
        <w:tc>
          <w:tcPr>
            <w:tcW w:w="1134" w:type="dxa"/>
            <w:tcBorders>
              <w:tl2br w:val="nil"/>
              <w:tr2bl w:val="nil"/>
            </w:tcBorders>
            <w:tcMar>
              <w:top w:w="15" w:type="dxa"/>
              <w:left w:w="15" w:type="dxa"/>
              <w:bottom w:w="15" w:type="dxa"/>
              <w:right w:w="15" w:type="dxa"/>
            </w:tcMar>
            <w:vAlign w:val="center"/>
          </w:tcPr>
          <w:p w14:paraId="4070544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EFB5EF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初次违法，危害后果轻微，积极整改的。</w:t>
            </w:r>
          </w:p>
        </w:tc>
        <w:tc>
          <w:tcPr>
            <w:tcW w:w="3260" w:type="dxa"/>
            <w:tcBorders>
              <w:tl2br w:val="nil"/>
              <w:tr2bl w:val="nil"/>
            </w:tcBorders>
            <w:tcMar>
              <w:top w:w="15" w:type="dxa"/>
              <w:left w:w="15" w:type="dxa"/>
              <w:bottom w:w="15" w:type="dxa"/>
              <w:right w:w="15" w:type="dxa"/>
            </w:tcMar>
            <w:vAlign w:val="center"/>
          </w:tcPr>
          <w:p w14:paraId="306D509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责令限期改正，对个人处以200元的罚款；对单位处以1千元以上1万元以下的罚款。</w:t>
            </w:r>
          </w:p>
        </w:tc>
      </w:tr>
      <w:tr w14:paraId="13D0277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 w:hRule="atLeast"/>
          <w:jc w:val="center"/>
        </w:trPr>
        <w:tc>
          <w:tcPr>
            <w:tcW w:w="535" w:type="dxa"/>
            <w:vMerge w:val="continue"/>
            <w:tcBorders>
              <w:tl2br w:val="nil"/>
              <w:tr2bl w:val="nil"/>
            </w:tcBorders>
            <w:vAlign w:val="center"/>
          </w:tcPr>
          <w:p w14:paraId="4253499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863E1F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6724AE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9E2DA1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783631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CCAA67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7CE3244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责令限期改正，对个人处以200元以上500元以下的罚款；对单位处以1万元以上2万元以下的罚款。</w:t>
            </w:r>
          </w:p>
        </w:tc>
      </w:tr>
      <w:tr w14:paraId="3837565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 w:hRule="atLeast"/>
          <w:jc w:val="center"/>
        </w:trPr>
        <w:tc>
          <w:tcPr>
            <w:tcW w:w="535" w:type="dxa"/>
            <w:vMerge w:val="continue"/>
            <w:tcBorders>
              <w:tl2br w:val="nil"/>
              <w:tr2bl w:val="nil"/>
            </w:tcBorders>
            <w:vAlign w:val="center"/>
          </w:tcPr>
          <w:p w14:paraId="0EC5668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3AAE80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DD80D6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6C4B7CC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2C5886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420992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（1）逾期未改正的；（2）曾因实施该违法行为被查处，再次实施该违法行为的；（3）造成严重危害后果的。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2D390AD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责令限期改正，对个人处以500元以上1千元以下的罚款；对单位处以2万元以上3万元以下的罚款。</w:t>
            </w:r>
          </w:p>
        </w:tc>
      </w:tr>
      <w:tr w14:paraId="1FD1432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 w:hRule="atLeast"/>
          <w:jc w:val="center"/>
        </w:trPr>
        <w:tc>
          <w:tcPr>
            <w:tcW w:w="535" w:type="dxa"/>
            <w:vMerge w:val="restart"/>
            <w:tcBorders>
              <w:tl2br w:val="nil"/>
              <w:tr2bl w:val="nil"/>
            </w:tcBorders>
            <w:vAlign w:val="center"/>
          </w:tcPr>
          <w:p w14:paraId="70562A0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2919F66">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擅自在城市照明设施上架设线缆、安置其它设施或者接用电源的</w:t>
            </w:r>
          </w:p>
        </w:tc>
        <w:tc>
          <w:tcPr>
            <w:tcW w:w="983" w:type="dxa"/>
            <w:vMerge w:val="restart"/>
            <w:tcBorders>
              <w:tl2br w:val="nil"/>
              <w:tr2bl w:val="nil"/>
            </w:tcBorders>
            <w:vAlign w:val="center"/>
          </w:tcPr>
          <w:p w14:paraId="293681D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《城市照明管理规定》第二十八条第四项</w:t>
            </w:r>
          </w:p>
        </w:tc>
        <w:tc>
          <w:tcPr>
            <w:tcW w:w="4120" w:type="dxa"/>
            <w:gridSpan w:val="2"/>
            <w:vMerge w:val="restart"/>
            <w:tcBorders>
              <w:tl2br w:val="nil"/>
              <w:tr2bl w:val="nil"/>
            </w:tcBorders>
            <w:vAlign w:val="center"/>
          </w:tcPr>
          <w:p w14:paraId="36F2F7F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《城市照明管理规定》第三十二条</w:t>
            </w:r>
          </w:p>
          <w:p w14:paraId="1A88C1E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违反本规定，有第二十八条规定行为之一的，由城市照明主管部门责令限期改正，对个人处以200元以上1000元以下的罚款；对单位处以1000元以上3万元以下的罚款；造成损失的，依法赔偿损失。</w:t>
            </w:r>
          </w:p>
        </w:tc>
        <w:tc>
          <w:tcPr>
            <w:tcW w:w="1134" w:type="dxa"/>
            <w:tcBorders>
              <w:tl2br w:val="nil"/>
              <w:tr2bl w:val="nil"/>
            </w:tcBorders>
            <w:tcMar>
              <w:top w:w="15" w:type="dxa"/>
              <w:left w:w="15" w:type="dxa"/>
              <w:bottom w:w="15" w:type="dxa"/>
              <w:right w:w="15" w:type="dxa"/>
            </w:tcMar>
            <w:vAlign w:val="center"/>
          </w:tcPr>
          <w:p w14:paraId="7644899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64A7A3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初次违法，危害后果轻微，积极整改的。</w:t>
            </w:r>
          </w:p>
        </w:tc>
        <w:tc>
          <w:tcPr>
            <w:tcW w:w="3260" w:type="dxa"/>
            <w:tcBorders>
              <w:tl2br w:val="nil"/>
              <w:tr2bl w:val="nil"/>
            </w:tcBorders>
            <w:tcMar>
              <w:top w:w="15" w:type="dxa"/>
              <w:left w:w="15" w:type="dxa"/>
              <w:bottom w:w="15" w:type="dxa"/>
              <w:right w:w="15" w:type="dxa"/>
            </w:tcMar>
            <w:vAlign w:val="center"/>
          </w:tcPr>
          <w:p w14:paraId="24107AE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责令限期改正，对个人处以200元的罚款；对单位处以1千元以上1万元以下的罚款。</w:t>
            </w:r>
          </w:p>
        </w:tc>
      </w:tr>
      <w:tr w14:paraId="39D6410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9" w:hRule="atLeast"/>
          <w:jc w:val="center"/>
        </w:trPr>
        <w:tc>
          <w:tcPr>
            <w:tcW w:w="535" w:type="dxa"/>
            <w:vMerge w:val="continue"/>
            <w:tcBorders>
              <w:tl2br w:val="nil"/>
              <w:tr2bl w:val="nil"/>
            </w:tcBorders>
            <w:vAlign w:val="center"/>
          </w:tcPr>
          <w:p w14:paraId="78A54D5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AF0A62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C5CFC4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01AC28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A30450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203992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5A81049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责令限期改正，对个人处以200元以上500元以下的罚款；对单位处以1万元以上2万元以下的罚款。</w:t>
            </w:r>
          </w:p>
        </w:tc>
      </w:tr>
      <w:tr w14:paraId="4D0FF68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9" w:hRule="atLeast"/>
          <w:jc w:val="center"/>
        </w:trPr>
        <w:tc>
          <w:tcPr>
            <w:tcW w:w="535" w:type="dxa"/>
            <w:vMerge w:val="continue"/>
            <w:tcBorders>
              <w:tl2br w:val="nil"/>
              <w:tr2bl w:val="nil"/>
            </w:tcBorders>
            <w:vAlign w:val="center"/>
          </w:tcPr>
          <w:p w14:paraId="75A2B6B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5E70A5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8612D7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29658BC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F57786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0A4281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（1）逾期未改正的；（2）曾因实施该违法行为被查处，再次实施该违法行为的；（3）造成严重危害后果的。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62AEBF9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责令限期改正，对个人处以500元以上1千元以下的罚款；对单位处以2万元以上3万元以下的罚款。</w:t>
            </w:r>
          </w:p>
        </w:tc>
      </w:tr>
      <w:tr w14:paraId="76B880B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 w:hRule="atLeast"/>
          <w:jc w:val="center"/>
        </w:trPr>
        <w:tc>
          <w:tcPr>
            <w:tcW w:w="535" w:type="dxa"/>
            <w:vMerge w:val="restart"/>
            <w:tcBorders>
              <w:tl2br w:val="nil"/>
              <w:tr2bl w:val="nil"/>
            </w:tcBorders>
            <w:vAlign w:val="center"/>
          </w:tcPr>
          <w:p w14:paraId="5FD054D2">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3181DDC">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擅自迁移、拆除、利用城市照明设施的</w:t>
            </w:r>
          </w:p>
        </w:tc>
        <w:tc>
          <w:tcPr>
            <w:tcW w:w="983" w:type="dxa"/>
            <w:vMerge w:val="restart"/>
            <w:tcBorders>
              <w:tl2br w:val="nil"/>
              <w:tr2bl w:val="nil"/>
            </w:tcBorders>
            <w:vAlign w:val="center"/>
          </w:tcPr>
          <w:p w14:paraId="6282C22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《城市照明管理规定》第二十八条第五项</w:t>
            </w:r>
          </w:p>
        </w:tc>
        <w:tc>
          <w:tcPr>
            <w:tcW w:w="4120" w:type="dxa"/>
            <w:gridSpan w:val="2"/>
            <w:vMerge w:val="restart"/>
            <w:tcBorders>
              <w:tl2br w:val="nil"/>
              <w:tr2bl w:val="nil"/>
            </w:tcBorders>
            <w:vAlign w:val="center"/>
          </w:tcPr>
          <w:p w14:paraId="30CF0D1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《城市照明管理规定》第三十二条</w:t>
            </w:r>
          </w:p>
          <w:p w14:paraId="4F0505A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违反本规定，有第二十八条规定行为之一的，由城市照明主管部门责令限期改正，对个人处以200元以上1000元以下的罚款；对单位处以1000元以上3万元以下的罚款；造成损失的，依法赔偿损失。</w:t>
            </w:r>
          </w:p>
        </w:tc>
        <w:tc>
          <w:tcPr>
            <w:tcW w:w="1134" w:type="dxa"/>
            <w:tcBorders>
              <w:tl2br w:val="nil"/>
              <w:tr2bl w:val="nil"/>
            </w:tcBorders>
            <w:tcMar>
              <w:top w:w="15" w:type="dxa"/>
              <w:left w:w="15" w:type="dxa"/>
              <w:bottom w:w="15" w:type="dxa"/>
              <w:right w:w="15" w:type="dxa"/>
            </w:tcMar>
            <w:vAlign w:val="center"/>
          </w:tcPr>
          <w:p w14:paraId="344E4FB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6C29F7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初次违法，危害后果轻微，积极整改的。</w:t>
            </w:r>
          </w:p>
        </w:tc>
        <w:tc>
          <w:tcPr>
            <w:tcW w:w="3260" w:type="dxa"/>
            <w:tcBorders>
              <w:tl2br w:val="nil"/>
              <w:tr2bl w:val="nil"/>
            </w:tcBorders>
            <w:tcMar>
              <w:top w:w="15" w:type="dxa"/>
              <w:left w:w="15" w:type="dxa"/>
              <w:bottom w:w="15" w:type="dxa"/>
              <w:right w:w="15" w:type="dxa"/>
            </w:tcMar>
            <w:vAlign w:val="center"/>
          </w:tcPr>
          <w:p w14:paraId="7D26C47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责令限期改正，对个人处以200元的罚款；对单位处以1千元以上1万元以下的罚款。</w:t>
            </w:r>
          </w:p>
        </w:tc>
      </w:tr>
      <w:tr w14:paraId="6FD558A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 w:hRule="atLeast"/>
          <w:jc w:val="center"/>
        </w:trPr>
        <w:tc>
          <w:tcPr>
            <w:tcW w:w="535" w:type="dxa"/>
            <w:vMerge w:val="continue"/>
            <w:tcBorders>
              <w:tl2br w:val="nil"/>
              <w:tr2bl w:val="nil"/>
            </w:tcBorders>
            <w:vAlign w:val="center"/>
          </w:tcPr>
          <w:p w14:paraId="635C1D0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AA766D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F1B3AA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CA1ECB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BBA827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AD659B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437375E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责令限期改正，对个人处以200元以上500元以下的罚款；对单位处以1万元以上2万元以下的罚款。</w:t>
            </w:r>
          </w:p>
        </w:tc>
      </w:tr>
      <w:tr w14:paraId="0B45C65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 w:hRule="atLeast"/>
          <w:jc w:val="center"/>
        </w:trPr>
        <w:tc>
          <w:tcPr>
            <w:tcW w:w="535" w:type="dxa"/>
            <w:vMerge w:val="continue"/>
            <w:tcBorders>
              <w:tl2br w:val="nil"/>
              <w:tr2bl w:val="nil"/>
            </w:tcBorders>
            <w:vAlign w:val="center"/>
          </w:tcPr>
          <w:p w14:paraId="6FABF19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D4D2E3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D3192F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4589809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37A49C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581B76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（1）逾期未改正的；（2）曾因实施该违法行为被查处，再次实施该违法行为的；（3）造成严重危害后果的。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319DB4B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责令限期改正，对个人处以500元以上1千元以下的罚款；对单位处以2万元以上3万元以下的罚款。</w:t>
            </w:r>
          </w:p>
        </w:tc>
      </w:tr>
      <w:tr w14:paraId="29D5098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 w:hRule="atLeast"/>
          <w:jc w:val="center"/>
        </w:trPr>
        <w:tc>
          <w:tcPr>
            <w:tcW w:w="535" w:type="dxa"/>
            <w:vMerge w:val="restart"/>
            <w:tcBorders>
              <w:tl2br w:val="nil"/>
              <w:tr2bl w:val="nil"/>
            </w:tcBorders>
            <w:vAlign w:val="center"/>
          </w:tcPr>
          <w:p w14:paraId="4F1812B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89DB9F8">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其他可能影响城市照明设施正常运行的行为的</w:t>
            </w:r>
          </w:p>
        </w:tc>
        <w:tc>
          <w:tcPr>
            <w:tcW w:w="983" w:type="dxa"/>
            <w:vMerge w:val="restart"/>
            <w:tcBorders>
              <w:tl2br w:val="nil"/>
              <w:tr2bl w:val="nil"/>
            </w:tcBorders>
            <w:vAlign w:val="center"/>
          </w:tcPr>
          <w:p w14:paraId="13501D3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《城市照明管理规定》第二十八条第六项</w:t>
            </w:r>
          </w:p>
        </w:tc>
        <w:tc>
          <w:tcPr>
            <w:tcW w:w="4120" w:type="dxa"/>
            <w:gridSpan w:val="2"/>
            <w:vMerge w:val="restart"/>
            <w:tcBorders>
              <w:tl2br w:val="nil"/>
              <w:tr2bl w:val="nil"/>
            </w:tcBorders>
            <w:vAlign w:val="center"/>
          </w:tcPr>
          <w:p w14:paraId="1D1DF0F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《城市照明管理规定》第三十二条</w:t>
            </w:r>
          </w:p>
          <w:p w14:paraId="75BBAA0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违反本规定，有第二十八条规定行为之一的，由城市照明主管部门责令限期改正，对个人处以200元以上1000元以下的罚款；对单位处以1000元以上3万元以下的罚款；造成损失的，依法赔偿损失。</w:t>
            </w:r>
          </w:p>
        </w:tc>
        <w:tc>
          <w:tcPr>
            <w:tcW w:w="1134" w:type="dxa"/>
            <w:tcBorders>
              <w:tl2br w:val="nil"/>
              <w:tr2bl w:val="nil"/>
            </w:tcBorders>
            <w:tcMar>
              <w:top w:w="15" w:type="dxa"/>
              <w:left w:w="15" w:type="dxa"/>
              <w:bottom w:w="15" w:type="dxa"/>
              <w:right w:w="15" w:type="dxa"/>
            </w:tcMar>
            <w:vAlign w:val="center"/>
          </w:tcPr>
          <w:p w14:paraId="7C4EF14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86B0A2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初次违法，危害后果轻微，积极整改的。</w:t>
            </w:r>
          </w:p>
        </w:tc>
        <w:tc>
          <w:tcPr>
            <w:tcW w:w="3260" w:type="dxa"/>
            <w:tcBorders>
              <w:tl2br w:val="nil"/>
              <w:tr2bl w:val="nil"/>
            </w:tcBorders>
            <w:tcMar>
              <w:top w:w="15" w:type="dxa"/>
              <w:left w:w="15" w:type="dxa"/>
              <w:bottom w:w="15" w:type="dxa"/>
              <w:right w:w="15" w:type="dxa"/>
            </w:tcMar>
            <w:vAlign w:val="center"/>
          </w:tcPr>
          <w:p w14:paraId="3F5331D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责令限期改正，对个人处以200元的罚款；对单位处以1千元以上1万元以下的罚款。</w:t>
            </w:r>
          </w:p>
        </w:tc>
      </w:tr>
      <w:tr w14:paraId="26640D7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 w:hRule="atLeast"/>
          <w:jc w:val="center"/>
        </w:trPr>
        <w:tc>
          <w:tcPr>
            <w:tcW w:w="535" w:type="dxa"/>
            <w:vMerge w:val="continue"/>
            <w:tcBorders>
              <w:tl2br w:val="nil"/>
              <w:tr2bl w:val="nil"/>
            </w:tcBorders>
            <w:vAlign w:val="center"/>
          </w:tcPr>
          <w:p w14:paraId="50A00A0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84B48A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57D5C8F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F8D639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5D8A04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8536FD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30AF285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责令限期改正，对个人处以200元以上500元以下的罚款；对单位处以1万元以上2万元以下的罚款。</w:t>
            </w:r>
          </w:p>
        </w:tc>
      </w:tr>
      <w:tr w14:paraId="182E9CC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 w:hRule="atLeast"/>
          <w:jc w:val="center"/>
        </w:trPr>
        <w:tc>
          <w:tcPr>
            <w:tcW w:w="535" w:type="dxa"/>
            <w:vMerge w:val="continue"/>
            <w:tcBorders>
              <w:tl2br w:val="nil"/>
              <w:tr2bl w:val="nil"/>
            </w:tcBorders>
            <w:vAlign w:val="center"/>
          </w:tcPr>
          <w:p w14:paraId="21B73A6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6D836E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04A398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5C0880C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38BE91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42C750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（1）逾期未改正的；（2）曾因实施该违法行为被查处，再次实施该违法行为的；（3）造成严重危害后果的。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7CB68DF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责令限期改正，对个人处以500元以上1千元以下的罚款；对单位处以2万元以上3万元以下的罚款。</w:t>
            </w:r>
          </w:p>
        </w:tc>
      </w:tr>
      <w:tr w14:paraId="1BA2520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4" w:hRule="atLeast"/>
          <w:jc w:val="center"/>
        </w:trPr>
        <w:tc>
          <w:tcPr>
            <w:tcW w:w="535" w:type="dxa"/>
            <w:vMerge w:val="restart"/>
            <w:tcBorders>
              <w:tl2br w:val="nil"/>
              <w:tr2bl w:val="nil"/>
            </w:tcBorders>
            <w:tcMar>
              <w:top w:w="15" w:type="dxa"/>
              <w:left w:w="15" w:type="dxa"/>
              <w:bottom w:w="15" w:type="dxa"/>
              <w:right w:w="15" w:type="dxa"/>
            </w:tcMar>
            <w:vAlign w:val="center"/>
          </w:tcPr>
          <w:p w14:paraId="71B57E63">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rPr>
                <w:rFonts w:ascii="仿宋_GB2312" w:hAnsi="宋体" w:eastAsia="仿宋_GB2312" w:cs="宋体"/>
                <w:color w:val="000000" w:themeColor="text1"/>
                <w:kern w:val="0"/>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5C0C99C3">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建设单位未向所在地城建档案管理机构移交符合规定的市政设施建设工程档案的</w:t>
            </w:r>
          </w:p>
        </w:tc>
        <w:tc>
          <w:tcPr>
            <w:tcW w:w="993" w:type="dxa"/>
            <w:gridSpan w:val="2"/>
            <w:vMerge w:val="restart"/>
            <w:tcBorders>
              <w:tl2br w:val="nil"/>
              <w:tr2bl w:val="nil"/>
            </w:tcBorders>
            <w:tcMar>
              <w:top w:w="15" w:type="dxa"/>
              <w:left w:w="15" w:type="dxa"/>
              <w:bottom w:w="15" w:type="dxa"/>
              <w:right w:w="15" w:type="dxa"/>
            </w:tcMar>
            <w:vAlign w:val="center"/>
          </w:tcPr>
          <w:p w14:paraId="4EC0CF68">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《安徽省市政设施管理条例》第二十条</w:t>
            </w:r>
          </w:p>
        </w:tc>
        <w:tc>
          <w:tcPr>
            <w:tcW w:w="4110" w:type="dxa"/>
            <w:vMerge w:val="restart"/>
            <w:tcBorders>
              <w:tl2br w:val="nil"/>
              <w:tr2bl w:val="nil"/>
            </w:tcBorders>
            <w:tcMar>
              <w:top w:w="15" w:type="dxa"/>
              <w:left w:w="15" w:type="dxa"/>
              <w:bottom w:w="15" w:type="dxa"/>
              <w:right w:w="15" w:type="dxa"/>
            </w:tcMar>
            <w:vAlign w:val="center"/>
          </w:tcPr>
          <w:p w14:paraId="695E2F51">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《安徽省市政设施管理条例》第四十三条　</w:t>
            </w:r>
          </w:p>
          <w:p w14:paraId="0805AC46">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违反本条例第二十条规定，建设单位未向所在地城建档案管理机构移交符合规定的市政设施建设工程档案的，责令改正，处二万元以上十万元以下的罚款。</w:t>
            </w:r>
          </w:p>
          <w:p w14:paraId="69293B5D">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CADE4B5">
            <w:pPr>
              <w:keepNext w:val="0"/>
              <w:keepLines w:val="0"/>
              <w:pageBreakBefore w:val="0"/>
              <w:overflowPunct/>
              <w:topLinePunct w:val="0"/>
              <w:bidi w:val="0"/>
              <w:spacing w:beforeAutospacing="0" w:afterAutospacing="0" w:line="26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4685C752">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初次违法，危害后果轻微，积极整改的。</w:t>
            </w:r>
          </w:p>
        </w:tc>
        <w:tc>
          <w:tcPr>
            <w:tcW w:w="3260" w:type="dxa"/>
            <w:tcBorders>
              <w:tl2br w:val="nil"/>
              <w:tr2bl w:val="nil"/>
            </w:tcBorders>
            <w:tcMar>
              <w:top w:w="15" w:type="dxa"/>
              <w:left w:w="15" w:type="dxa"/>
              <w:bottom w:w="15" w:type="dxa"/>
              <w:right w:w="15" w:type="dxa"/>
            </w:tcMar>
            <w:vAlign w:val="center"/>
          </w:tcPr>
          <w:p w14:paraId="2737D126">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w:t>
            </w:r>
            <w:r>
              <w:rPr>
                <w:rFonts w:ascii="仿宋_GB2312" w:hAnsi="宋体" w:eastAsia="仿宋_GB2312" w:cs="宋体"/>
                <w:color w:val="000000" w:themeColor="text1"/>
                <w:kern w:val="0"/>
                <w:szCs w:val="21"/>
                <w14:textFill>
                  <w14:solidFill>
                    <w14:schemeClr w14:val="tx1"/>
                  </w14:solidFill>
                </w14:textFill>
              </w:rPr>
              <w:t>2</w:t>
            </w:r>
            <w:r>
              <w:rPr>
                <w:rFonts w:hint="eastAsia" w:ascii="仿宋_GB2312" w:hAnsi="宋体" w:eastAsia="仿宋_GB2312" w:cs="宋体"/>
                <w:color w:val="000000" w:themeColor="text1"/>
                <w:kern w:val="0"/>
                <w:szCs w:val="21"/>
                <w14:textFill>
                  <w14:solidFill>
                    <w14:schemeClr w14:val="tx1"/>
                  </w14:solidFill>
                </w14:textFill>
              </w:rPr>
              <w:t>万元的罚款。</w:t>
            </w:r>
          </w:p>
        </w:tc>
      </w:tr>
      <w:tr w14:paraId="3EA4B31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tcMar>
              <w:top w:w="15" w:type="dxa"/>
              <w:left w:w="15" w:type="dxa"/>
              <w:bottom w:w="15" w:type="dxa"/>
              <w:right w:w="15" w:type="dxa"/>
            </w:tcMar>
            <w:vAlign w:val="center"/>
          </w:tcPr>
          <w:p w14:paraId="0EFA8C66">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tcMar>
              <w:top w:w="15" w:type="dxa"/>
              <w:left w:w="15" w:type="dxa"/>
              <w:bottom w:w="15" w:type="dxa"/>
              <w:right w:w="15" w:type="dxa"/>
            </w:tcMar>
            <w:vAlign w:val="center"/>
          </w:tcPr>
          <w:p w14:paraId="0A82994C">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993" w:type="dxa"/>
            <w:gridSpan w:val="2"/>
            <w:vMerge w:val="continue"/>
            <w:tcBorders>
              <w:tl2br w:val="nil"/>
              <w:tr2bl w:val="nil"/>
            </w:tcBorders>
            <w:tcMar>
              <w:top w:w="15" w:type="dxa"/>
              <w:left w:w="15" w:type="dxa"/>
              <w:bottom w:w="15" w:type="dxa"/>
              <w:right w:w="15" w:type="dxa"/>
            </w:tcMar>
            <w:vAlign w:val="center"/>
          </w:tcPr>
          <w:p w14:paraId="127304E5">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4110" w:type="dxa"/>
            <w:vMerge w:val="continue"/>
            <w:tcBorders>
              <w:tl2br w:val="nil"/>
              <w:tr2bl w:val="nil"/>
            </w:tcBorders>
            <w:tcMar>
              <w:top w:w="15" w:type="dxa"/>
              <w:left w:w="15" w:type="dxa"/>
              <w:bottom w:w="15" w:type="dxa"/>
              <w:right w:w="15" w:type="dxa"/>
            </w:tcMar>
            <w:vAlign w:val="center"/>
          </w:tcPr>
          <w:p w14:paraId="0FC52C11">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8677BE1">
            <w:pPr>
              <w:keepNext w:val="0"/>
              <w:keepLines w:val="0"/>
              <w:pageBreakBefore w:val="0"/>
              <w:overflowPunct/>
              <w:topLinePunct w:val="0"/>
              <w:bidi w:val="0"/>
              <w:spacing w:beforeAutospacing="0" w:afterAutospacing="0" w:line="26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38A4967F">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43EDEF59">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w:t>
            </w:r>
            <w:r>
              <w:rPr>
                <w:rFonts w:ascii="仿宋_GB2312" w:hAnsi="宋体" w:eastAsia="仿宋_GB2312" w:cs="宋体"/>
                <w:color w:val="000000" w:themeColor="text1"/>
                <w:kern w:val="0"/>
                <w:szCs w:val="21"/>
                <w14:textFill>
                  <w14:solidFill>
                    <w14:schemeClr w14:val="tx1"/>
                  </w14:solidFill>
                </w14:textFill>
              </w:rPr>
              <w:t>2</w:t>
            </w:r>
            <w:r>
              <w:rPr>
                <w:rFonts w:hint="eastAsia" w:ascii="仿宋_GB2312" w:hAnsi="宋体" w:eastAsia="仿宋_GB2312" w:cs="宋体"/>
                <w:color w:val="000000" w:themeColor="text1"/>
                <w:kern w:val="0"/>
                <w:szCs w:val="21"/>
                <w14:textFill>
                  <w14:solidFill>
                    <w14:schemeClr w14:val="tx1"/>
                  </w14:solidFill>
                </w14:textFill>
              </w:rPr>
              <w:t>万元以上</w:t>
            </w:r>
            <w:r>
              <w:rPr>
                <w:rFonts w:ascii="仿宋_GB2312" w:hAnsi="宋体" w:eastAsia="仿宋_GB2312" w:cs="宋体"/>
                <w:color w:val="000000" w:themeColor="text1"/>
                <w:kern w:val="0"/>
                <w:szCs w:val="21"/>
                <w14:textFill>
                  <w14:solidFill>
                    <w14:schemeClr w14:val="tx1"/>
                  </w14:solidFill>
                </w14:textFill>
              </w:rPr>
              <w:t>6</w:t>
            </w:r>
            <w:r>
              <w:rPr>
                <w:rFonts w:hint="eastAsia" w:ascii="仿宋_GB2312" w:hAnsi="宋体" w:eastAsia="仿宋_GB2312" w:cs="宋体"/>
                <w:color w:val="000000" w:themeColor="text1"/>
                <w:kern w:val="0"/>
                <w:szCs w:val="21"/>
                <w14:textFill>
                  <w14:solidFill>
                    <w14:schemeClr w14:val="tx1"/>
                  </w14:solidFill>
                </w14:textFill>
              </w:rPr>
              <w:t>万元以下的罚款。</w:t>
            </w:r>
          </w:p>
        </w:tc>
      </w:tr>
      <w:tr w14:paraId="1584353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tcMar>
              <w:top w:w="15" w:type="dxa"/>
              <w:left w:w="15" w:type="dxa"/>
              <w:bottom w:w="15" w:type="dxa"/>
              <w:right w:w="15" w:type="dxa"/>
            </w:tcMar>
            <w:vAlign w:val="center"/>
          </w:tcPr>
          <w:p w14:paraId="3D2EADEA">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tcMar>
              <w:top w:w="15" w:type="dxa"/>
              <w:left w:w="15" w:type="dxa"/>
              <w:bottom w:w="15" w:type="dxa"/>
              <w:right w:w="15" w:type="dxa"/>
            </w:tcMar>
            <w:vAlign w:val="center"/>
          </w:tcPr>
          <w:p w14:paraId="459C376F">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993" w:type="dxa"/>
            <w:gridSpan w:val="2"/>
            <w:vMerge w:val="continue"/>
            <w:tcBorders>
              <w:tl2br w:val="nil"/>
              <w:tr2bl w:val="nil"/>
            </w:tcBorders>
            <w:tcMar>
              <w:top w:w="15" w:type="dxa"/>
              <w:left w:w="15" w:type="dxa"/>
              <w:bottom w:w="15" w:type="dxa"/>
              <w:right w:w="15" w:type="dxa"/>
            </w:tcMar>
            <w:vAlign w:val="center"/>
          </w:tcPr>
          <w:p w14:paraId="7AB7F18C">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4110" w:type="dxa"/>
            <w:vMerge w:val="continue"/>
            <w:tcBorders>
              <w:tl2br w:val="nil"/>
              <w:tr2bl w:val="nil"/>
            </w:tcBorders>
            <w:tcMar>
              <w:top w:w="15" w:type="dxa"/>
              <w:left w:w="15" w:type="dxa"/>
              <w:bottom w:w="15" w:type="dxa"/>
              <w:right w:w="15" w:type="dxa"/>
            </w:tcMar>
            <w:vAlign w:val="center"/>
          </w:tcPr>
          <w:p w14:paraId="6DE83BB3">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B1C63C1">
            <w:pPr>
              <w:keepNext w:val="0"/>
              <w:keepLines w:val="0"/>
              <w:pageBreakBefore w:val="0"/>
              <w:overflowPunct/>
              <w:topLinePunct w:val="0"/>
              <w:bidi w:val="0"/>
              <w:spacing w:beforeAutospacing="0" w:afterAutospacing="0" w:line="26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3F106146">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（1）经责令改正后，逾期未改正的；（2）曾因实施该违法行为被查处，再次实施该违法行为的；（3）造成严重危害后果的。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2B519A49">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w:t>
            </w:r>
            <w:r>
              <w:rPr>
                <w:rFonts w:ascii="仿宋_GB2312" w:hAnsi="宋体" w:eastAsia="仿宋_GB2312" w:cs="宋体"/>
                <w:color w:val="000000" w:themeColor="text1"/>
                <w:kern w:val="0"/>
                <w:szCs w:val="21"/>
                <w14:textFill>
                  <w14:solidFill>
                    <w14:schemeClr w14:val="tx1"/>
                  </w14:solidFill>
                </w14:textFill>
              </w:rPr>
              <w:t>6</w:t>
            </w:r>
            <w:r>
              <w:rPr>
                <w:rFonts w:hint="eastAsia" w:ascii="仿宋_GB2312" w:hAnsi="宋体" w:eastAsia="仿宋_GB2312" w:cs="宋体"/>
                <w:color w:val="000000" w:themeColor="text1"/>
                <w:kern w:val="0"/>
                <w:szCs w:val="21"/>
                <w14:textFill>
                  <w14:solidFill>
                    <w14:schemeClr w14:val="tx1"/>
                  </w14:solidFill>
                </w14:textFill>
              </w:rPr>
              <w:t>万元以上1</w:t>
            </w:r>
            <w:r>
              <w:rPr>
                <w:rFonts w:ascii="仿宋_GB2312" w:hAnsi="宋体" w:eastAsia="仿宋_GB2312" w:cs="宋体"/>
                <w:color w:val="000000" w:themeColor="text1"/>
                <w:kern w:val="0"/>
                <w:szCs w:val="21"/>
                <w14:textFill>
                  <w14:solidFill>
                    <w14:schemeClr w14:val="tx1"/>
                  </w14:solidFill>
                </w14:textFill>
              </w:rPr>
              <w:t>0</w:t>
            </w:r>
            <w:r>
              <w:rPr>
                <w:rFonts w:hint="eastAsia" w:ascii="仿宋_GB2312" w:hAnsi="宋体" w:eastAsia="仿宋_GB2312" w:cs="宋体"/>
                <w:color w:val="000000" w:themeColor="text1"/>
                <w:kern w:val="0"/>
                <w:szCs w:val="21"/>
                <w14:textFill>
                  <w14:solidFill>
                    <w14:schemeClr w14:val="tx1"/>
                  </w14:solidFill>
                </w14:textFill>
              </w:rPr>
              <w:t>万元以下的罚款。</w:t>
            </w:r>
          </w:p>
        </w:tc>
      </w:tr>
      <w:tr w14:paraId="226F7A4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3" w:hRule="atLeast"/>
          <w:jc w:val="center"/>
        </w:trPr>
        <w:tc>
          <w:tcPr>
            <w:tcW w:w="535" w:type="dxa"/>
            <w:vMerge w:val="restart"/>
            <w:tcBorders>
              <w:tl2br w:val="nil"/>
              <w:tr2bl w:val="nil"/>
            </w:tcBorders>
            <w:vAlign w:val="center"/>
          </w:tcPr>
          <w:p w14:paraId="3C171992">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2326D18">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未经市政设施主管部门和公安交通管理部门批准，擅自占用或者挖掘城市道路的</w:t>
            </w:r>
          </w:p>
          <w:p w14:paraId="463FAA2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restart"/>
            <w:tcBorders>
              <w:tl2br w:val="nil"/>
              <w:tr2bl w:val="nil"/>
            </w:tcBorders>
            <w:vAlign w:val="center"/>
          </w:tcPr>
          <w:p w14:paraId="77953DC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《安徽省市政设施管理条例》第二十七条第一款</w:t>
            </w:r>
          </w:p>
        </w:tc>
        <w:tc>
          <w:tcPr>
            <w:tcW w:w="4120" w:type="dxa"/>
            <w:gridSpan w:val="2"/>
            <w:vMerge w:val="restart"/>
            <w:tcBorders>
              <w:tl2br w:val="nil"/>
              <w:tr2bl w:val="nil"/>
            </w:tcBorders>
            <w:vAlign w:val="center"/>
          </w:tcPr>
          <w:p w14:paraId="7A8DE0DB">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《安徽省市政设施管理条例》</w:t>
            </w:r>
            <w:r>
              <w:rPr>
                <w:rFonts w:ascii="仿宋_GB2312" w:hAnsi="宋体" w:eastAsia="仿宋_GB2312" w:cs="宋体"/>
                <w:color w:val="000000" w:themeColor="text1"/>
                <w:kern w:val="0"/>
                <w:szCs w:val="21"/>
                <w14:textFill>
                  <w14:solidFill>
                    <w14:schemeClr w14:val="tx1"/>
                  </w14:solidFill>
                </w14:textFill>
              </w:rPr>
              <w:t>第</w:t>
            </w:r>
            <w:r>
              <w:rPr>
                <w:rFonts w:hint="eastAsia" w:ascii="仿宋_GB2312" w:hAnsi="宋体" w:eastAsia="仿宋_GB2312" w:cs="宋体"/>
                <w:color w:val="000000" w:themeColor="text1"/>
                <w:kern w:val="0"/>
                <w:szCs w:val="21"/>
                <w14:textFill>
                  <w14:solidFill>
                    <w14:schemeClr w14:val="tx1"/>
                  </w14:solidFill>
                </w14:textFill>
              </w:rPr>
              <w:t>四十四</w:t>
            </w:r>
            <w:r>
              <w:rPr>
                <w:rFonts w:ascii="仿宋_GB2312" w:hAnsi="宋体" w:eastAsia="仿宋_GB2312" w:cs="宋体"/>
                <w:color w:val="000000" w:themeColor="text1"/>
                <w:kern w:val="0"/>
                <w:szCs w:val="21"/>
                <w14:textFill>
                  <w14:solidFill>
                    <w14:schemeClr w14:val="tx1"/>
                  </w14:solidFill>
                </w14:textFill>
              </w:rPr>
              <w:t>条</w:t>
            </w:r>
            <w:r>
              <w:rPr>
                <w:rFonts w:hint="eastAsia" w:ascii="仿宋_GB2312" w:hAnsi="宋体" w:eastAsia="仿宋_GB2312" w:cs="宋体"/>
                <w:color w:val="000000" w:themeColor="text1"/>
                <w:kern w:val="0"/>
                <w:szCs w:val="21"/>
                <w14:textFill>
                  <w14:solidFill>
                    <w14:schemeClr w14:val="tx1"/>
                  </w14:solidFill>
                </w14:textFill>
              </w:rPr>
              <w:t>　</w:t>
            </w:r>
          </w:p>
          <w:p w14:paraId="2498C481">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ascii="仿宋_GB2312" w:hAnsi="宋体" w:eastAsia="仿宋_GB2312" w:cs="宋体"/>
                <w:color w:val="000000" w:themeColor="text1"/>
                <w:kern w:val="0"/>
                <w:szCs w:val="21"/>
                <w14:textFill>
                  <w14:solidFill>
                    <w14:schemeClr w14:val="tx1"/>
                  </w14:solidFill>
                </w14:textFill>
              </w:rPr>
              <w:t>违反本条例第二十</w:t>
            </w:r>
            <w:r>
              <w:rPr>
                <w:rFonts w:hint="eastAsia" w:ascii="仿宋_GB2312" w:hAnsi="宋体" w:eastAsia="仿宋_GB2312" w:cs="宋体"/>
                <w:color w:val="000000" w:themeColor="text1"/>
                <w:kern w:val="0"/>
                <w:szCs w:val="21"/>
                <w14:textFill>
                  <w14:solidFill>
                    <w14:schemeClr w14:val="tx1"/>
                  </w14:solidFill>
                </w14:textFill>
              </w:rPr>
              <w:t>七</w:t>
            </w:r>
            <w:r>
              <w:rPr>
                <w:rFonts w:ascii="仿宋_GB2312" w:hAnsi="宋体" w:eastAsia="仿宋_GB2312" w:cs="宋体"/>
                <w:color w:val="000000" w:themeColor="text1"/>
                <w:kern w:val="0"/>
                <w:szCs w:val="21"/>
                <w14:textFill>
                  <w14:solidFill>
                    <w14:schemeClr w14:val="tx1"/>
                  </w14:solidFill>
                </w14:textFill>
              </w:rPr>
              <w:t>条第一款规定，未经批准，擅自占用或者挖掘城市道路的，由市政设施主管部门责令限期改正，对单位可以处五千元以上二万元以下的罚款，对个人可以处一千元以上五千元以下的罚款。</w:t>
            </w:r>
          </w:p>
          <w:p w14:paraId="3378864E">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4F9733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0D2599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初次违法，危害后果轻微，积极整改的。</w:t>
            </w:r>
          </w:p>
        </w:tc>
        <w:tc>
          <w:tcPr>
            <w:tcW w:w="3260" w:type="dxa"/>
            <w:tcBorders>
              <w:tl2br w:val="nil"/>
              <w:tr2bl w:val="nil"/>
            </w:tcBorders>
            <w:tcMar>
              <w:top w:w="15" w:type="dxa"/>
              <w:left w:w="15" w:type="dxa"/>
              <w:bottom w:w="15" w:type="dxa"/>
              <w:right w:w="15" w:type="dxa"/>
            </w:tcMar>
            <w:vAlign w:val="center"/>
          </w:tcPr>
          <w:p w14:paraId="41202C8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责令限期改正，对单位可处5千元的罚款，对个人可处1千元的罚款。</w:t>
            </w:r>
          </w:p>
        </w:tc>
      </w:tr>
      <w:tr w14:paraId="584EEA9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3" w:hRule="atLeast"/>
          <w:jc w:val="center"/>
        </w:trPr>
        <w:tc>
          <w:tcPr>
            <w:tcW w:w="535" w:type="dxa"/>
            <w:vMerge w:val="continue"/>
            <w:tcBorders>
              <w:tl2br w:val="nil"/>
              <w:tr2bl w:val="nil"/>
            </w:tcBorders>
            <w:vAlign w:val="center"/>
          </w:tcPr>
          <w:p w14:paraId="2816F12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5BA233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2DB124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46701D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6E0227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6EE3A6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10820C5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责令限期改正，对单位可处5千元以上1万元以下的罚款，对个人可处1千元以上</w:t>
            </w:r>
            <w:r>
              <w:rPr>
                <w:rFonts w:ascii="仿宋_GB2312" w:hAnsi="宋体" w:eastAsia="仿宋_GB2312" w:cs="宋体"/>
                <w:color w:val="000000" w:themeColor="text1"/>
                <w:kern w:val="0"/>
                <w:szCs w:val="21"/>
                <w14:textFill>
                  <w14:solidFill>
                    <w14:schemeClr w14:val="tx1"/>
                  </w14:solidFill>
                </w14:textFill>
              </w:rPr>
              <w:t>2</w:t>
            </w:r>
            <w:r>
              <w:rPr>
                <w:rFonts w:hint="eastAsia" w:ascii="仿宋_GB2312" w:hAnsi="宋体" w:eastAsia="仿宋_GB2312" w:cs="宋体"/>
                <w:color w:val="000000" w:themeColor="text1"/>
                <w:kern w:val="0"/>
                <w:szCs w:val="21"/>
                <w14:textFill>
                  <w14:solidFill>
                    <w14:schemeClr w14:val="tx1"/>
                  </w14:solidFill>
                </w14:textFill>
              </w:rPr>
              <w:t>千5百元以下的罚款。</w:t>
            </w:r>
          </w:p>
        </w:tc>
      </w:tr>
      <w:tr w14:paraId="3BD4F65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3" w:hRule="atLeast"/>
          <w:jc w:val="center"/>
        </w:trPr>
        <w:tc>
          <w:tcPr>
            <w:tcW w:w="535" w:type="dxa"/>
            <w:vMerge w:val="continue"/>
            <w:tcBorders>
              <w:tl2br w:val="nil"/>
              <w:tr2bl w:val="nil"/>
            </w:tcBorders>
            <w:vAlign w:val="center"/>
          </w:tcPr>
          <w:p w14:paraId="0F5EF2F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8B76FE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6E60F9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5766D87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B84E87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39427E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经责令改正后，逾期未改正的</w:t>
            </w:r>
            <w:r>
              <w:rPr>
                <w:rFonts w:hint="eastAsia" w:ascii="仿宋_GB2312" w:hAnsi="宋体" w:eastAsia="仿宋_GB2312" w:cs="宋体"/>
                <w:color w:val="000000" w:themeColor="text1"/>
                <w:kern w:val="0"/>
                <w:szCs w:val="21"/>
                <w14:textFill>
                  <w14:solidFill>
                    <w14:schemeClr w14:val="tx1"/>
                  </w14:solidFill>
                </w14:textFill>
              </w:rPr>
              <w:t>；（2）曾因实施该违法行为被查处，再次实施该违法行为的；（3）造成严重危害后果的。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56EE0F4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责令限期改正，对单位可处</w:t>
            </w:r>
            <w:r>
              <w:rPr>
                <w:rFonts w:ascii="仿宋_GB2312" w:hAnsi="宋体" w:eastAsia="仿宋_GB2312" w:cs="宋体"/>
                <w:color w:val="000000" w:themeColor="text1"/>
                <w:kern w:val="0"/>
                <w:szCs w:val="21"/>
                <w14:textFill>
                  <w14:solidFill>
                    <w14:schemeClr w14:val="tx1"/>
                  </w14:solidFill>
                </w14:textFill>
              </w:rPr>
              <w:t>1</w:t>
            </w:r>
            <w:r>
              <w:rPr>
                <w:rFonts w:hint="eastAsia" w:ascii="仿宋_GB2312" w:hAnsi="宋体" w:eastAsia="仿宋_GB2312" w:cs="宋体"/>
                <w:color w:val="000000" w:themeColor="text1"/>
                <w:kern w:val="0"/>
                <w:szCs w:val="21"/>
                <w14:textFill>
                  <w14:solidFill>
                    <w14:schemeClr w14:val="tx1"/>
                  </w14:solidFill>
                </w14:textFill>
              </w:rPr>
              <w:t>万元以上</w:t>
            </w:r>
            <w:r>
              <w:rPr>
                <w:rFonts w:ascii="仿宋_GB2312" w:hAnsi="宋体" w:eastAsia="仿宋_GB2312" w:cs="宋体"/>
                <w:color w:val="000000" w:themeColor="text1"/>
                <w:kern w:val="0"/>
                <w:szCs w:val="21"/>
                <w14:textFill>
                  <w14:solidFill>
                    <w14:schemeClr w14:val="tx1"/>
                  </w14:solidFill>
                </w14:textFill>
              </w:rPr>
              <w:t>2</w:t>
            </w:r>
            <w:r>
              <w:rPr>
                <w:rFonts w:hint="eastAsia" w:ascii="仿宋_GB2312" w:hAnsi="宋体" w:eastAsia="仿宋_GB2312" w:cs="宋体"/>
                <w:color w:val="000000" w:themeColor="text1"/>
                <w:kern w:val="0"/>
                <w:szCs w:val="21"/>
                <w14:textFill>
                  <w14:solidFill>
                    <w14:schemeClr w14:val="tx1"/>
                  </w14:solidFill>
                </w14:textFill>
              </w:rPr>
              <w:t>万元以下的罚款，对个人可处</w:t>
            </w:r>
            <w:r>
              <w:rPr>
                <w:rFonts w:ascii="仿宋_GB2312" w:hAnsi="宋体" w:eastAsia="仿宋_GB2312" w:cs="宋体"/>
                <w:color w:val="000000" w:themeColor="text1"/>
                <w:kern w:val="0"/>
                <w:szCs w:val="21"/>
                <w14:textFill>
                  <w14:solidFill>
                    <w14:schemeClr w14:val="tx1"/>
                  </w14:solidFill>
                </w14:textFill>
              </w:rPr>
              <w:t>2</w:t>
            </w:r>
            <w:r>
              <w:rPr>
                <w:rFonts w:hint="eastAsia" w:ascii="仿宋_GB2312" w:hAnsi="宋体" w:eastAsia="仿宋_GB2312" w:cs="宋体"/>
                <w:color w:val="000000" w:themeColor="text1"/>
                <w:kern w:val="0"/>
                <w:szCs w:val="21"/>
                <w14:textFill>
                  <w14:solidFill>
                    <w14:schemeClr w14:val="tx1"/>
                  </w14:solidFill>
                </w14:textFill>
              </w:rPr>
              <w:t>千5百元以上</w:t>
            </w:r>
            <w:r>
              <w:rPr>
                <w:rFonts w:ascii="仿宋_GB2312" w:hAnsi="宋体" w:eastAsia="仿宋_GB2312" w:cs="宋体"/>
                <w:color w:val="000000" w:themeColor="text1"/>
                <w:kern w:val="0"/>
                <w:szCs w:val="21"/>
                <w14:textFill>
                  <w14:solidFill>
                    <w14:schemeClr w14:val="tx1"/>
                  </w14:solidFill>
                </w14:textFill>
              </w:rPr>
              <w:t>5</w:t>
            </w:r>
            <w:r>
              <w:rPr>
                <w:rFonts w:hint="eastAsia" w:ascii="仿宋_GB2312" w:hAnsi="宋体" w:eastAsia="仿宋_GB2312" w:cs="宋体"/>
                <w:color w:val="000000" w:themeColor="text1"/>
                <w:kern w:val="0"/>
                <w:szCs w:val="21"/>
                <w14:textFill>
                  <w14:solidFill>
                    <w14:schemeClr w14:val="tx1"/>
                  </w14:solidFill>
                </w14:textFill>
              </w:rPr>
              <w:t>千元以下的罚款。</w:t>
            </w:r>
          </w:p>
        </w:tc>
      </w:tr>
      <w:tr w14:paraId="5DE698E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03081BC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3EE547A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ascii="仿宋_GB2312" w:hAnsi="宋体" w:eastAsia="仿宋_GB2312" w:cs="宋体"/>
                <w:color w:val="000000" w:themeColor="text1"/>
                <w:kern w:val="0"/>
                <w:szCs w:val="21"/>
                <w14:textFill>
                  <w14:solidFill>
                    <w14:schemeClr w14:val="tx1"/>
                  </w14:solidFill>
                </w14:textFill>
              </w:rPr>
              <w:t>擅自在</w:t>
            </w:r>
            <w:r>
              <w:rPr>
                <w:rFonts w:hint="eastAsia" w:ascii="仿宋_GB2312" w:hAnsi="宋体" w:eastAsia="仿宋_GB2312" w:cs="宋体"/>
                <w:color w:val="000000" w:themeColor="text1"/>
                <w:kern w:val="0"/>
                <w:szCs w:val="21"/>
                <w14:textFill>
                  <w14:solidFill>
                    <w14:schemeClr w14:val="tx1"/>
                  </w14:solidFill>
                </w14:textFill>
              </w:rPr>
              <w:t>城市</w:t>
            </w:r>
            <w:r>
              <w:rPr>
                <w:rFonts w:ascii="仿宋_GB2312" w:hAnsi="宋体" w:eastAsia="仿宋_GB2312" w:cs="宋体"/>
                <w:color w:val="000000" w:themeColor="text1"/>
                <w:kern w:val="0"/>
                <w:szCs w:val="21"/>
                <w14:textFill>
                  <w14:solidFill>
                    <w14:schemeClr w14:val="tx1"/>
                  </w14:solidFill>
                </w14:textFill>
              </w:rPr>
              <w:t>桥梁、路灯上设置广告牌或者其它悬挂物</w:t>
            </w:r>
            <w:r>
              <w:rPr>
                <w:rFonts w:hint="eastAsia" w:ascii="仿宋_GB2312" w:hAnsi="宋体" w:eastAsia="仿宋_GB2312" w:cs="宋体"/>
                <w:color w:val="000000" w:themeColor="text1"/>
                <w:kern w:val="0"/>
                <w:szCs w:val="21"/>
                <w14:textFill>
                  <w14:solidFill>
                    <w14:schemeClr w14:val="tx1"/>
                  </w14:solidFill>
                </w14:textFill>
              </w:rPr>
              <w:t>，或者依附于城市道路敷设管线、杆线</w:t>
            </w:r>
            <w:r>
              <w:rPr>
                <w:rFonts w:ascii="仿宋_GB2312" w:hAnsi="宋体" w:eastAsia="仿宋_GB2312" w:cs="宋体"/>
                <w:color w:val="000000" w:themeColor="text1"/>
                <w:kern w:val="0"/>
                <w:szCs w:val="21"/>
                <w14:textFill>
                  <w14:solidFill>
                    <w14:schemeClr w14:val="tx1"/>
                  </w14:solidFill>
                </w14:textFill>
              </w:rPr>
              <w:t>的</w:t>
            </w:r>
          </w:p>
        </w:tc>
        <w:tc>
          <w:tcPr>
            <w:tcW w:w="983" w:type="dxa"/>
            <w:vMerge w:val="restart"/>
            <w:tcBorders>
              <w:tl2br w:val="nil"/>
              <w:tr2bl w:val="nil"/>
            </w:tcBorders>
            <w:tcMar>
              <w:top w:w="15" w:type="dxa"/>
              <w:left w:w="15" w:type="dxa"/>
              <w:bottom w:w="15" w:type="dxa"/>
              <w:right w:w="15" w:type="dxa"/>
            </w:tcMar>
            <w:vAlign w:val="center"/>
          </w:tcPr>
          <w:p w14:paraId="02A4C6E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《安徽省市政设施管理条例》第三十条</w:t>
            </w:r>
          </w:p>
        </w:tc>
        <w:tc>
          <w:tcPr>
            <w:tcW w:w="4120" w:type="dxa"/>
            <w:gridSpan w:val="2"/>
            <w:vMerge w:val="restart"/>
            <w:tcBorders>
              <w:tl2br w:val="nil"/>
              <w:tr2bl w:val="nil"/>
            </w:tcBorders>
            <w:tcMar>
              <w:top w:w="15" w:type="dxa"/>
              <w:left w:w="15" w:type="dxa"/>
              <w:bottom w:w="15" w:type="dxa"/>
              <w:right w:w="15" w:type="dxa"/>
            </w:tcMar>
            <w:vAlign w:val="center"/>
          </w:tcPr>
          <w:p w14:paraId="44D12515">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rPr>
              <w:t>《</w:t>
            </w:r>
            <w:r>
              <w:rPr>
                <w:rFonts w:hint="eastAsia" w:ascii="仿宋_GB2312" w:hAnsi="宋体" w:eastAsia="仿宋_GB2312" w:cs="宋体"/>
                <w:color w:val="000000" w:themeColor="text1"/>
                <w:kern w:val="0"/>
                <w:szCs w:val="21"/>
                <w14:textFill>
                  <w14:solidFill>
                    <w14:schemeClr w14:val="tx1"/>
                  </w14:solidFill>
                </w14:textFill>
              </w:rPr>
              <w:t>安徽省市政设施管理条例》</w:t>
            </w:r>
            <w:r>
              <w:rPr>
                <w:rFonts w:ascii="仿宋_GB2312" w:hAnsi="宋体" w:eastAsia="仿宋_GB2312" w:cs="宋体"/>
                <w:color w:val="000000" w:themeColor="text1"/>
                <w:kern w:val="0"/>
                <w:szCs w:val="21"/>
                <w14:textFill>
                  <w14:solidFill>
                    <w14:schemeClr w14:val="tx1"/>
                  </w14:solidFill>
                </w14:textFill>
              </w:rPr>
              <w:t>第</w:t>
            </w:r>
            <w:r>
              <w:rPr>
                <w:rFonts w:hint="eastAsia" w:ascii="仿宋_GB2312" w:hAnsi="宋体" w:eastAsia="仿宋_GB2312" w:cs="宋体"/>
                <w:color w:val="000000" w:themeColor="text1"/>
                <w:kern w:val="0"/>
                <w:szCs w:val="21"/>
                <w14:textFill>
                  <w14:solidFill>
                    <w14:schemeClr w14:val="tx1"/>
                  </w14:solidFill>
                </w14:textFill>
              </w:rPr>
              <w:t>四十五</w:t>
            </w:r>
            <w:r>
              <w:rPr>
                <w:rFonts w:ascii="仿宋_GB2312" w:hAnsi="宋体" w:eastAsia="仿宋_GB2312" w:cs="宋体"/>
                <w:color w:val="000000" w:themeColor="text1"/>
                <w:kern w:val="0"/>
                <w:szCs w:val="21"/>
                <w14:textFill>
                  <w14:solidFill>
                    <w14:schemeClr w14:val="tx1"/>
                  </w14:solidFill>
                </w14:textFill>
              </w:rPr>
              <w:t>条</w:t>
            </w:r>
            <w:r>
              <w:rPr>
                <w:rFonts w:hint="eastAsia" w:ascii="仿宋_GB2312" w:hAnsi="宋体" w:eastAsia="仿宋_GB2312" w:cs="宋体"/>
                <w:color w:val="000000" w:themeColor="text1"/>
                <w:kern w:val="0"/>
                <w:szCs w:val="21"/>
                <w14:textFill>
                  <w14:solidFill>
                    <w14:schemeClr w14:val="tx1"/>
                  </w14:solidFill>
                </w14:textFill>
              </w:rPr>
              <w:t>　</w:t>
            </w:r>
          </w:p>
          <w:p w14:paraId="270C88B6">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ascii="仿宋_GB2312" w:hAnsi="宋体" w:eastAsia="仿宋_GB2312" w:cs="宋体"/>
                <w:color w:val="000000" w:themeColor="text1"/>
                <w:kern w:val="0"/>
                <w:szCs w:val="21"/>
                <w14:textFill>
                  <w14:solidFill>
                    <w14:schemeClr w14:val="tx1"/>
                  </w14:solidFill>
                </w14:textFill>
              </w:rPr>
              <w:t>违反本条例第</w:t>
            </w:r>
            <w:r>
              <w:rPr>
                <w:rFonts w:hint="eastAsia" w:ascii="仿宋_GB2312" w:hAnsi="宋体" w:eastAsia="仿宋_GB2312" w:cs="宋体"/>
                <w:color w:val="000000" w:themeColor="text1"/>
                <w:kern w:val="0"/>
                <w:szCs w:val="21"/>
                <w14:textFill>
                  <w14:solidFill>
                    <w14:schemeClr w14:val="tx1"/>
                  </w14:solidFill>
                </w14:textFill>
              </w:rPr>
              <w:t>三十</w:t>
            </w:r>
            <w:r>
              <w:rPr>
                <w:rFonts w:ascii="仿宋_GB2312" w:hAnsi="宋体" w:eastAsia="仿宋_GB2312" w:cs="宋体"/>
                <w:color w:val="000000" w:themeColor="text1"/>
                <w:kern w:val="0"/>
                <w:szCs w:val="21"/>
                <w14:textFill>
                  <w14:solidFill>
                    <w14:schemeClr w14:val="tx1"/>
                  </w14:solidFill>
                </w14:textFill>
              </w:rPr>
              <w:t>条规定，擅自在</w:t>
            </w:r>
            <w:r>
              <w:rPr>
                <w:rFonts w:hint="eastAsia" w:ascii="仿宋_GB2312" w:hAnsi="宋体" w:eastAsia="仿宋_GB2312" w:cs="宋体"/>
                <w:color w:val="000000" w:themeColor="text1"/>
                <w:kern w:val="0"/>
                <w:szCs w:val="21"/>
                <w14:textFill>
                  <w14:solidFill>
                    <w14:schemeClr w14:val="tx1"/>
                  </w14:solidFill>
                </w14:textFill>
              </w:rPr>
              <w:t>城市</w:t>
            </w:r>
            <w:r>
              <w:rPr>
                <w:rFonts w:ascii="仿宋_GB2312" w:hAnsi="宋体" w:eastAsia="仿宋_GB2312" w:cs="宋体"/>
                <w:color w:val="000000" w:themeColor="text1"/>
                <w:kern w:val="0"/>
                <w:szCs w:val="21"/>
                <w14:textFill>
                  <w14:solidFill>
                    <w14:schemeClr w14:val="tx1"/>
                  </w14:solidFill>
                </w14:textFill>
              </w:rPr>
              <w:t>桥梁、路灯上设置广告牌或者其它悬挂物</w:t>
            </w:r>
            <w:r>
              <w:rPr>
                <w:rFonts w:hint="eastAsia" w:ascii="仿宋_GB2312" w:hAnsi="宋体" w:eastAsia="仿宋_GB2312" w:cs="宋体"/>
                <w:color w:val="000000" w:themeColor="text1"/>
                <w:kern w:val="0"/>
                <w:szCs w:val="21"/>
                <w14:textFill>
                  <w14:solidFill>
                    <w14:schemeClr w14:val="tx1"/>
                  </w14:solidFill>
                </w14:textFill>
              </w:rPr>
              <w:t>，或者依附于城市道路敷设管线、杆线</w:t>
            </w:r>
            <w:r>
              <w:rPr>
                <w:rFonts w:ascii="仿宋_GB2312" w:hAnsi="宋体" w:eastAsia="仿宋_GB2312" w:cs="宋体"/>
                <w:color w:val="000000" w:themeColor="text1"/>
                <w:kern w:val="0"/>
                <w:szCs w:val="21"/>
                <w14:textFill>
                  <w14:solidFill>
                    <w14:schemeClr w14:val="tx1"/>
                  </w14:solidFill>
                </w14:textFill>
              </w:rPr>
              <w:t>的，由市政设施主管部门或者其他有关部门责令限期改正，对单位可以处二千元以上一万元以下罚款，对个人可以处五百元以上五千元以下罚款。</w:t>
            </w:r>
          </w:p>
          <w:p w14:paraId="5F12506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297598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4C04B5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初次违法，危害后果轻微，积极整改的。</w:t>
            </w:r>
          </w:p>
        </w:tc>
        <w:tc>
          <w:tcPr>
            <w:tcW w:w="3260" w:type="dxa"/>
            <w:tcBorders>
              <w:tl2br w:val="nil"/>
              <w:tr2bl w:val="nil"/>
            </w:tcBorders>
            <w:tcMar>
              <w:top w:w="15" w:type="dxa"/>
              <w:left w:w="15" w:type="dxa"/>
              <w:bottom w:w="15" w:type="dxa"/>
              <w:right w:w="15" w:type="dxa"/>
            </w:tcMar>
            <w:vAlign w:val="center"/>
          </w:tcPr>
          <w:p w14:paraId="53EA465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责令限期改正，对单位可处</w:t>
            </w:r>
            <w:r>
              <w:rPr>
                <w:rFonts w:ascii="仿宋_GB2312" w:hAnsi="宋体" w:eastAsia="仿宋_GB2312" w:cs="宋体"/>
                <w:color w:val="000000" w:themeColor="text1"/>
                <w:kern w:val="0"/>
                <w:szCs w:val="21"/>
                <w14:textFill>
                  <w14:solidFill>
                    <w14:schemeClr w14:val="tx1"/>
                  </w14:solidFill>
                </w14:textFill>
              </w:rPr>
              <w:t>2</w:t>
            </w:r>
            <w:r>
              <w:rPr>
                <w:rFonts w:hint="eastAsia" w:ascii="仿宋_GB2312" w:hAnsi="宋体" w:eastAsia="仿宋_GB2312" w:cs="宋体"/>
                <w:color w:val="000000" w:themeColor="text1"/>
                <w:kern w:val="0"/>
                <w:szCs w:val="21"/>
                <w14:textFill>
                  <w14:solidFill>
                    <w14:schemeClr w14:val="tx1"/>
                  </w14:solidFill>
                </w14:textFill>
              </w:rPr>
              <w:t>千元的罚款，对个人可处</w:t>
            </w:r>
            <w:r>
              <w:rPr>
                <w:rFonts w:ascii="仿宋_GB2312" w:hAnsi="宋体" w:eastAsia="仿宋_GB2312" w:cs="宋体"/>
                <w:color w:val="000000" w:themeColor="text1"/>
                <w:kern w:val="0"/>
                <w:szCs w:val="21"/>
                <w14:textFill>
                  <w14:solidFill>
                    <w14:schemeClr w14:val="tx1"/>
                  </w14:solidFill>
                </w14:textFill>
              </w:rPr>
              <w:t>5</w:t>
            </w:r>
            <w:r>
              <w:rPr>
                <w:rFonts w:hint="eastAsia" w:ascii="仿宋_GB2312" w:hAnsi="宋体" w:eastAsia="仿宋_GB2312" w:cs="宋体"/>
                <w:color w:val="000000" w:themeColor="text1"/>
                <w:kern w:val="0"/>
                <w:szCs w:val="21"/>
                <w14:textFill>
                  <w14:solidFill>
                    <w14:schemeClr w14:val="tx1"/>
                  </w14:solidFill>
                </w14:textFill>
              </w:rPr>
              <w:t>百元的罚款。</w:t>
            </w:r>
          </w:p>
        </w:tc>
      </w:tr>
      <w:tr w14:paraId="742C1F5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continue"/>
            <w:tcBorders>
              <w:tl2br w:val="nil"/>
              <w:tr2bl w:val="nil"/>
            </w:tcBorders>
            <w:vAlign w:val="center"/>
          </w:tcPr>
          <w:p w14:paraId="73625B2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564A99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B721E6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42C92F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F242D9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21CBC4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232B786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责令限期改正，对单位可处</w:t>
            </w:r>
            <w:r>
              <w:rPr>
                <w:rFonts w:ascii="仿宋_GB2312" w:hAnsi="宋体" w:eastAsia="仿宋_GB2312" w:cs="宋体"/>
                <w:color w:val="000000" w:themeColor="text1"/>
                <w:kern w:val="0"/>
                <w:szCs w:val="21"/>
                <w14:textFill>
                  <w14:solidFill>
                    <w14:schemeClr w14:val="tx1"/>
                  </w14:solidFill>
                </w14:textFill>
              </w:rPr>
              <w:t>2</w:t>
            </w:r>
            <w:r>
              <w:rPr>
                <w:rFonts w:hint="eastAsia" w:ascii="仿宋_GB2312" w:hAnsi="宋体" w:eastAsia="仿宋_GB2312" w:cs="宋体"/>
                <w:color w:val="000000" w:themeColor="text1"/>
                <w:kern w:val="0"/>
                <w:szCs w:val="21"/>
                <w14:textFill>
                  <w14:solidFill>
                    <w14:schemeClr w14:val="tx1"/>
                  </w14:solidFill>
                </w14:textFill>
              </w:rPr>
              <w:t>千元以上</w:t>
            </w:r>
            <w:r>
              <w:rPr>
                <w:rFonts w:ascii="仿宋_GB2312" w:hAnsi="宋体" w:eastAsia="仿宋_GB2312" w:cs="宋体"/>
                <w:color w:val="000000" w:themeColor="text1"/>
                <w:kern w:val="0"/>
                <w:szCs w:val="21"/>
                <w14:textFill>
                  <w14:solidFill>
                    <w14:schemeClr w14:val="tx1"/>
                  </w14:solidFill>
                </w14:textFill>
              </w:rPr>
              <w:t>5</w:t>
            </w:r>
            <w:r>
              <w:rPr>
                <w:rFonts w:hint="eastAsia" w:ascii="仿宋_GB2312" w:hAnsi="宋体" w:eastAsia="仿宋_GB2312" w:cs="宋体"/>
                <w:color w:val="000000" w:themeColor="text1"/>
                <w:kern w:val="0"/>
                <w:szCs w:val="21"/>
                <w14:textFill>
                  <w14:solidFill>
                    <w14:schemeClr w14:val="tx1"/>
                  </w14:solidFill>
                </w14:textFill>
              </w:rPr>
              <w:t>千元以下的罚款，对个人可处</w:t>
            </w:r>
            <w:r>
              <w:rPr>
                <w:rFonts w:ascii="仿宋_GB2312" w:hAnsi="宋体" w:eastAsia="仿宋_GB2312" w:cs="宋体"/>
                <w:color w:val="000000" w:themeColor="text1"/>
                <w:kern w:val="0"/>
                <w:szCs w:val="21"/>
                <w14:textFill>
                  <w14:solidFill>
                    <w14:schemeClr w14:val="tx1"/>
                  </w14:solidFill>
                </w14:textFill>
              </w:rPr>
              <w:t>5</w:t>
            </w:r>
            <w:r>
              <w:rPr>
                <w:rFonts w:hint="eastAsia" w:ascii="仿宋_GB2312" w:hAnsi="宋体" w:eastAsia="仿宋_GB2312" w:cs="宋体"/>
                <w:color w:val="000000" w:themeColor="text1"/>
                <w:kern w:val="0"/>
                <w:szCs w:val="21"/>
                <w14:textFill>
                  <w14:solidFill>
                    <w14:schemeClr w14:val="tx1"/>
                  </w14:solidFill>
                </w14:textFill>
              </w:rPr>
              <w:t>百元以上2千元以下的罚款。</w:t>
            </w:r>
          </w:p>
        </w:tc>
      </w:tr>
      <w:tr w14:paraId="7C0D1B2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625F061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ED9CCD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00B715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C2EE05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B9BE4C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E2BE15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经责令改正后，逾期未改正的</w:t>
            </w:r>
            <w:r>
              <w:rPr>
                <w:rFonts w:hint="eastAsia" w:ascii="仿宋_GB2312" w:hAnsi="宋体" w:eastAsia="仿宋_GB2312" w:cs="宋体"/>
                <w:color w:val="000000" w:themeColor="text1"/>
                <w:kern w:val="0"/>
                <w:szCs w:val="21"/>
                <w14:textFill>
                  <w14:solidFill>
                    <w14:schemeClr w14:val="tx1"/>
                  </w14:solidFill>
                </w14:textFill>
              </w:rPr>
              <w:t>；（2）曾因实施该违法行为被查处，再次实施该违法行为的；（3）造成严重危害后果的。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0EEDF6D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责令限期改正，对单位可处</w:t>
            </w:r>
            <w:r>
              <w:rPr>
                <w:rFonts w:ascii="仿宋_GB2312" w:hAnsi="宋体" w:eastAsia="仿宋_GB2312" w:cs="宋体"/>
                <w:color w:val="000000" w:themeColor="text1"/>
                <w:kern w:val="0"/>
                <w:szCs w:val="21"/>
                <w14:textFill>
                  <w14:solidFill>
                    <w14:schemeClr w14:val="tx1"/>
                  </w14:solidFill>
                </w14:textFill>
              </w:rPr>
              <w:t>5</w:t>
            </w:r>
            <w:r>
              <w:rPr>
                <w:rFonts w:hint="eastAsia" w:ascii="仿宋_GB2312" w:hAnsi="宋体" w:eastAsia="仿宋_GB2312" w:cs="宋体"/>
                <w:color w:val="000000" w:themeColor="text1"/>
                <w:kern w:val="0"/>
                <w:szCs w:val="21"/>
                <w14:textFill>
                  <w14:solidFill>
                    <w14:schemeClr w14:val="tx1"/>
                  </w14:solidFill>
                </w14:textFill>
              </w:rPr>
              <w:t>千元以上</w:t>
            </w:r>
            <w:r>
              <w:rPr>
                <w:rFonts w:ascii="仿宋_GB2312" w:hAnsi="宋体" w:eastAsia="仿宋_GB2312" w:cs="宋体"/>
                <w:color w:val="000000" w:themeColor="text1"/>
                <w:kern w:val="0"/>
                <w:szCs w:val="21"/>
                <w14:textFill>
                  <w14:solidFill>
                    <w14:schemeClr w14:val="tx1"/>
                  </w14:solidFill>
                </w14:textFill>
              </w:rPr>
              <w:t>1</w:t>
            </w:r>
            <w:r>
              <w:rPr>
                <w:rFonts w:hint="eastAsia" w:ascii="仿宋_GB2312" w:hAnsi="宋体" w:eastAsia="仿宋_GB2312" w:cs="宋体"/>
                <w:color w:val="000000" w:themeColor="text1"/>
                <w:kern w:val="0"/>
                <w:szCs w:val="21"/>
                <w14:textFill>
                  <w14:solidFill>
                    <w14:schemeClr w14:val="tx1"/>
                  </w14:solidFill>
                </w14:textFill>
              </w:rPr>
              <w:t>万元以下的罚款，对个人可处</w:t>
            </w:r>
            <w:r>
              <w:rPr>
                <w:rFonts w:ascii="仿宋_GB2312" w:hAnsi="宋体" w:eastAsia="仿宋_GB2312" w:cs="宋体"/>
                <w:color w:val="000000" w:themeColor="text1"/>
                <w:kern w:val="0"/>
                <w:szCs w:val="21"/>
                <w14:textFill>
                  <w14:solidFill>
                    <w14:schemeClr w14:val="tx1"/>
                  </w14:solidFill>
                </w14:textFill>
              </w:rPr>
              <w:t>2</w:t>
            </w:r>
            <w:r>
              <w:rPr>
                <w:rFonts w:hint="eastAsia" w:ascii="仿宋_GB2312" w:hAnsi="宋体" w:eastAsia="仿宋_GB2312" w:cs="宋体"/>
                <w:color w:val="000000" w:themeColor="text1"/>
                <w:kern w:val="0"/>
                <w:szCs w:val="21"/>
                <w14:textFill>
                  <w14:solidFill>
                    <w14:schemeClr w14:val="tx1"/>
                  </w14:solidFill>
                </w14:textFill>
              </w:rPr>
              <w:t>千元以上</w:t>
            </w:r>
            <w:r>
              <w:rPr>
                <w:rFonts w:ascii="仿宋_GB2312" w:hAnsi="宋体" w:eastAsia="仿宋_GB2312" w:cs="宋体"/>
                <w:color w:val="000000" w:themeColor="text1"/>
                <w:kern w:val="0"/>
                <w:szCs w:val="21"/>
                <w14:textFill>
                  <w14:solidFill>
                    <w14:schemeClr w14:val="tx1"/>
                  </w14:solidFill>
                </w14:textFill>
              </w:rPr>
              <w:t>5</w:t>
            </w:r>
            <w:r>
              <w:rPr>
                <w:rFonts w:hint="eastAsia" w:ascii="仿宋_GB2312" w:hAnsi="宋体" w:eastAsia="仿宋_GB2312" w:cs="宋体"/>
                <w:color w:val="000000" w:themeColor="text1"/>
                <w:kern w:val="0"/>
                <w:szCs w:val="21"/>
                <w14:textFill>
                  <w14:solidFill>
                    <w14:schemeClr w14:val="tx1"/>
                  </w14:solidFill>
                </w14:textFill>
              </w:rPr>
              <w:t>千元以下的罚款。</w:t>
            </w:r>
          </w:p>
        </w:tc>
      </w:tr>
      <w:tr w14:paraId="32DB9FD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9" w:hRule="atLeast"/>
          <w:jc w:val="center"/>
        </w:trPr>
        <w:tc>
          <w:tcPr>
            <w:tcW w:w="535" w:type="dxa"/>
            <w:vMerge w:val="restart"/>
            <w:tcBorders>
              <w:tl2br w:val="nil"/>
              <w:tr2bl w:val="nil"/>
            </w:tcBorders>
            <w:tcMar>
              <w:top w:w="15" w:type="dxa"/>
              <w:left w:w="15" w:type="dxa"/>
              <w:bottom w:w="15" w:type="dxa"/>
              <w:right w:w="15" w:type="dxa"/>
            </w:tcMar>
            <w:vAlign w:val="center"/>
          </w:tcPr>
          <w:p w14:paraId="0307BE9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26DD99FE">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将建筑垃圾混入生活垃圾的</w:t>
            </w:r>
          </w:p>
        </w:tc>
        <w:tc>
          <w:tcPr>
            <w:tcW w:w="983" w:type="dxa"/>
            <w:vMerge w:val="restart"/>
            <w:tcBorders>
              <w:tl2br w:val="nil"/>
              <w:tr2bl w:val="nil"/>
            </w:tcBorders>
            <w:tcMar>
              <w:top w:w="15" w:type="dxa"/>
              <w:left w:w="15" w:type="dxa"/>
              <w:bottom w:w="15" w:type="dxa"/>
              <w:right w:w="15" w:type="dxa"/>
            </w:tcMar>
            <w:vAlign w:val="center"/>
          </w:tcPr>
          <w:p w14:paraId="4F6ADBC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《城市建筑垃圾管理规定》第九条</w:t>
            </w:r>
          </w:p>
        </w:tc>
        <w:tc>
          <w:tcPr>
            <w:tcW w:w="4120" w:type="dxa"/>
            <w:gridSpan w:val="2"/>
            <w:vMerge w:val="restart"/>
            <w:tcBorders>
              <w:tl2br w:val="nil"/>
              <w:tr2bl w:val="nil"/>
            </w:tcBorders>
            <w:tcMar>
              <w:top w:w="15" w:type="dxa"/>
              <w:left w:w="15" w:type="dxa"/>
              <w:bottom w:w="15" w:type="dxa"/>
              <w:right w:w="15" w:type="dxa"/>
            </w:tcMar>
            <w:vAlign w:val="center"/>
          </w:tcPr>
          <w:p w14:paraId="2DBF05C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《城市建筑垃圾管理规定》第二十条</w:t>
            </w:r>
          </w:p>
          <w:p w14:paraId="6480D378">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任何单位和个人有下列情形之一的，由城市人民政府市容环境卫生主管部门责令限期改正，给予警告，处以罚款：（一）将建筑垃圾混入生活垃圾的；（二）将危险废物混入建筑垃圾的；（三）擅自设立弃置场受纳建筑垃圾的；</w:t>
            </w:r>
          </w:p>
          <w:p w14:paraId="7AF9BAAF">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单位有前款第一项、第二项行为之一的，处3000元以下罚款；有前款第三项行为的，处5000元以上1万元以下罚款。个人有前款第一项、第二项行为之一的，处200元以下罚款；有前款第三项行为的，处3000元以下罚款。</w:t>
            </w:r>
          </w:p>
        </w:tc>
        <w:tc>
          <w:tcPr>
            <w:tcW w:w="1134" w:type="dxa"/>
            <w:tcBorders>
              <w:tl2br w:val="nil"/>
              <w:tr2bl w:val="nil"/>
            </w:tcBorders>
            <w:tcMar>
              <w:top w:w="15" w:type="dxa"/>
              <w:left w:w="15" w:type="dxa"/>
              <w:bottom w:w="15" w:type="dxa"/>
              <w:right w:w="15" w:type="dxa"/>
            </w:tcMar>
            <w:vAlign w:val="center"/>
          </w:tcPr>
          <w:p w14:paraId="78C6D39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A59E04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混入1立方米以下的。</w:t>
            </w:r>
          </w:p>
        </w:tc>
        <w:tc>
          <w:tcPr>
            <w:tcW w:w="3260" w:type="dxa"/>
            <w:tcBorders>
              <w:tl2br w:val="nil"/>
              <w:tr2bl w:val="nil"/>
            </w:tcBorders>
            <w:tcMar>
              <w:top w:w="15" w:type="dxa"/>
              <w:left w:w="15" w:type="dxa"/>
              <w:bottom w:w="15" w:type="dxa"/>
              <w:right w:w="15" w:type="dxa"/>
            </w:tcMar>
            <w:vAlign w:val="center"/>
          </w:tcPr>
          <w:p w14:paraId="6D85449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责令限期改正，给予警告，对单位处1000元以下罚款，对个人处50元以下罚款。</w:t>
            </w:r>
          </w:p>
        </w:tc>
      </w:tr>
      <w:tr w14:paraId="311DAA3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9" w:hRule="atLeast"/>
          <w:jc w:val="center"/>
        </w:trPr>
        <w:tc>
          <w:tcPr>
            <w:tcW w:w="535" w:type="dxa"/>
            <w:vMerge w:val="continue"/>
            <w:tcBorders>
              <w:tl2br w:val="nil"/>
              <w:tr2bl w:val="nil"/>
            </w:tcBorders>
            <w:tcMar>
              <w:top w:w="15" w:type="dxa"/>
              <w:left w:w="15" w:type="dxa"/>
              <w:bottom w:w="15" w:type="dxa"/>
              <w:right w:w="15" w:type="dxa"/>
            </w:tcMar>
            <w:vAlign w:val="center"/>
          </w:tcPr>
          <w:p w14:paraId="214133E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tcMar>
              <w:top w:w="15" w:type="dxa"/>
              <w:left w:w="15" w:type="dxa"/>
              <w:bottom w:w="15" w:type="dxa"/>
              <w:right w:w="15" w:type="dxa"/>
            </w:tcMar>
            <w:vAlign w:val="center"/>
          </w:tcPr>
          <w:p w14:paraId="06F270C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tcMar>
              <w:top w:w="15" w:type="dxa"/>
              <w:left w:w="15" w:type="dxa"/>
              <w:bottom w:w="15" w:type="dxa"/>
              <w:right w:w="15" w:type="dxa"/>
            </w:tcMar>
            <w:vAlign w:val="center"/>
          </w:tcPr>
          <w:p w14:paraId="4F13C20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tcMar>
              <w:top w:w="15" w:type="dxa"/>
              <w:left w:w="15" w:type="dxa"/>
              <w:bottom w:w="15" w:type="dxa"/>
              <w:right w:w="15" w:type="dxa"/>
            </w:tcMar>
            <w:vAlign w:val="center"/>
          </w:tcPr>
          <w:p w14:paraId="4A78242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9FCE4D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B24643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混入2立方米以上5立方米以下的。</w:t>
            </w:r>
          </w:p>
        </w:tc>
        <w:tc>
          <w:tcPr>
            <w:tcW w:w="3260" w:type="dxa"/>
            <w:tcBorders>
              <w:tl2br w:val="nil"/>
              <w:tr2bl w:val="nil"/>
            </w:tcBorders>
            <w:tcMar>
              <w:top w:w="15" w:type="dxa"/>
              <w:left w:w="15" w:type="dxa"/>
              <w:bottom w:w="15" w:type="dxa"/>
              <w:right w:w="15" w:type="dxa"/>
            </w:tcMar>
            <w:vAlign w:val="center"/>
          </w:tcPr>
          <w:p w14:paraId="7564A30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责令限期改正，给予警告，对单位处1000元以上2000元以下罚款，对个人处50元以上100元下罚款。</w:t>
            </w:r>
          </w:p>
        </w:tc>
      </w:tr>
      <w:tr w14:paraId="384028D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9" w:hRule="atLeast"/>
          <w:jc w:val="center"/>
        </w:trPr>
        <w:tc>
          <w:tcPr>
            <w:tcW w:w="535" w:type="dxa"/>
            <w:vMerge w:val="continue"/>
            <w:tcBorders>
              <w:tl2br w:val="nil"/>
              <w:tr2bl w:val="nil"/>
            </w:tcBorders>
            <w:tcMar>
              <w:top w:w="15" w:type="dxa"/>
              <w:left w:w="15" w:type="dxa"/>
              <w:bottom w:w="15" w:type="dxa"/>
              <w:right w:w="15" w:type="dxa"/>
            </w:tcMar>
            <w:vAlign w:val="center"/>
          </w:tcPr>
          <w:p w14:paraId="4C20600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tcMar>
              <w:top w:w="15" w:type="dxa"/>
              <w:left w:w="15" w:type="dxa"/>
              <w:bottom w:w="15" w:type="dxa"/>
              <w:right w:w="15" w:type="dxa"/>
            </w:tcMar>
            <w:vAlign w:val="center"/>
          </w:tcPr>
          <w:p w14:paraId="0A32FF3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tcMar>
              <w:top w:w="15" w:type="dxa"/>
              <w:left w:w="15" w:type="dxa"/>
              <w:bottom w:w="15" w:type="dxa"/>
              <w:right w:w="15" w:type="dxa"/>
            </w:tcMar>
            <w:vAlign w:val="center"/>
          </w:tcPr>
          <w:p w14:paraId="590220C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tcMar>
              <w:top w:w="15" w:type="dxa"/>
              <w:left w:w="15" w:type="dxa"/>
              <w:bottom w:w="15" w:type="dxa"/>
              <w:right w:w="15" w:type="dxa"/>
            </w:tcMar>
            <w:vAlign w:val="center"/>
          </w:tcPr>
          <w:p w14:paraId="71A82C2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68BA0E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195618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混入5立方米以上的。</w:t>
            </w:r>
          </w:p>
        </w:tc>
        <w:tc>
          <w:tcPr>
            <w:tcW w:w="3260" w:type="dxa"/>
            <w:tcBorders>
              <w:tl2br w:val="nil"/>
              <w:tr2bl w:val="nil"/>
            </w:tcBorders>
            <w:tcMar>
              <w:top w:w="15" w:type="dxa"/>
              <w:left w:w="15" w:type="dxa"/>
              <w:bottom w:w="15" w:type="dxa"/>
              <w:right w:w="15" w:type="dxa"/>
            </w:tcMar>
            <w:vAlign w:val="center"/>
          </w:tcPr>
          <w:p w14:paraId="7A20359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责令限期改正，给予警告，对单位处2000元以上3000元以下罚款，对个人处100元以上200元下罚款。</w:t>
            </w:r>
          </w:p>
        </w:tc>
      </w:tr>
      <w:tr w14:paraId="4258479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2" w:hRule="atLeast"/>
          <w:jc w:val="center"/>
        </w:trPr>
        <w:tc>
          <w:tcPr>
            <w:tcW w:w="535" w:type="dxa"/>
            <w:vMerge w:val="restart"/>
            <w:tcBorders>
              <w:tl2br w:val="nil"/>
              <w:tr2bl w:val="nil"/>
            </w:tcBorders>
            <w:vAlign w:val="center"/>
          </w:tcPr>
          <w:p w14:paraId="2E23FDA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9177B9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将危险废物混入建筑垃圾的</w:t>
            </w:r>
          </w:p>
        </w:tc>
        <w:tc>
          <w:tcPr>
            <w:tcW w:w="983" w:type="dxa"/>
            <w:vMerge w:val="restart"/>
            <w:tcBorders>
              <w:tl2br w:val="nil"/>
              <w:tr2bl w:val="nil"/>
            </w:tcBorders>
            <w:vAlign w:val="center"/>
          </w:tcPr>
          <w:p w14:paraId="4D02650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《城市建筑垃圾管理规定》第九条</w:t>
            </w:r>
          </w:p>
        </w:tc>
        <w:tc>
          <w:tcPr>
            <w:tcW w:w="4120" w:type="dxa"/>
            <w:gridSpan w:val="2"/>
            <w:vMerge w:val="restart"/>
            <w:tcBorders>
              <w:tl2br w:val="nil"/>
              <w:tr2bl w:val="nil"/>
            </w:tcBorders>
            <w:vAlign w:val="center"/>
          </w:tcPr>
          <w:p w14:paraId="3B81F0E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《城市建筑垃圾管理规定》第二十条</w:t>
            </w:r>
          </w:p>
          <w:p w14:paraId="78A68A8C">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任何单位和个人有下列情形之一的，由城市人民政府市容环境卫生主管部门责令限期改正，给予警告，处以罚款：（一）将建筑垃圾混入生活垃圾的；（二）将危险废物混入建筑垃圾的；（三）擅自设立弃置场受纳建筑垃圾的；</w:t>
            </w:r>
          </w:p>
          <w:p w14:paraId="7A80039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单位有前款第一项、第二项行为之一的，处3000元以下罚款；有前款第三项行为的，处5000元以上1万元以下罚款。个人有前款第一项、第二项行为之一的，处200元以下罚款；有前款第三项行为的，处3000元以下罚款。</w:t>
            </w:r>
          </w:p>
        </w:tc>
        <w:tc>
          <w:tcPr>
            <w:tcW w:w="1134" w:type="dxa"/>
            <w:tcBorders>
              <w:tl2br w:val="nil"/>
              <w:tr2bl w:val="nil"/>
            </w:tcBorders>
            <w:tcMar>
              <w:top w:w="15" w:type="dxa"/>
              <w:left w:w="15" w:type="dxa"/>
              <w:bottom w:w="15" w:type="dxa"/>
              <w:right w:w="15" w:type="dxa"/>
            </w:tcMar>
            <w:vAlign w:val="center"/>
          </w:tcPr>
          <w:p w14:paraId="2632EAA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0EFC1A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1B68635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责令限期改正，给予警告，对单位处1000元以下罚款，对个人处50元以下罚款。</w:t>
            </w:r>
          </w:p>
        </w:tc>
      </w:tr>
      <w:tr w14:paraId="5E8F69B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2" w:hRule="atLeast"/>
          <w:jc w:val="center"/>
        </w:trPr>
        <w:tc>
          <w:tcPr>
            <w:tcW w:w="535" w:type="dxa"/>
            <w:vMerge w:val="continue"/>
            <w:tcBorders>
              <w:tl2br w:val="nil"/>
              <w:tr2bl w:val="nil"/>
            </w:tcBorders>
            <w:vAlign w:val="center"/>
          </w:tcPr>
          <w:p w14:paraId="35ADDBD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DECC01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0D843A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5B321A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0C9DB0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12255A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203C6D7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责令限期改正，给予警告，对单位处1000元以上2000元以下罚款，对个人处50元以上100元下罚款。</w:t>
            </w:r>
          </w:p>
        </w:tc>
      </w:tr>
      <w:tr w14:paraId="7FF2E80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2" w:hRule="atLeast"/>
          <w:jc w:val="center"/>
        </w:trPr>
        <w:tc>
          <w:tcPr>
            <w:tcW w:w="535" w:type="dxa"/>
            <w:vMerge w:val="continue"/>
            <w:tcBorders>
              <w:tl2br w:val="nil"/>
              <w:tr2bl w:val="nil"/>
            </w:tcBorders>
            <w:vAlign w:val="center"/>
          </w:tcPr>
          <w:p w14:paraId="5953CF8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23830B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828305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5F464D2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B162C4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8F170E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（1）经责令整改后，不采取整改措施的；（2）曾因实施该违法行为被查处，再次实施该违法行为的；（3）严重影响城市市容和环境卫生，造成严重危害后果或重大社会影响的。</w:t>
            </w:r>
          </w:p>
        </w:tc>
        <w:tc>
          <w:tcPr>
            <w:tcW w:w="3260" w:type="dxa"/>
            <w:tcBorders>
              <w:tl2br w:val="nil"/>
              <w:tr2bl w:val="nil"/>
            </w:tcBorders>
            <w:tcMar>
              <w:top w:w="15" w:type="dxa"/>
              <w:left w:w="15" w:type="dxa"/>
              <w:bottom w:w="15" w:type="dxa"/>
              <w:right w:w="15" w:type="dxa"/>
            </w:tcMar>
            <w:vAlign w:val="center"/>
          </w:tcPr>
          <w:p w14:paraId="2C96C93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责令限期改正，给予警告，对单位处2000元以上3000元以下罚款，对个人处100元以上200元下罚款。</w:t>
            </w:r>
          </w:p>
        </w:tc>
      </w:tr>
      <w:tr w14:paraId="28DADF2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2" w:hRule="atLeast"/>
          <w:jc w:val="center"/>
        </w:trPr>
        <w:tc>
          <w:tcPr>
            <w:tcW w:w="535" w:type="dxa"/>
            <w:vMerge w:val="restart"/>
            <w:tcBorders>
              <w:tl2br w:val="nil"/>
              <w:tr2bl w:val="nil"/>
            </w:tcBorders>
            <w:vAlign w:val="center"/>
          </w:tcPr>
          <w:p w14:paraId="45BD1EF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AA6759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擅自设立弃置场受纳建筑垃圾的</w:t>
            </w:r>
          </w:p>
        </w:tc>
        <w:tc>
          <w:tcPr>
            <w:tcW w:w="983" w:type="dxa"/>
            <w:vMerge w:val="restart"/>
            <w:tcBorders>
              <w:tl2br w:val="nil"/>
              <w:tr2bl w:val="nil"/>
            </w:tcBorders>
            <w:vAlign w:val="center"/>
          </w:tcPr>
          <w:p w14:paraId="23DBF17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《城市建筑垃圾管理规定》第九条</w:t>
            </w:r>
          </w:p>
        </w:tc>
        <w:tc>
          <w:tcPr>
            <w:tcW w:w="4120" w:type="dxa"/>
            <w:gridSpan w:val="2"/>
            <w:vMerge w:val="restart"/>
            <w:tcBorders>
              <w:tl2br w:val="nil"/>
              <w:tr2bl w:val="nil"/>
            </w:tcBorders>
            <w:vAlign w:val="center"/>
          </w:tcPr>
          <w:p w14:paraId="16D44B2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《城市建筑垃圾管理规定》第二十条</w:t>
            </w:r>
          </w:p>
          <w:p w14:paraId="6B642266">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任何单位和个人有下列情形之一的，由城市人民政府市容环境卫生主管部门责令限期改正，给予警告，处以罚款：（一）将建筑垃圾混入生活垃圾的；（二）将危险废物混入建筑垃圾的；（三）擅自设立弃置场受纳建筑垃圾的；</w:t>
            </w:r>
          </w:p>
          <w:p w14:paraId="6268C69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单位有前款第一项、第二项行为之一的，处3000元以下罚款；有前款第三项行为的，处5000元以上1万元以下罚款。个人有前款第一项、第二项行为之一的，处200元以下罚款；有前款第三项行为的，处3000元以下罚款。</w:t>
            </w:r>
          </w:p>
        </w:tc>
        <w:tc>
          <w:tcPr>
            <w:tcW w:w="1134" w:type="dxa"/>
            <w:tcBorders>
              <w:tl2br w:val="nil"/>
              <w:tr2bl w:val="nil"/>
            </w:tcBorders>
            <w:tcMar>
              <w:top w:w="15" w:type="dxa"/>
              <w:left w:w="15" w:type="dxa"/>
              <w:bottom w:w="15" w:type="dxa"/>
              <w:right w:w="15" w:type="dxa"/>
            </w:tcMar>
            <w:vAlign w:val="center"/>
          </w:tcPr>
          <w:p w14:paraId="18E40F2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1D4832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受纳50立方米以下的。</w:t>
            </w:r>
          </w:p>
        </w:tc>
        <w:tc>
          <w:tcPr>
            <w:tcW w:w="3260" w:type="dxa"/>
            <w:tcBorders>
              <w:tl2br w:val="nil"/>
              <w:tr2bl w:val="nil"/>
            </w:tcBorders>
            <w:tcMar>
              <w:top w:w="15" w:type="dxa"/>
              <w:left w:w="15" w:type="dxa"/>
              <w:bottom w:w="15" w:type="dxa"/>
              <w:right w:w="15" w:type="dxa"/>
            </w:tcMar>
            <w:vAlign w:val="center"/>
          </w:tcPr>
          <w:p w14:paraId="399EBD3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责令限期改正，给予警告，对单位处5000元罚款，对个人处1000元以下罚款。</w:t>
            </w:r>
          </w:p>
        </w:tc>
      </w:tr>
      <w:tr w14:paraId="4581BE2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2" w:hRule="atLeast"/>
          <w:jc w:val="center"/>
        </w:trPr>
        <w:tc>
          <w:tcPr>
            <w:tcW w:w="535" w:type="dxa"/>
            <w:vMerge w:val="continue"/>
            <w:tcBorders>
              <w:tl2br w:val="nil"/>
              <w:tr2bl w:val="nil"/>
            </w:tcBorders>
            <w:vAlign w:val="center"/>
          </w:tcPr>
          <w:p w14:paraId="22EFC0A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EDCFBB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525483B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261F3F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549281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99D631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受纳50立方米以上100立方米以下的。</w:t>
            </w:r>
          </w:p>
        </w:tc>
        <w:tc>
          <w:tcPr>
            <w:tcW w:w="3260" w:type="dxa"/>
            <w:tcBorders>
              <w:tl2br w:val="nil"/>
              <w:tr2bl w:val="nil"/>
            </w:tcBorders>
            <w:tcMar>
              <w:top w:w="15" w:type="dxa"/>
              <w:left w:w="15" w:type="dxa"/>
              <w:bottom w:w="15" w:type="dxa"/>
              <w:right w:w="15" w:type="dxa"/>
            </w:tcMar>
            <w:vAlign w:val="center"/>
          </w:tcPr>
          <w:p w14:paraId="4FBFAAC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责令限期改正，给予警告，对单位处5000元以上7500元以下罚款，对个人处1000元以上2000元以下罚款。</w:t>
            </w:r>
          </w:p>
        </w:tc>
      </w:tr>
      <w:tr w14:paraId="505F6FA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2" w:hRule="atLeast"/>
          <w:jc w:val="center"/>
        </w:trPr>
        <w:tc>
          <w:tcPr>
            <w:tcW w:w="535" w:type="dxa"/>
            <w:vMerge w:val="continue"/>
            <w:tcBorders>
              <w:tl2br w:val="nil"/>
              <w:tr2bl w:val="nil"/>
            </w:tcBorders>
            <w:vAlign w:val="center"/>
          </w:tcPr>
          <w:p w14:paraId="7D8AB9C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564D87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EE288C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18DD4F8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E8E315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E32D34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受纳100立方米以上的。</w:t>
            </w:r>
          </w:p>
        </w:tc>
        <w:tc>
          <w:tcPr>
            <w:tcW w:w="3260" w:type="dxa"/>
            <w:tcBorders>
              <w:tl2br w:val="nil"/>
              <w:tr2bl w:val="nil"/>
            </w:tcBorders>
            <w:tcMar>
              <w:top w:w="15" w:type="dxa"/>
              <w:left w:w="15" w:type="dxa"/>
              <w:bottom w:w="15" w:type="dxa"/>
              <w:right w:w="15" w:type="dxa"/>
            </w:tcMar>
            <w:vAlign w:val="center"/>
          </w:tcPr>
          <w:p w14:paraId="7EEA210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责令限期改正，给予警告，对单位处7500元以上1万元以下罚款，对个人处2000元以上3000元以下罚款。</w:t>
            </w:r>
          </w:p>
        </w:tc>
      </w:tr>
      <w:tr w14:paraId="4B97F51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1E0E664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3E6D2FF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建筑垃圾储运消纳场受纳工业垃圾、生活垃圾和有毒有害垃圾的</w:t>
            </w:r>
          </w:p>
        </w:tc>
        <w:tc>
          <w:tcPr>
            <w:tcW w:w="983" w:type="dxa"/>
            <w:vMerge w:val="restart"/>
            <w:tcBorders>
              <w:tl2br w:val="nil"/>
              <w:tr2bl w:val="nil"/>
            </w:tcBorders>
            <w:tcMar>
              <w:top w:w="15" w:type="dxa"/>
              <w:left w:w="15" w:type="dxa"/>
              <w:bottom w:w="15" w:type="dxa"/>
              <w:right w:w="15" w:type="dxa"/>
            </w:tcMar>
            <w:vAlign w:val="center"/>
          </w:tcPr>
          <w:p w14:paraId="0A11BEF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《城市建筑垃圾管理规定》第十条</w:t>
            </w:r>
          </w:p>
        </w:tc>
        <w:tc>
          <w:tcPr>
            <w:tcW w:w="4120" w:type="dxa"/>
            <w:gridSpan w:val="2"/>
            <w:vMerge w:val="restart"/>
            <w:tcBorders>
              <w:tl2br w:val="nil"/>
              <w:tr2bl w:val="nil"/>
            </w:tcBorders>
            <w:tcMar>
              <w:top w:w="15" w:type="dxa"/>
              <w:left w:w="15" w:type="dxa"/>
              <w:bottom w:w="15" w:type="dxa"/>
              <w:right w:w="15" w:type="dxa"/>
            </w:tcMar>
            <w:vAlign w:val="center"/>
          </w:tcPr>
          <w:p w14:paraId="55D86CC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《城市建筑垃圾管理规定》第二十一条</w:t>
            </w:r>
          </w:p>
          <w:p w14:paraId="3213597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建筑垃圾储运消纳场受纳工业垃圾、生活垃圾和有毒有害垃圾的，由城市人民政府市容环境卫生主管部门责令限期改正，给予警告，处5000元以上1万元以下罚款。</w:t>
            </w:r>
          </w:p>
        </w:tc>
        <w:tc>
          <w:tcPr>
            <w:tcW w:w="1134" w:type="dxa"/>
            <w:tcBorders>
              <w:tl2br w:val="nil"/>
              <w:tr2bl w:val="nil"/>
            </w:tcBorders>
            <w:tcMar>
              <w:top w:w="15" w:type="dxa"/>
              <w:left w:w="15" w:type="dxa"/>
              <w:bottom w:w="15" w:type="dxa"/>
              <w:right w:w="15" w:type="dxa"/>
            </w:tcMar>
            <w:vAlign w:val="center"/>
          </w:tcPr>
          <w:p w14:paraId="3F854D8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B3B2D1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421D9A9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责令限期改正，给予警告，处5千元罚款。</w:t>
            </w:r>
          </w:p>
        </w:tc>
      </w:tr>
      <w:tr w14:paraId="4F21F13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continue"/>
            <w:tcBorders>
              <w:tl2br w:val="nil"/>
              <w:tr2bl w:val="nil"/>
            </w:tcBorders>
            <w:vAlign w:val="center"/>
          </w:tcPr>
          <w:p w14:paraId="46A5CC0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36D210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28A316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B0D9DA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A8CB9B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68DB33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16FB359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责令限期改正，给予警告，处5千元以上7500元以下罚款。</w:t>
            </w:r>
          </w:p>
        </w:tc>
      </w:tr>
      <w:tr w14:paraId="0C14493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7" w:hRule="atLeast"/>
          <w:jc w:val="center"/>
        </w:trPr>
        <w:tc>
          <w:tcPr>
            <w:tcW w:w="535" w:type="dxa"/>
            <w:vMerge w:val="continue"/>
            <w:tcBorders>
              <w:tl2br w:val="nil"/>
              <w:tr2bl w:val="nil"/>
            </w:tcBorders>
            <w:vAlign w:val="center"/>
          </w:tcPr>
          <w:p w14:paraId="42758DD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5B702C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6BEEDC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752DDC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79573A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60CFA1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（1）经责令整改后，不采取整改措施的；（2）曾因实施该违法行为被查处，再次实施该违法行为的；（3）严重影响城市市容和环境卫生，造成严重危害后果或重大社会影响的。</w:t>
            </w:r>
          </w:p>
        </w:tc>
        <w:tc>
          <w:tcPr>
            <w:tcW w:w="3260" w:type="dxa"/>
            <w:tcBorders>
              <w:tl2br w:val="nil"/>
              <w:tr2bl w:val="nil"/>
            </w:tcBorders>
            <w:tcMar>
              <w:top w:w="15" w:type="dxa"/>
              <w:left w:w="15" w:type="dxa"/>
              <w:bottom w:w="15" w:type="dxa"/>
              <w:right w:w="15" w:type="dxa"/>
            </w:tcMar>
            <w:vAlign w:val="center"/>
          </w:tcPr>
          <w:p w14:paraId="3C99925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责令限期改正，给予警告，处7500元以上1万元以下罚款。</w:t>
            </w:r>
          </w:p>
        </w:tc>
      </w:tr>
      <w:tr w14:paraId="4766F77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35" w:type="dxa"/>
            <w:vMerge w:val="restart"/>
            <w:tcBorders>
              <w:tl2br w:val="nil"/>
              <w:tr2bl w:val="nil"/>
            </w:tcBorders>
            <w:vAlign w:val="center"/>
          </w:tcPr>
          <w:p w14:paraId="00C67D8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C13AA5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施工单位将建筑垃圾交给个人或者未经核准从事建筑垃圾运输的单位处置的</w:t>
            </w:r>
          </w:p>
        </w:tc>
        <w:tc>
          <w:tcPr>
            <w:tcW w:w="983" w:type="dxa"/>
            <w:vMerge w:val="restart"/>
            <w:tcBorders>
              <w:tl2br w:val="nil"/>
              <w:tr2bl w:val="nil"/>
            </w:tcBorders>
            <w:vAlign w:val="center"/>
          </w:tcPr>
          <w:p w14:paraId="722443CB">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《城市建筑垃圾管理规定》第十三条</w:t>
            </w:r>
          </w:p>
        </w:tc>
        <w:tc>
          <w:tcPr>
            <w:tcW w:w="4120" w:type="dxa"/>
            <w:gridSpan w:val="2"/>
            <w:vMerge w:val="restart"/>
            <w:tcBorders>
              <w:tl2br w:val="nil"/>
              <w:tr2bl w:val="nil"/>
            </w:tcBorders>
            <w:tcMar>
              <w:top w:w="15" w:type="dxa"/>
              <w:left w:w="15" w:type="dxa"/>
              <w:bottom w:w="15" w:type="dxa"/>
              <w:right w:w="15" w:type="dxa"/>
            </w:tcMar>
            <w:vAlign w:val="center"/>
          </w:tcPr>
          <w:p w14:paraId="50E1383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《城市建筑垃圾管理规定》第二十二条</w:t>
            </w:r>
          </w:p>
          <w:p w14:paraId="575A7DA4">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施工单位未及时清运工程施工过程中产生的建筑垃圾，造成环境污染的，由城市人民政府市容环境卫生主管部门责令限期改正，给予警告，处5000元以上5万元以下罚款。</w:t>
            </w:r>
          </w:p>
          <w:p w14:paraId="36A7E6F0">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施工单位将建筑垃圾交给个人或者未经核准从事建筑垃圾运输的单位处置的，由城市人民政府市容环境卫生主管部门责令限期改正，给予警告，处1万元以上10万元以下罚款。</w:t>
            </w:r>
          </w:p>
        </w:tc>
        <w:tc>
          <w:tcPr>
            <w:tcW w:w="1134" w:type="dxa"/>
            <w:tcBorders>
              <w:tl2br w:val="nil"/>
              <w:tr2bl w:val="nil"/>
            </w:tcBorders>
            <w:tcMar>
              <w:top w:w="15" w:type="dxa"/>
              <w:left w:w="15" w:type="dxa"/>
              <w:bottom w:w="15" w:type="dxa"/>
              <w:right w:w="15" w:type="dxa"/>
            </w:tcMar>
            <w:vAlign w:val="center"/>
          </w:tcPr>
          <w:p w14:paraId="64FDA1B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523A64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strike/>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处置建筑垃圾50立方米以下的。</w:t>
            </w:r>
          </w:p>
        </w:tc>
        <w:tc>
          <w:tcPr>
            <w:tcW w:w="3260" w:type="dxa"/>
            <w:tcBorders>
              <w:tl2br w:val="nil"/>
              <w:tr2bl w:val="nil"/>
            </w:tcBorders>
            <w:tcMar>
              <w:top w:w="15" w:type="dxa"/>
              <w:left w:w="15" w:type="dxa"/>
              <w:bottom w:w="15" w:type="dxa"/>
              <w:right w:w="15" w:type="dxa"/>
            </w:tcMar>
            <w:vAlign w:val="center"/>
          </w:tcPr>
          <w:p w14:paraId="2A89341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责令限期改正，给予警告，处1万元以上3万元以下罚款。</w:t>
            </w:r>
          </w:p>
        </w:tc>
      </w:tr>
      <w:tr w14:paraId="34B47F3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jc w:val="center"/>
        </w:trPr>
        <w:tc>
          <w:tcPr>
            <w:tcW w:w="535" w:type="dxa"/>
            <w:vMerge w:val="continue"/>
            <w:tcBorders>
              <w:tl2br w:val="nil"/>
              <w:tr2bl w:val="nil"/>
            </w:tcBorders>
            <w:vAlign w:val="center"/>
          </w:tcPr>
          <w:p w14:paraId="244C71E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05E2A4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53A7649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44EE2E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B2AA00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D40A75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strike/>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处置建筑垃圾50立方米以上100立方米以下的。</w:t>
            </w:r>
          </w:p>
        </w:tc>
        <w:tc>
          <w:tcPr>
            <w:tcW w:w="3260" w:type="dxa"/>
            <w:tcBorders>
              <w:tl2br w:val="nil"/>
              <w:tr2bl w:val="nil"/>
            </w:tcBorders>
            <w:tcMar>
              <w:top w:w="15" w:type="dxa"/>
              <w:left w:w="15" w:type="dxa"/>
              <w:bottom w:w="15" w:type="dxa"/>
              <w:right w:w="15" w:type="dxa"/>
            </w:tcMar>
            <w:vAlign w:val="center"/>
          </w:tcPr>
          <w:p w14:paraId="07B5736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责令限期改正，给予警告，处3万元以上5万元以下罚款。</w:t>
            </w:r>
          </w:p>
        </w:tc>
      </w:tr>
      <w:tr w14:paraId="2CDA430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0" w:hRule="atLeast"/>
          <w:jc w:val="center"/>
        </w:trPr>
        <w:tc>
          <w:tcPr>
            <w:tcW w:w="535" w:type="dxa"/>
            <w:vMerge w:val="continue"/>
            <w:tcBorders>
              <w:tl2br w:val="nil"/>
              <w:tr2bl w:val="nil"/>
            </w:tcBorders>
            <w:vAlign w:val="center"/>
          </w:tcPr>
          <w:p w14:paraId="46EF199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60E09F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3A7C7F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D6A9FD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C1F467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C45E4C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strike/>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处置建筑垃圾100立方米以上的；（2）经责令整改后，不采取整改措施的；（3）曾因实施该违法行为被查处，再次实施该违法行为的；（4）严重影响城市市容和环境卫生，造成严重危害后果或重大社会影响的。</w:t>
            </w:r>
          </w:p>
        </w:tc>
        <w:tc>
          <w:tcPr>
            <w:tcW w:w="3260" w:type="dxa"/>
            <w:tcBorders>
              <w:tl2br w:val="nil"/>
              <w:tr2bl w:val="nil"/>
            </w:tcBorders>
            <w:tcMar>
              <w:top w:w="15" w:type="dxa"/>
              <w:left w:w="15" w:type="dxa"/>
              <w:bottom w:w="15" w:type="dxa"/>
              <w:right w:w="15" w:type="dxa"/>
            </w:tcMar>
            <w:vAlign w:val="center"/>
          </w:tcPr>
          <w:p w14:paraId="7A4F414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责令限期改正，给予警告，处5万元以上10万元以下罚款。</w:t>
            </w:r>
          </w:p>
        </w:tc>
      </w:tr>
      <w:tr w14:paraId="68B8039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8" w:hRule="atLeast"/>
          <w:jc w:val="center"/>
        </w:trPr>
        <w:tc>
          <w:tcPr>
            <w:tcW w:w="535" w:type="dxa"/>
            <w:vMerge w:val="restart"/>
            <w:tcBorders>
              <w:tl2br w:val="nil"/>
              <w:tr2bl w:val="nil"/>
            </w:tcBorders>
            <w:tcMar>
              <w:top w:w="15" w:type="dxa"/>
              <w:left w:w="15" w:type="dxa"/>
              <w:bottom w:w="15" w:type="dxa"/>
              <w:right w:w="15" w:type="dxa"/>
            </w:tcMar>
            <w:vAlign w:val="center"/>
          </w:tcPr>
          <w:p w14:paraId="2CFB3ED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7258543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处置建筑垃圾的单位在运输建筑垃圾过程中沿途丢弃、遗撒建筑垃圾的</w:t>
            </w:r>
          </w:p>
        </w:tc>
        <w:tc>
          <w:tcPr>
            <w:tcW w:w="983" w:type="dxa"/>
            <w:vMerge w:val="restart"/>
            <w:tcBorders>
              <w:tl2br w:val="nil"/>
              <w:tr2bl w:val="nil"/>
            </w:tcBorders>
            <w:tcMar>
              <w:top w:w="15" w:type="dxa"/>
              <w:left w:w="15" w:type="dxa"/>
              <w:bottom w:w="15" w:type="dxa"/>
              <w:right w:w="15" w:type="dxa"/>
            </w:tcMar>
            <w:vAlign w:val="center"/>
          </w:tcPr>
          <w:p w14:paraId="1DB1BF7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《城市建筑垃圾管理规定》第十四条</w:t>
            </w:r>
          </w:p>
        </w:tc>
        <w:tc>
          <w:tcPr>
            <w:tcW w:w="4120" w:type="dxa"/>
            <w:gridSpan w:val="2"/>
            <w:vMerge w:val="restart"/>
            <w:tcBorders>
              <w:tl2br w:val="nil"/>
              <w:tr2bl w:val="nil"/>
            </w:tcBorders>
            <w:tcMar>
              <w:top w:w="15" w:type="dxa"/>
              <w:left w:w="15" w:type="dxa"/>
              <w:bottom w:w="15" w:type="dxa"/>
              <w:right w:w="15" w:type="dxa"/>
            </w:tcMar>
            <w:vAlign w:val="center"/>
          </w:tcPr>
          <w:p w14:paraId="183A52C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《城市建筑垃圾管理规定》第二十三条</w:t>
            </w:r>
          </w:p>
          <w:p w14:paraId="61CCE36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处置建筑垃圾的单位在运输建筑垃圾过程中沿途丢弃、遗撒建筑垃圾的，由城市人民政府市容环境卫生主管部门责令限期改正，给予警告，处5000元以上5万元以下罚款。</w:t>
            </w:r>
          </w:p>
        </w:tc>
        <w:tc>
          <w:tcPr>
            <w:tcW w:w="1134" w:type="dxa"/>
            <w:tcBorders>
              <w:tl2br w:val="nil"/>
              <w:tr2bl w:val="nil"/>
            </w:tcBorders>
            <w:tcMar>
              <w:top w:w="15" w:type="dxa"/>
              <w:left w:w="15" w:type="dxa"/>
              <w:bottom w:w="15" w:type="dxa"/>
              <w:right w:w="15" w:type="dxa"/>
            </w:tcMar>
            <w:vAlign w:val="center"/>
          </w:tcPr>
          <w:p w14:paraId="16C82F8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EB3A7E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丢弃、遗撒建筑垃圾污染路面10平方米以下的。</w:t>
            </w:r>
          </w:p>
        </w:tc>
        <w:tc>
          <w:tcPr>
            <w:tcW w:w="3260" w:type="dxa"/>
            <w:tcBorders>
              <w:tl2br w:val="nil"/>
              <w:tr2bl w:val="nil"/>
            </w:tcBorders>
            <w:tcMar>
              <w:top w:w="15" w:type="dxa"/>
              <w:left w:w="15" w:type="dxa"/>
              <w:bottom w:w="15" w:type="dxa"/>
              <w:right w:w="15" w:type="dxa"/>
            </w:tcMar>
            <w:vAlign w:val="center"/>
          </w:tcPr>
          <w:p w14:paraId="3E38783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责令限期改正，给予警告，处5千元以上1万元以下罚款。</w:t>
            </w:r>
          </w:p>
        </w:tc>
      </w:tr>
      <w:tr w14:paraId="778292A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jc w:val="center"/>
        </w:trPr>
        <w:tc>
          <w:tcPr>
            <w:tcW w:w="535" w:type="dxa"/>
            <w:vMerge w:val="continue"/>
            <w:tcBorders>
              <w:tl2br w:val="nil"/>
              <w:tr2bl w:val="nil"/>
            </w:tcBorders>
            <w:vAlign w:val="center"/>
          </w:tcPr>
          <w:p w14:paraId="738878D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542DC1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525FF7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32B2C0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5D2016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EE7EB4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strike/>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丢弃、遗撒建筑垃圾污染路面10平方米以上50平方米以下的。</w:t>
            </w:r>
          </w:p>
        </w:tc>
        <w:tc>
          <w:tcPr>
            <w:tcW w:w="3260" w:type="dxa"/>
            <w:tcBorders>
              <w:tl2br w:val="nil"/>
              <w:tr2bl w:val="nil"/>
            </w:tcBorders>
            <w:tcMar>
              <w:top w:w="15" w:type="dxa"/>
              <w:left w:w="15" w:type="dxa"/>
              <w:bottom w:w="15" w:type="dxa"/>
              <w:right w:w="15" w:type="dxa"/>
            </w:tcMar>
            <w:vAlign w:val="center"/>
          </w:tcPr>
          <w:p w14:paraId="6D21322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责令限期改正，给予警告，处1万元以上3万元以下罚款。</w:t>
            </w:r>
          </w:p>
        </w:tc>
      </w:tr>
      <w:tr w14:paraId="7FBF668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01" w:hRule="atLeast"/>
          <w:jc w:val="center"/>
        </w:trPr>
        <w:tc>
          <w:tcPr>
            <w:tcW w:w="535" w:type="dxa"/>
            <w:vMerge w:val="continue"/>
            <w:tcBorders>
              <w:tl2br w:val="nil"/>
              <w:tr2bl w:val="nil"/>
            </w:tcBorders>
            <w:vAlign w:val="center"/>
          </w:tcPr>
          <w:p w14:paraId="07F147C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994888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517245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E79F39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66F31A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8E712A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丢弃、遗撒建筑垃圾污染路面50平方米以上的；（2）责令限期改正后，不及时改正的；（3）造成安全事故的；（4）曾因实施该违法行为被查处，再次实施该违法行为的；（5）严重影响城市市容和环境卫生，造成严重危害后果或重大社会影响的。</w:t>
            </w:r>
          </w:p>
        </w:tc>
        <w:tc>
          <w:tcPr>
            <w:tcW w:w="3260" w:type="dxa"/>
            <w:tcBorders>
              <w:tl2br w:val="nil"/>
              <w:tr2bl w:val="nil"/>
            </w:tcBorders>
            <w:tcMar>
              <w:top w:w="15" w:type="dxa"/>
              <w:left w:w="15" w:type="dxa"/>
              <w:bottom w:w="15" w:type="dxa"/>
              <w:right w:w="15" w:type="dxa"/>
            </w:tcMar>
            <w:vAlign w:val="center"/>
          </w:tcPr>
          <w:p w14:paraId="2A6103C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责令限期改正，给予警告，处3万元以上5万元以下罚款。</w:t>
            </w:r>
          </w:p>
        </w:tc>
      </w:tr>
      <w:tr w14:paraId="29A7D25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013B6232">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5C51998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涂改、倒卖、出租、出借或者以其他形式非法转让城市建筑垃圾处置核准文件的</w:t>
            </w:r>
          </w:p>
        </w:tc>
        <w:tc>
          <w:tcPr>
            <w:tcW w:w="983" w:type="dxa"/>
            <w:vMerge w:val="restart"/>
            <w:tcBorders>
              <w:tl2br w:val="nil"/>
              <w:tr2bl w:val="nil"/>
            </w:tcBorders>
            <w:tcMar>
              <w:top w:w="15" w:type="dxa"/>
              <w:left w:w="15" w:type="dxa"/>
              <w:bottom w:w="15" w:type="dxa"/>
              <w:right w:w="15" w:type="dxa"/>
            </w:tcMar>
            <w:vAlign w:val="center"/>
          </w:tcPr>
          <w:p w14:paraId="0051F92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《城市建筑垃圾管理规定》第八条</w:t>
            </w:r>
          </w:p>
        </w:tc>
        <w:tc>
          <w:tcPr>
            <w:tcW w:w="4120" w:type="dxa"/>
            <w:gridSpan w:val="2"/>
            <w:vMerge w:val="restart"/>
            <w:tcBorders>
              <w:tl2br w:val="nil"/>
              <w:tr2bl w:val="nil"/>
            </w:tcBorders>
            <w:tcMar>
              <w:top w:w="15" w:type="dxa"/>
              <w:left w:w="15" w:type="dxa"/>
              <w:bottom w:w="15" w:type="dxa"/>
              <w:right w:w="15" w:type="dxa"/>
            </w:tcMar>
            <w:vAlign w:val="center"/>
          </w:tcPr>
          <w:p w14:paraId="6E47DE1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《城市建筑垃圾管理规定》第二十四条</w:t>
            </w:r>
          </w:p>
          <w:p w14:paraId="025FB53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涂改、倒卖、出租、出借或者以其他形式非法转让城市建筑垃圾处置核准文件的，由城市人民政府市容环境卫生主管部门责令限期改正，给予警告，处5000元以上2万元以下罚款。</w:t>
            </w:r>
          </w:p>
        </w:tc>
        <w:tc>
          <w:tcPr>
            <w:tcW w:w="1134" w:type="dxa"/>
            <w:tcBorders>
              <w:tl2br w:val="nil"/>
              <w:tr2bl w:val="nil"/>
            </w:tcBorders>
            <w:tcMar>
              <w:top w:w="15" w:type="dxa"/>
              <w:left w:w="15" w:type="dxa"/>
              <w:bottom w:w="15" w:type="dxa"/>
              <w:right w:w="15" w:type="dxa"/>
            </w:tcMar>
            <w:vAlign w:val="center"/>
          </w:tcPr>
          <w:p w14:paraId="646AA60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523D36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4BEC43D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责令限期改正，给予警告，处5千元罚款。</w:t>
            </w:r>
          </w:p>
        </w:tc>
      </w:tr>
      <w:tr w14:paraId="7AA35FB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continue"/>
            <w:tcBorders>
              <w:tl2br w:val="nil"/>
              <w:tr2bl w:val="nil"/>
            </w:tcBorders>
            <w:vAlign w:val="center"/>
          </w:tcPr>
          <w:p w14:paraId="4CFDA80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CCCCFC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7FB820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4934A0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E6D8E0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01BD75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418AA54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责令限期改正，给予警告，处5千元以上1万元以下罚款。</w:t>
            </w:r>
          </w:p>
        </w:tc>
      </w:tr>
      <w:tr w14:paraId="6D5AF54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78" w:hRule="atLeast"/>
          <w:jc w:val="center"/>
        </w:trPr>
        <w:tc>
          <w:tcPr>
            <w:tcW w:w="535" w:type="dxa"/>
            <w:vMerge w:val="continue"/>
            <w:tcBorders>
              <w:tl2br w:val="nil"/>
              <w:tr2bl w:val="nil"/>
            </w:tcBorders>
            <w:vAlign w:val="center"/>
          </w:tcPr>
          <w:p w14:paraId="0DF48E9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3A0497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6A1991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A546BF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D67F3B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2AC671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（1）责令限期改正后，不及时改正的；（2）造成安全事故的；（3）曾因实施该违法行为被查处，再次实施该违法行为的；（4）造成重大社会影响的。</w:t>
            </w:r>
          </w:p>
        </w:tc>
        <w:tc>
          <w:tcPr>
            <w:tcW w:w="3260" w:type="dxa"/>
            <w:tcBorders>
              <w:tl2br w:val="nil"/>
              <w:tr2bl w:val="nil"/>
            </w:tcBorders>
            <w:tcMar>
              <w:top w:w="15" w:type="dxa"/>
              <w:left w:w="15" w:type="dxa"/>
              <w:bottom w:w="15" w:type="dxa"/>
              <w:right w:w="15" w:type="dxa"/>
            </w:tcMar>
            <w:vAlign w:val="center"/>
          </w:tcPr>
          <w:p w14:paraId="5994475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责令限期改正，给予警告，处1万元以上2万元以下罚款。</w:t>
            </w:r>
          </w:p>
        </w:tc>
      </w:tr>
      <w:tr w14:paraId="3B7A80F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0" w:hRule="atLeast"/>
          <w:jc w:val="center"/>
        </w:trPr>
        <w:tc>
          <w:tcPr>
            <w:tcW w:w="535" w:type="dxa"/>
            <w:vMerge w:val="restart"/>
            <w:tcBorders>
              <w:tl2br w:val="nil"/>
              <w:tr2bl w:val="nil"/>
            </w:tcBorders>
            <w:tcMar>
              <w:top w:w="15" w:type="dxa"/>
              <w:left w:w="15" w:type="dxa"/>
              <w:bottom w:w="15" w:type="dxa"/>
              <w:right w:w="15" w:type="dxa"/>
            </w:tcMar>
            <w:vAlign w:val="center"/>
          </w:tcPr>
          <w:p w14:paraId="06FEBD4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1BDFBC1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有下列情形之一的：（1）未经核准擅自处置建筑垃圾的；（2）处置超出核准范围的建筑垃圾的</w:t>
            </w:r>
          </w:p>
        </w:tc>
        <w:tc>
          <w:tcPr>
            <w:tcW w:w="983" w:type="dxa"/>
            <w:vMerge w:val="restart"/>
            <w:tcBorders>
              <w:tl2br w:val="nil"/>
              <w:tr2bl w:val="nil"/>
            </w:tcBorders>
            <w:tcMar>
              <w:top w:w="15" w:type="dxa"/>
              <w:left w:w="15" w:type="dxa"/>
              <w:bottom w:w="15" w:type="dxa"/>
              <w:right w:w="15" w:type="dxa"/>
            </w:tcMar>
            <w:vAlign w:val="center"/>
          </w:tcPr>
          <w:p w14:paraId="049E23D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《城市建筑垃圾管理规定》第七条</w:t>
            </w:r>
          </w:p>
        </w:tc>
        <w:tc>
          <w:tcPr>
            <w:tcW w:w="4120" w:type="dxa"/>
            <w:gridSpan w:val="2"/>
            <w:vMerge w:val="restart"/>
            <w:tcBorders>
              <w:tl2br w:val="nil"/>
              <w:tr2bl w:val="nil"/>
            </w:tcBorders>
            <w:tcMar>
              <w:top w:w="15" w:type="dxa"/>
              <w:left w:w="15" w:type="dxa"/>
              <w:bottom w:w="15" w:type="dxa"/>
              <w:right w:w="15" w:type="dxa"/>
            </w:tcMar>
            <w:vAlign w:val="center"/>
          </w:tcPr>
          <w:p w14:paraId="3BCFC7B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《城市建筑垃圾管理规定》第二十五条</w:t>
            </w:r>
          </w:p>
          <w:p w14:paraId="67D4B8DF">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违反本规定，有下列情形之一的，由城市人民政府市容环境卫生主管部门责令限期改正，给予警告，对施工单位处 1万元以上10万元以下罚款，对建设单位、运输建筑垃圾的单位处5000元以上3万元以下罚款：（一）未经核准擅自处置建筑垃圾的；（二）处置超出核准范围的建筑垃圾的。</w:t>
            </w:r>
          </w:p>
        </w:tc>
        <w:tc>
          <w:tcPr>
            <w:tcW w:w="1134" w:type="dxa"/>
            <w:tcBorders>
              <w:tl2br w:val="nil"/>
              <w:tr2bl w:val="nil"/>
            </w:tcBorders>
            <w:tcMar>
              <w:top w:w="15" w:type="dxa"/>
              <w:left w:w="15" w:type="dxa"/>
              <w:bottom w:w="15" w:type="dxa"/>
              <w:right w:w="15" w:type="dxa"/>
            </w:tcMar>
            <w:vAlign w:val="center"/>
          </w:tcPr>
          <w:p w14:paraId="3195245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59A126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未经核准擅自处置建筑垃圾20立方米以下的；处置超出核准范围的建筑垃圾20立方米以下的。</w:t>
            </w:r>
          </w:p>
        </w:tc>
        <w:tc>
          <w:tcPr>
            <w:tcW w:w="3260" w:type="dxa"/>
            <w:tcBorders>
              <w:tl2br w:val="nil"/>
              <w:tr2bl w:val="nil"/>
            </w:tcBorders>
            <w:tcMar>
              <w:top w:w="15" w:type="dxa"/>
              <w:left w:w="15" w:type="dxa"/>
              <w:bottom w:w="15" w:type="dxa"/>
              <w:right w:w="15" w:type="dxa"/>
            </w:tcMar>
            <w:vAlign w:val="center"/>
          </w:tcPr>
          <w:p w14:paraId="417B260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责令限期改正，给予警告，对施工单位处 1万元以上3万元以下罚款，对建设单位、运输建筑垃圾的单位处5千元以上1万元以下罚款。</w:t>
            </w:r>
          </w:p>
        </w:tc>
      </w:tr>
      <w:tr w14:paraId="2C3D94F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1" w:hRule="atLeast"/>
          <w:jc w:val="center"/>
        </w:trPr>
        <w:tc>
          <w:tcPr>
            <w:tcW w:w="535" w:type="dxa"/>
            <w:vMerge w:val="continue"/>
            <w:tcBorders>
              <w:tl2br w:val="nil"/>
              <w:tr2bl w:val="nil"/>
            </w:tcBorders>
            <w:vAlign w:val="center"/>
          </w:tcPr>
          <w:p w14:paraId="50796DF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F54FA4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455D08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38587F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0CF0C3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BEF1C9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未经核准擅自处置建筑垃圾20-50立方米的；处置超出核准范围的建筑垃圾20-50立方米的。</w:t>
            </w:r>
          </w:p>
        </w:tc>
        <w:tc>
          <w:tcPr>
            <w:tcW w:w="3260" w:type="dxa"/>
            <w:tcBorders>
              <w:tl2br w:val="nil"/>
              <w:tr2bl w:val="nil"/>
            </w:tcBorders>
            <w:tcMar>
              <w:top w:w="15" w:type="dxa"/>
              <w:left w:w="15" w:type="dxa"/>
              <w:bottom w:w="15" w:type="dxa"/>
              <w:right w:w="15" w:type="dxa"/>
            </w:tcMar>
            <w:vAlign w:val="center"/>
          </w:tcPr>
          <w:p w14:paraId="00DCBB8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责令限期改正，给予警告，对施工单位处3万元以上 5万元以下罚款，对建设单位、运输建筑垃圾的单位处1万元以上2万元以下罚款。</w:t>
            </w:r>
          </w:p>
        </w:tc>
      </w:tr>
      <w:tr w14:paraId="0EB4738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6" w:hRule="atLeast"/>
          <w:jc w:val="center"/>
        </w:trPr>
        <w:tc>
          <w:tcPr>
            <w:tcW w:w="535" w:type="dxa"/>
            <w:vMerge w:val="continue"/>
            <w:tcBorders>
              <w:tl2br w:val="nil"/>
              <w:tr2bl w:val="nil"/>
            </w:tcBorders>
            <w:vAlign w:val="center"/>
          </w:tcPr>
          <w:p w14:paraId="43460D9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6413ED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5CE2C7C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14A0E0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8209E3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AD6756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（1）未经核准擅自处置建筑垃圾50立方米以上的，或处置超出核准范围的建筑垃圾50立方米以上的；（2）造成严重危害后果或影响的。</w:t>
            </w:r>
          </w:p>
        </w:tc>
        <w:tc>
          <w:tcPr>
            <w:tcW w:w="3260" w:type="dxa"/>
            <w:tcBorders>
              <w:tl2br w:val="nil"/>
              <w:tr2bl w:val="nil"/>
            </w:tcBorders>
            <w:tcMar>
              <w:top w:w="15" w:type="dxa"/>
              <w:left w:w="15" w:type="dxa"/>
              <w:bottom w:w="15" w:type="dxa"/>
              <w:right w:w="15" w:type="dxa"/>
            </w:tcMar>
            <w:vAlign w:val="center"/>
          </w:tcPr>
          <w:p w14:paraId="24E4772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责令限期改正，给予警告，对施工单位处5万元以上10万元以下罚款，对建设单位、运输建筑垃圾的单位处2万元以上3万元以下罚款。</w:t>
            </w:r>
          </w:p>
        </w:tc>
      </w:tr>
      <w:tr w14:paraId="4BA9D83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535" w:type="dxa"/>
            <w:vMerge w:val="restart"/>
            <w:tcBorders>
              <w:tl2br w:val="nil"/>
              <w:tr2bl w:val="nil"/>
            </w:tcBorders>
            <w:tcMar>
              <w:top w:w="15" w:type="dxa"/>
              <w:left w:w="15" w:type="dxa"/>
              <w:bottom w:w="15" w:type="dxa"/>
              <w:right w:w="15" w:type="dxa"/>
            </w:tcMar>
            <w:vAlign w:val="center"/>
          </w:tcPr>
          <w:p w14:paraId="78D0963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69B0602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任何单位和个人随意倾倒、抛撒或者堆放建筑垃圾的</w:t>
            </w:r>
          </w:p>
        </w:tc>
        <w:tc>
          <w:tcPr>
            <w:tcW w:w="983" w:type="dxa"/>
            <w:vMerge w:val="restart"/>
            <w:tcBorders>
              <w:tl2br w:val="nil"/>
              <w:tr2bl w:val="nil"/>
            </w:tcBorders>
            <w:tcMar>
              <w:top w:w="15" w:type="dxa"/>
              <w:left w:w="15" w:type="dxa"/>
              <w:bottom w:w="15" w:type="dxa"/>
              <w:right w:w="15" w:type="dxa"/>
            </w:tcMar>
            <w:vAlign w:val="center"/>
          </w:tcPr>
          <w:p w14:paraId="182C0DB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《城市建筑垃圾管理规定》第十五条</w:t>
            </w:r>
          </w:p>
        </w:tc>
        <w:tc>
          <w:tcPr>
            <w:tcW w:w="4120" w:type="dxa"/>
            <w:gridSpan w:val="2"/>
            <w:vMerge w:val="restart"/>
            <w:tcBorders>
              <w:tl2br w:val="nil"/>
              <w:tr2bl w:val="nil"/>
            </w:tcBorders>
            <w:tcMar>
              <w:top w:w="15" w:type="dxa"/>
              <w:left w:w="15" w:type="dxa"/>
              <w:bottom w:w="15" w:type="dxa"/>
              <w:right w:w="15" w:type="dxa"/>
            </w:tcMar>
            <w:vAlign w:val="center"/>
          </w:tcPr>
          <w:p w14:paraId="1926A61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《城市建筑垃圾管理规定》第二十六条</w:t>
            </w:r>
          </w:p>
          <w:p w14:paraId="641EB92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任何单位和个人随意倾倒、抛撒或者堆放建筑垃圾的，由城市人民政府市容环境卫生主管部门责令限期改正，给予警告，并对单位处5000元以上5万元以下罚款，对个人处200元以下罚款。</w:t>
            </w:r>
          </w:p>
        </w:tc>
        <w:tc>
          <w:tcPr>
            <w:tcW w:w="1134" w:type="dxa"/>
            <w:tcBorders>
              <w:tl2br w:val="nil"/>
              <w:tr2bl w:val="nil"/>
            </w:tcBorders>
            <w:tcMar>
              <w:top w:w="15" w:type="dxa"/>
              <w:left w:w="15" w:type="dxa"/>
              <w:bottom w:w="15" w:type="dxa"/>
              <w:right w:w="15" w:type="dxa"/>
            </w:tcMar>
            <w:vAlign w:val="center"/>
          </w:tcPr>
          <w:p w14:paraId="7628F4A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870E1E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随意倾倒、抛撒或者堆放建筑垃圾20立方米以下的。</w:t>
            </w:r>
          </w:p>
        </w:tc>
        <w:tc>
          <w:tcPr>
            <w:tcW w:w="3260" w:type="dxa"/>
            <w:tcBorders>
              <w:tl2br w:val="nil"/>
              <w:tr2bl w:val="nil"/>
            </w:tcBorders>
            <w:tcMar>
              <w:top w:w="15" w:type="dxa"/>
              <w:left w:w="15" w:type="dxa"/>
              <w:bottom w:w="15" w:type="dxa"/>
              <w:right w:w="15" w:type="dxa"/>
            </w:tcMar>
            <w:vAlign w:val="center"/>
          </w:tcPr>
          <w:p w14:paraId="5CA1824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责令限期改正，给予警告，并对单位处5千元以上1万元以下罚款，对个人处50元以下罚款。</w:t>
            </w:r>
          </w:p>
        </w:tc>
      </w:tr>
      <w:tr w14:paraId="3F83925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1" w:hRule="atLeast"/>
          <w:jc w:val="center"/>
        </w:trPr>
        <w:tc>
          <w:tcPr>
            <w:tcW w:w="535" w:type="dxa"/>
            <w:vMerge w:val="continue"/>
            <w:tcBorders>
              <w:tl2br w:val="nil"/>
              <w:tr2bl w:val="nil"/>
            </w:tcBorders>
            <w:vAlign w:val="center"/>
          </w:tcPr>
          <w:p w14:paraId="7AF2775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E89D99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58279B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7BFD9F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B7C897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F51026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随意倾倒、抛撒或者堆放建筑垃圾20立方米以上50立方米以下的。</w:t>
            </w:r>
          </w:p>
        </w:tc>
        <w:tc>
          <w:tcPr>
            <w:tcW w:w="3260" w:type="dxa"/>
            <w:tcBorders>
              <w:tl2br w:val="nil"/>
              <w:tr2bl w:val="nil"/>
            </w:tcBorders>
            <w:tcMar>
              <w:top w:w="15" w:type="dxa"/>
              <w:left w:w="15" w:type="dxa"/>
              <w:bottom w:w="15" w:type="dxa"/>
              <w:right w:w="15" w:type="dxa"/>
            </w:tcMar>
            <w:vAlign w:val="center"/>
          </w:tcPr>
          <w:p w14:paraId="7927876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责令限期改正，给予警告，并对单位处1万元以上3万元以下罚款，对个人处50元以上100元以下罚款。</w:t>
            </w:r>
          </w:p>
        </w:tc>
      </w:tr>
      <w:tr w14:paraId="11C3397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8" w:hRule="atLeast"/>
          <w:jc w:val="center"/>
        </w:trPr>
        <w:tc>
          <w:tcPr>
            <w:tcW w:w="535" w:type="dxa"/>
            <w:vMerge w:val="continue"/>
            <w:tcBorders>
              <w:tl2br w:val="nil"/>
              <w:tr2bl w:val="nil"/>
            </w:tcBorders>
            <w:vAlign w:val="center"/>
          </w:tcPr>
          <w:p w14:paraId="162BF20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C707CD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A147A0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EDCF05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ECC3DF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3919361">
            <w:pPr>
              <w:keepNext w:val="0"/>
              <w:keepLines w:val="0"/>
              <w:pageBreakBefore w:val="0"/>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（1）随意倾倒、抛撒或者堆放建筑垃圾50立方米以上的；（2）责令限期改正后，不及时改正的；（3）造成安全事故的，造成重大社会影响的；（4）曾因实施该违法行为被查处，再次实施该违法行为的。</w:t>
            </w:r>
          </w:p>
        </w:tc>
        <w:tc>
          <w:tcPr>
            <w:tcW w:w="3260" w:type="dxa"/>
            <w:tcBorders>
              <w:tl2br w:val="nil"/>
              <w:tr2bl w:val="nil"/>
            </w:tcBorders>
            <w:tcMar>
              <w:top w:w="15" w:type="dxa"/>
              <w:left w:w="15" w:type="dxa"/>
              <w:bottom w:w="15" w:type="dxa"/>
              <w:right w:w="15" w:type="dxa"/>
            </w:tcMar>
            <w:vAlign w:val="center"/>
          </w:tcPr>
          <w:p w14:paraId="12415A5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责令限期改正，给予警告，并对单位处3万元以上5万元以下罚款，对个人处100元以上200元以下罚款。</w:t>
            </w:r>
          </w:p>
        </w:tc>
      </w:tr>
      <w:tr w14:paraId="1902DC5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tcMar>
              <w:top w:w="15" w:type="dxa"/>
              <w:left w:w="15" w:type="dxa"/>
              <w:bottom w:w="15" w:type="dxa"/>
              <w:right w:w="15" w:type="dxa"/>
            </w:tcMar>
            <w:vAlign w:val="center"/>
          </w:tcPr>
          <w:p w14:paraId="799BE5F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42859AA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单位和个人未按规定缴纳城市生活垃圾处理费的</w:t>
            </w:r>
          </w:p>
        </w:tc>
        <w:tc>
          <w:tcPr>
            <w:tcW w:w="983" w:type="dxa"/>
            <w:vMerge w:val="restart"/>
            <w:tcBorders>
              <w:tl2br w:val="nil"/>
              <w:tr2bl w:val="nil"/>
            </w:tcBorders>
            <w:tcMar>
              <w:top w:w="15" w:type="dxa"/>
              <w:left w:w="15" w:type="dxa"/>
              <w:bottom w:w="15" w:type="dxa"/>
              <w:right w:w="15" w:type="dxa"/>
            </w:tcMar>
            <w:vAlign w:val="center"/>
          </w:tcPr>
          <w:p w14:paraId="686B4CC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《城市生活垃圾管理办法》第四条</w:t>
            </w:r>
          </w:p>
        </w:tc>
        <w:tc>
          <w:tcPr>
            <w:tcW w:w="4120" w:type="dxa"/>
            <w:gridSpan w:val="2"/>
            <w:vMerge w:val="restart"/>
            <w:tcBorders>
              <w:tl2br w:val="nil"/>
              <w:tr2bl w:val="nil"/>
            </w:tcBorders>
            <w:tcMar>
              <w:top w:w="15" w:type="dxa"/>
              <w:left w:w="15" w:type="dxa"/>
              <w:bottom w:w="15" w:type="dxa"/>
              <w:right w:w="15" w:type="dxa"/>
            </w:tcMar>
            <w:vAlign w:val="center"/>
          </w:tcPr>
          <w:p w14:paraId="41FA320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《城市生活垃圾管理办法》第三十八条</w:t>
            </w:r>
          </w:p>
          <w:p w14:paraId="011297B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单位和个人未按规定缴纳城市生活垃圾处理费的，由直辖市、市、县人民政府建设（环境卫生）主管部门责令限期改正，逾期不改正的，对单位可处以应交城市生活垃圾处理费3倍以下且不超过3万元的罚款，对个人可处以应交城市生活垃圾处理费3倍以下且不超过1000元的罚款。</w:t>
            </w:r>
          </w:p>
        </w:tc>
        <w:tc>
          <w:tcPr>
            <w:tcW w:w="1134" w:type="dxa"/>
            <w:tcBorders>
              <w:tl2br w:val="nil"/>
              <w:tr2bl w:val="nil"/>
            </w:tcBorders>
            <w:tcMar>
              <w:top w:w="15" w:type="dxa"/>
              <w:left w:w="15" w:type="dxa"/>
              <w:bottom w:w="15" w:type="dxa"/>
              <w:right w:w="15" w:type="dxa"/>
            </w:tcMar>
            <w:vAlign w:val="center"/>
          </w:tcPr>
          <w:p w14:paraId="3085474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1179CF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初次违法，危害后果轻微的。</w:t>
            </w:r>
          </w:p>
        </w:tc>
        <w:tc>
          <w:tcPr>
            <w:tcW w:w="3260" w:type="dxa"/>
            <w:tcBorders>
              <w:tl2br w:val="nil"/>
              <w:tr2bl w:val="nil"/>
            </w:tcBorders>
            <w:tcMar>
              <w:top w:w="15" w:type="dxa"/>
              <w:left w:w="15" w:type="dxa"/>
              <w:bottom w:w="15" w:type="dxa"/>
              <w:right w:w="15" w:type="dxa"/>
            </w:tcMar>
            <w:vAlign w:val="center"/>
          </w:tcPr>
          <w:p w14:paraId="423D0DC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责令限期改正，逾期不改正的，对单位可处以应交城市生活垃圾处理费1倍以下且不超过1万元的罚款，对个人可处以应交城市生活垃圾处理费1倍以下且不超过300元的罚款。</w:t>
            </w:r>
          </w:p>
        </w:tc>
      </w:tr>
      <w:tr w14:paraId="3EF2908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4590CA6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8219C4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67F71D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AEDB89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17EC20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CD7E9F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26E11B0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责令限期改正，逾期不改正的，对单位可处以应交城市生活垃圾处理费1倍以上2倍以下且不超过2万元的罚款，对个人可处以应交城市生活垃圾处理费1倍以上2倍以下且不超过500元的罚款。</w:t>
            </w:r>
          </w:p>
        </w:tc>
      </w:tr>
      <w:tr w14:paraId="41D6D76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0944AFC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26BC6E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AF4E01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99E3AE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9C2642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BFFBF5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（1）曾因实施该违法行为被查处，再次实施该违法行为的；（2）造成严重危害后果的。</w:t>
            </w:r>
          </w:p>
        </w:tc>
        <w:tc>
          <w:tcPr>
            <w:tcW w:w="3260" w:type="dxa"/>
            <w:tcBorders>
              <w:tl2br w:val="nil"/>
              <w:tr2bl w:val="nil"/>
            </w:tcBorders>
            <w:tcMar>
              <w:top w:w="15" w:type="dxa"/>
              <w:left w:w="15" w:type="dxa"/>
              <w:bottom w:w="15" w:type="dxa"/>
              <w:right w:w="15" w:type="dxa"/>
            </w:tcMar>
            <w:vAlign w:val="center"/>
          </w:tcPr>
          <w:p w14:paraId="0C004E6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责令限期改正，逾期不改正的，对单位处以应交城市生活垃圾处理费2倍以上3倍以下且不超过3万元的罚款，对个人处以应交城市生活垃圾处理费2倍以上3倍以下且不超过1千元的罚款。</w:t>
            </w:r>
          </w:p>
        </w:tc>
      </w:tr>
      <w:tr w14:paraId="7427844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8" w:hRule="atLeast"/>
          <w:jc w:val="center"/>
        </w:trPr>
        <w:tc>
          <w:tcPr>
            <w:tcW w:w="535" w:type="dxa"/>
            <w:vMerge w:val="restart"/>
            <w:tcBorders>
              <w:tl2br w:val="nil"/>
              <w:tr2bl w:val="nil"/>
            </w:tcBorders>
            <w:tcMar>
              <w:top w:w="15" w:type="dxa"/>
              <w:left w:w="15" w:type="dxa"/>
              <w:bottom w:w="15" w:type="dxa"/>
              <w:right w:w="15" w:type="dxa"/>
            </w:tcMar>
            <w:vAlign w:val="center"/>
          </w:tcPr>
          <w:p w14:paraId="268D824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332E5D6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未按照城市生活垃圾治理规划和环境卫生设施标准配套建设城市生活垃圾收集设施的</w:t>
            </w:r>
          </w:p>
        </w:tc>
        <w:tc>
          <w:tcPr>
            <w:tcW w:w="983" w:type="dxa"/>
            <w:vMerge w:val="restart"/>
            <w:tcBorders>
              <w:tl2br w:val="nil"/>
              <w:tr2bl w:val="nil"/>
            </w:tcBorders>
            <w:tcMar>
              <w:top w:w="15" w:type="dxa"/>
              <w:left w:w="15" w:type="dxa"/>
              <w:bottom w:w="15" w:type="dxa"/>
              <w:right w:w="15" w:type="dxa"/>
            </w:tcMar>
            <w:vAlign w:val="center"/>
          </w:tcPr>
          <w:p w14:paraId="125F9CD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《城市生活垃圾管理办法》第十条</w:t>
            </w:r>
          </w:p>
        </w:tc>
        <w:tc>
          <w:tcPr>
            <w:tcW w:w="4120" w:type="dxa"/>
            <w:gridSpan w:val="2"/>
            <w:vMerge w:val="restart"/>
            <w:tcBorders>
              <w:tl2br w:val="nil"/>
              <w:tr2bl w:val="nil"/>
            </w:tcBorders>
            <w:tcMar>
              <w:top w:w="15" w:type="dxa"/>
              <w:left w:w="15" w:type="dxa"/>
              <w:bottom w:w="15" w:type="dxa"/>
              <w:right w:w="15" w:type="dxa"/>
            </w:tcMar>
            <w:vAlign w:val="center"/>
          </w:tcPr>
          <w:p w14:paraId="6F41315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《城市生活垃圾管理办法》第三十九条</w:t>
            </w:r>
          </w:p>
          <w:p w14:paraId="12AAAC4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违反本办法第十条规定，未按照城市生活垃圾治理规划和环境卫生设施标准配套建设城市生活垃圾收集设施的，由直辖市、市、县人民政府建设（环境卫生）主管部门责令限期改正，并可处以1万元以下的罚款。</w:t>
            </w:r>
          </w:p>
        </w:tc>
        <w:tc>
          <w:tcPr>
            <w:tcW w:w="1134" w:type="dxa"/>
            <w:tcBorders>
              <w:tl2br w:val="nil"/>
              <w:tr2bl w:val="nil"/>
            </w:tcBorders>
            <w:tcMar>
              <w:top w:w="15" w:type="dxa"/>
              <w:left w:w="15" w:type="dxa"/>
              <w:bottom w:w="15" w:type="dxa"/>
              <w:right w:w="15" w:type="dxa"/>
            </w:tcMar>
            <w:vAlign w:val="center"/>
          </w:tcPr>
          <w:p w14:paraId="30C444D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657476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275378D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责令限期改正，并可处以3千元以下罚款。</w:t>
            </w:r>
          </w:p>
        </w:tc>
      </w:tr>
      <w:tr w14:paraId="0E9AB6D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2" w:hRule="atLeast"/>
          <w:jc w:val="center"/>
        </w:trPr>
        <w:tc>
          <w:tcPr>
            <w:tcW w:w="535" w:type="dxa"/>
            <w:vMerge w:val="continue"/>
            <w:tcBorders>
              <w:tl2br w:val="nil"/>
              <w:tr2bl w:val="nil"/>
            </w:tcBorders>
            <w:vAlign w:val="center"/>
          </w:tcPr>
          <w:p w14:paraId="610D2D7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EECD1B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9550D3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937416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DFF460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14FC04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01EA1F5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责令限期改正，并可处以3千元以上7千元以下罚款。</w:t>
            </w:r>
          </w:p>
        </w:tc>
      </w:tr>
      <w:tr w14:paraId="68DB6C4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3" w:hRule="atLeast"/>
          <w:jc w:val="center"/>
        </w:trPr>
        <w:tc>
          <w:tcPr>
            <w:tcW w:w="535" w:type="dxa"/>
            <w:vMerge w:val="continue"/>
            <w:tcBorders>
              <w:tl2br w:val="nil"/>
              <w:tr2bl w:val="nil"/>
            </w:tcBorders>
            <w:vAlign w:val="center"/>
          </w:tcPr>
          <w:p w14:paraId="5BAD09A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CBA087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F0A13C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408371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7E3FDD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FF6BFE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（1）经责令限期改正后，不及时改正的；（2）曾因实施该违法行为被查处，再次实施该违法行为的；（3）造成严重危害后果的。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0FD0DB8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责令限期改正，并可处以7千元以上1万元以下罚款。</w:t>
            </w:r>
          </w:p>
        </w:tc>
      </w:tr>
      <w:tr w14:paraId="55FD25C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 w:hRule="atLeast"/>
          <w:jc w:val="center"/>
        </w:trPr>
        <w:tc>
          <w:tcPr>
            <w:tcW w:w="535" w:type="dxa"/>
            <w:vMerge w:val="restart"/>
            <w:tcBorders>
              <w:tl2br w:val="nil"/>
              <w:tr2bl w:val="nil"/>
            </w:tcBorders>
            <w:tcMar>
              <w:top w:w="15" w:type="dxa"/>
              <w:left w:w="15" w:type="dxa"/>
              <w:bottom w:w="15" w:type="dxa"/>
              <w:right w:w="15" w:type="dxa"/>
            </w:tcMar>
            <w:vAlign w:val="center"/>
          </w:tcPr>
          <w:p w14:paraId="2D1E77BD">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18852F4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城市生活垃圾处置设施未经验收或者验收不合格投入使用的</w:t>
            </w:r>
          </w:p>
        </w:tc>
        <w:tc>
          <w:tcPr>
            <w:tcW w:w="983" w:type="dxa"/>
            <w:vMerge w:val="restart"/>
            <w:tcBorders>
              <w:tl2br w:val="nil"/>
              <w:tr2bl w:val="nil"/>
            </w:tcBorders>
            <w:tcMar>
              <w:top w:w="15" w:type="dxa"/>
              <w:left w:w="15" w:type="dxa"/>
              <w:bottom w:w="15" w:type="dxa"/>
              <w:right w:w="15" w:type="dxa"/>
            </w:tcMar>
            <w:vAlign w:val="center"/>
          </w:tcPr>
          <w:p w14:paraId="5DE03C4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《城市生活垃圾管理办法》第十二条</w:t>
            </w:r>
          </w:p>
        </w:tc>
        <w:tc>
          <w:tcPr>
            <w:tcW w:w="4120" w:type="dxa"/>
            <w:gridSpan w:val="2"/>
            <w:vMerge w:val="restart"/>
            <w:tcBorders>
              <w:tl2br w:val="nil"/>
              <w:tr2bl w:val="nil"/>
            </w:tcBorders>
            <w:tcMar>
              <w:top w:w="15" w:type="dxa"/>
              <w:left w:w="15" w:type="dxa"/>
              <w:bottom w:w="15" w:type="dxa"/>
              <w:right w:w="15" w:type="dxa"/>
            </w:tcMar>
            <w:vAlign w:val="center"/>
          </w:tcPr>
          <w:p w14:paraId="442C638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《城市生活垃圾管理办法》第四十条</w:t>
            </w:r>
          </w:p>
          <w:p w14:paraId="49A7932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违反本办法第十二条规定， 城市生活垃圾处置设施未经验收或者验收不合格投入使用的，由直辖市、市、县人民政府建设主管部门责令改正，处工程合同价款2%以上4%以下的罚款；造成损失的，应当承担赔偿责任</w:t>
            </w:r>
            <w:r>
              <w:rPr>
                <w:rFonts w:hint="eastAsia" w:ascii="仿宋_GB2312" w:hAnsi="宋体" w:eastAsia="仿宋_GB2312" w:cs="宋体"/>
                <w:color w:val="000000" w:themeColor="text1"/>
                <w:szCs w:val="21"/>
                <w:shd w:val="clear" w:color="auto" w:fill="FFFFFF"/>
                <w14:textFill>
                  <w14:solidFill>
                    <w14:schemeClr w14:val="tx1"/>
                  </w14:solidFill>
                </w14:textFill>
              </w:rPr>
              <w:t>。</w:t>
            </w:r>
          </w:p>
        </w:tc>
        <w:tc>
          <w:tcPr>
            <w:tcW w:w="1134" w:type="dxa"/>
            <w:tcBorders>
              <w:tl2br w:val="nil"/>
              <w:tr2bl w:val="nil"/>
            </w:tcBorders>
            <w:tcMar>
              <w:top w:w="15" w:type="dxa"/>
              <w:left w:w="15" w:type="dxa"/>
              <w:bottom w:w="15" w:type="dxa"/>
              <w:right w:w="15" w:type="dxa"/>
            </w:tcMar>
            <w:vAlign w:val="center"/>
          </w:tcPr>
          <w:p w14:paraId="732DE14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1F47EC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6ABDFFD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责令改正，处工程合同价款2%的罚款。</w:t>
            </w:r>
          </w:p>
        </w:tc>
      </w:tr>
      <w:tr w14:paraId="3AC59C2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535" w:type="dxa"/>
            <w:vMerge w:val="continue"/>
            <w:tcBorders>
              <w:tl2br w:val="nil"/>
              <w:tr2bl w:val="nil"/>
            </w:tcBorders>
            <w:vAlign w:val="center"/>
          </w:tcPr>
          <w:p w14:paraId="3DA9A61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8AA649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D32CC3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208399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38C8B6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C1873B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0035F49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责令改正，处工程合同价款2%以上3%以下的罚款。</w:t>
            </w:r>
          </w:p>
        </w:tc>
      </w:tr>
      <w:tr w14:paraId="77C034E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 w:hRule="atLeast"/>
          <w:jc w:val="center"/>
        </w:trPr>
        <w:tc>
          <w:tcPr>
            <w:tcW w:w="535" w:type="dxa"/>
            <w:vMerge w:val="continue"/>
            <w:tcBorders>
              <w:tl2br w:val="nil"/>
              <w:tr2bl w:val="nil"/>
            </w:tcBorders>
            <w:vAlign w:val="center"/>
          </w:tcPr>
          <w:p w14:paraId="1FA7CCF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2032A1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FC9436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914F87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EC4F80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04EC8E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（1）经责令整改后，不采取整改措施的；（2）曾因实施该违法行为被查处，再次实施该违法行为的；（3）造成重大社会影响或造成严重危害后果的。</w:t>
            </w:r>
          </w:p>
        </w:tc>
        <w:tc>
          <w:tcPr>
            <w:tcW w:w="3260" w:type="dxa"/>
            <w:tcBorders>
              <w:tl2br w:val="nil"/>
              <w:tr2bl w:val="nil"/>
            </w:tcBorders>
            <w:tcMar>
              <w:top w:w="15" w:type="dxa"/>
              <w:left w:w="15" w:type="dxa"/>
              <w:bottom w:w="15" w:type="dxa"/>
              <w:right w:w="15" w:type="dxa"/>
            </w:tcMar>
            <w:vAlign w:val="center"/>
          </w:tcPr>
          <w:p w14:paraId="447AB61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责令改正，处工程合同价款3%以上4%以下的罚款。</w:t>
            </w:r>
          </w:p>
        </w:tc>
      </w:tr>
      <w:tr w14:paraId="07589D4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7E86F3C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3F85EE4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从事生活垃圾经营性清扫、收集、运输的企业未按照环境卫生作业标准和作业规范，在规定的时间内及时清扫、收运城市生活垃圾的</w:t>
            </w:r>
          </w:p>
        </w:tc>
        <w:tc>
          <w:tcPr>
            <w:tcW w:w="983" w:type="dxa"/>
            <w:vMerge w:val="restart"/>
            <w:tcBorders>
              <w:tl2br w:val="nil"/>
              <w:tr2bl w:val="nil"/>
            </w:tcBorders>
            <w:tcMar>
              <w:top w:w="15" w:type="dxa"/>
              <w:left w:w="15" w:type="dxa"/>
              <w:bottom w:w="15" w:type="dxa"/>
              <w:right w:w="15" w:type="dxa"/>
            </w:tcMar>
            <w:vAlign w:val="center"/>
          </w:tcPr>
          <w:p w14:paraId="618DCA5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《城市生活垃圾管理办法》第二十条第一项</w:t>
            </w:r>
          </w:p>
        </w:tc>
        <w:tc>
          <w:tcPr>
            <w:tcW w:w="4120" w:type="dxa"/>
            <w:gridSpan w:val="2"/>
            <w:vMerge w:val="restart"/>
            <w:tcBorders>
              <w:tl2br w:val="nil"/>
              <w:tr2bl w:val="nil"/>
            </w:tcBorders>
            <w:tcMar>
              <w:top w:w="15" w:type="dxa"/>
              <w:left w:w="15" w:type="dxa"/>
              <w:bottom w:w="15" w:type="dxa"/>
              <w:right w:w="15" w:type="dxa"/>
            </w:tcMar>
            <w:vAlign w:val="center"/>
          </w:tcPr>
          <w:p w14:paraId="7C7B63ED">
            <w:pPr>
              <w:keepNext w:val="0"/>
              <w:keepLines w:val="0"/>
              <w:pageBreakBefore w:val="0"/>
              <w:widowControl/>
              <w:overflowPunct/>
              <w:topLinePunct w:val="0"/>
              <w:bidi w:val="0"/>
              <w:snapToGrid w:val="0"/>
              <w:spacing w:beforeAutospacing="0" w:afterAutospacing="0" w:line="260" w:lineRule="exact"/>
              <w:textAlignment w:val="center"/>
              <w:rPr>
                <w:rFonts w:ascii="仿宋_GB2312" w:hAnsi="宋体" w:eastAsia="仿宋_GB2312" w:cs="宋体"/>
                <w:color w:val="000000" w:themeColor="text1"/>
                <w:szCs w:val="21"/>
                <w:shd w:val="clear" w:color="auto" w:fill="FFFFFF"/>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《城市生活垃圾管理办法》第四十五条</w:t>
            </w:r>
          </w:p>
          <w:p w14:paraId="2595733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事生活垃圾经营性清扫、收集、运输的企业不履行本办法第二十条规定义务的，由直辖市、市、县人民政府建设（环境卫生）主管部门责令限期改正，并可处以5000元以上3万元以下的罚款：城市生活垃圾经营性处置企业不履行本办法第二十八条规定义务的，由直辖市、市、县人民政府建设（环境卫生）主管部门责令限期改正，并可处以3万元以上10万元以下的罚款。造成损失的，依法承担赔偿责任。</w:t>
            </w:r>
          </w:p>
        </w:tc>
        <w:tc>
          <w:tcPr>
            <w:tcW w:w="1134" w:type="dxa"/>
            <w:tcBorders>
              <w:tl2br w:val="nil"/>
              <w:tr2bl w:val="nil"/>
            </w:tcBorders>
            <w:tcMar>
              <w:top w:w="15" w:type="dxa"/>
              <w:left w:w="15" w:type="dxa"/>
              <w:bottom w:w="15" w:type="dxa"/>
              <w:right w:w="15" w:type="dxa"/>
            </w:tcMar>
            <w:vAlign w:val="center"/>
          </w:tcPr>
          <w:p w14:paraId="0735229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16E09E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75484D9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w:t>
            </w:r>
          </w:p>
        </w:tc>
      </w:tr>
      <w:tr w14:paraId="4AE1EF6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9" w:hRule="atLeast"/>
          <w:jc w:val="center"/>
        </w:trPr>
        <w:tc>
          <w:tcPr>
            <w:tcW w:w="535" w:type="dxa"/>
            <w:vMerge w:val="continue"/>
            <w:tcBorders>
              <w:tl2br w:val="nil"/>
              <w:tr2bl w:val="nil"/>
            </w:tcBorders>
            <w:vAlign w:val="center"/>
          </w:tcPr>
          <w:p w14:paraId="6ADA8EC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89DEF9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69C4C4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643918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79F7F7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C802DF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经责令改正后，未及时采取改正措施的。</w:t>
            </w:r>
          </w:p>
        </w:tc>
        <w:tc>
          <w:tcPr>
            <w:tcW w:w="3260" w:type="dxa"/>
            <w:tcBorders>
              <w:tl2br w:val="nil"/>
              <w:tr2bl w:val="nil"/>
            </w:tcBorders>
            <w:tcMar>
              <w:top w:w="15" w:type="dxa"/>
              <w:left w:w="15" w:type="dxa"/>
              <w:bottom w:w="15" w:type="dxa"/>
              <w:right w:w="15" w:type="dxa"/>
            </w:tcMar>
            <w:vAlign w:val="center"/>
          </w:tcPr>
          <w:p w14:paraId="2BC8810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责令限期改正，并可处以5千元以上2万元以下罚款。</w:t>
            </w:r>
          </w:p>
        </w:tc>
      </w:tr>
      <w:tr w14:paraId="565CA8A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jc w:val="center"/>
        </w:trPr>
        <w:tc>
          <w:tcPr>
            <w:tcW w:w="535" w:type="dxa"/>
            <w:vMerge w:val="continue"/>
            <w:tcBorders>
              <w:tl2br w:val="nil"/>
              <w:tr2bl w:val="nil"/>
            </w:tcBorders>
            <w:vAlign w:val="center"/>
          </w:tcPr>
          <w:p w14:paraId="4EC1B63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B7E1AD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FF8E40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CB093A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5B5B2D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F747F8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w:t>
            </w:r>
            <w:r>
              <w:rPr>
                <w:rFonts w:ascii="仿宋_GB2312" w:hAnsi="宋体" w:eastAsia="仿宋_GB2312" w:cs="宋体"/>
                <w:color w:val="000000" w:themeColor="text1"/>
                <w:kern w:val="0"/>
                <w:szCs w:val="21"/>
                <w14:textFill>
                  <w14:solidFill>
                    <w14:schemeClr w14:val="tx1"/>
                  </w14:solidFill>
                </w14:textFill>
              </w:rPr>
              <w:t>1</w:t>
            </w:r>
            <w:r>
              <w:rPr>
                <w:rFonts w:hint="eastAsia" w:ascii="仿宋_GB2312" w:hAnsi="宋体" w:eastAsia="仿宋_GB2312" w:cs="宋体"/>
                <w:color w:val="000000" w:themeColor="text1"/>
                <w:kern w:val="0"/>
                <w:szCs w:val="21"/>
                <w14:textFill>
                  <w14:solidFill>
                    <w14:schemeClr w14:val="tx1"/>
                  </w14:solidFill>
                </w14:textFill>
              </w:rPr>
              <w:t>）曾因实施该违法行为被查处，再次实施该违法行为的；（</w:t>
            </w:r>
            <w:r>
              <w:rPr>
                <w:rFonts w:ascii="仿宋_GB2312" w:hAnsi="宋体" w:eastAsia="仿宋_GB2312" w:cs="宋体"/>
                <w:color w:val="000000" w:themeColor="text1"/>
                <w:kern w:val="0"/>
                <w:szCs w:val="21"/>
                <w14:textFill>
                  <w14:solidFill>
                    <w14:schemeClr w14:val="tx1"/>
                  </w14:solidFill>
                </w14:textFill>
              </w:rPr>
              <w:t>2</w:t>
            </w:r>
            <w:r>
              <w:rPr>
                <w:rFonts w:hint="eastAsia" w:ascii="仿宋_GB2312" w:hAnsi="宋体" w:eastAsia="仿宋_GB2312" w:cs="宋体"/>
                <w:color w:val="000000" w:themeColor="text1"/>
                <w:kern w:val="0"/>
                <w:szCs w:val="21"/>
                <w14:textFill>
                  <w14:solidFill>
                    <w14:schemeClr w14:val="tx1"/>
                  </w14:solidFill>
                </w14:textFill>
              </w:rPr>
              <w:t>）严重影响城市市容和环境卫生，造成重大社会影响的；（</w:t>
            </w:r>
            <w:r>
              <w:rPr>
                <w:rFonts w:ascii="仿宋_GB2312" w:hAnsi="宋体" w:eastAsia="仿宋_GB2312" w:cs="宋体"/>
                <w:color w:val="000000" w:themeColor="text1"/>
                <w:kern w:val="0"/>
                <w:szCs w:val="21"/>
                <w14:textFill>
                  <w14:solidFill>
                    <w14:schemeClr w14:val="tx1"/>
                  </w14:solidFill>
                </w14:textFill>
              </w:rPr>
              <w:t>3</w:t>
            </w:r>
            <w:r>
              <w:rPr>
                <w:rFonts w:hint="eastAsia" w:ascii="仿宋_GB2312" w:hAnsi="宋体" w:eastAsia="仿宋_GB2312" w:cs="宋体"/>
                <w:color w:val="000000" w:themeColor="text1"/>
                <w:kern w:val="0"/>
                <w:szCs w:val="21"/>
                <w14:textFill>
                  <w14:solidFill>
                    <w14:schemeClr w14:val="tx1"/>
                  </w14:solidFill>
                </w14:textFill>
              </w:rPr>
              <w:t>）造成严重危害后果的。</w:t>
            </w:r>
          </w:p>
        </w:tc>
        <w:tc>
          <w:tcPr>
            <w:tcW w:w="3260" w:type="dxa"/>
            <w:tcBorders>
              <w:tl2br w:val="nil"/>
              <w:tr2bl w:val="nil"/>
            </w:tcBorders>
            <w:tcMar>
              <w:top w:w="15" w:type="dxa"/>
              <w:left w:w="15" w:type="dxa"/>
              <w:bottom w:w="15" w:type="dxa"/>
              <w:right w:w="15" w:type="dxa"/>
            </w:tcMar>
            <w:vAlign w:val="center"/>
          </w:tcPr>
          <w:p w14:paraId="4A92EC5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责令限期改正，并可处以2万元以上3万元以下罚款。</w:t>
            </w:r>
          </w:p>
        </w:tc>
      </w:tr>
      <w:tr w14:paraId="69B5A82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restart"/>
            <w:tcBorders>
              <w:tl2br w:val="nil"/>
              <w:tr2bl w:val="nil"/>
            </w:tcBorders>
            <w:vAlign w:val="center"/>
          </w:tcPr>
          <w:p w14:paraId="2174FCF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AC70F1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未将收集的城市生活垃圾运到直辖市、市、县人民政府建设（环境卫生）主管部门认可的处理场所的</w:t>
            </w:r>
          </w:p>
        </w:tc>
        <w:tc>
          <w:tcPr>
            <w:tcW w:w="983" w:type="dxa"/>
            <w:vMerge w:val="restart"/>
            <w:tcBorders>
              <w:tl2br w:val="nil"/>
              <w:tr2bl w:val="nil"/>
            </w:tcBorders>
            <w:vAlign w:val="center"/>
          </w:tcPr>
          <w:p w14:paraId="4F5BC9E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《城市生活垃圾管理办法》第二十条第二项</w:t>
            </w:r>
          </w:p>
        </w:tc>
        <w:tc>
          <w:tcPr>
            <w:tcW w:w="4120" w:type="dxa"/>
            <w:gridSpan w:val="2"/>
            <w:vMerge w:val="restart"/>
            <w:tcBorders>
              <w:tl2br w:val="nil"/>
              <w:tr2bl w:val="nil"/>
            </w:tcBorders>
            <w:vAlign w:val="center"/>
          </w:tcPr>
          <w:p w14:paraId="274E15CD">
            <w:pPr>
              <w:keepNext w:val="0"/>
              <w:keepLines w:val="0"/>
              <w:pageBreakBefore w:val="0"/>
              <w:widowControl/>
              <w:overflowPunct/>
              <w:topLinePunct w:val="0"/>
              <w:bidi w:val="0"/>
              <w:snapToGrid w:val="0"/>
              <w:spacing w:beforeAutospacing="0" w:afterAutospacing="0" w:line="260" w:lineRule="exact"/>
              <w:textAlignment w:val="center"/>
              <w:rPr>
                <w:rFonts w:ascii="仿宋_GB2312" w:hAnsi="宋体" w:eastAsia="仿宋_GB2312" w:cs="宋体"/>
                <w:color w:val="000000" w:themeColor="text1"/>
                <w:szCs w:val="21"/>
                <w:shd w:val="clear" w:color="auto" w:fill="FFFFFF"/>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《城市生活垃圾管理办法》第四十五条</w:t>
            </w:r>
          </w:p>
          <w:p w14:paraId="7A2B92E6">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事生活垃圾经营性清扫、收集、运输的企业不履行本办法第二十条规定义务的，由直辖市、市、县人民政府建设（环境卫生）主管部门责令限期改正，并可处以5000元以上3万元以下的罚款：城市生活垃圾经营性处置企业不履行本办法第二十八条规定义务的，由直辖市、市、县人民政府建设（环境卫生）主管部门责令限期改正，并可处以3万元以上10万元以下的罚款。造成损失的，依法承担赔偿责任。</w:t>
            </w:r>
          </w:p>
        </w:tc>
        <w:tc>
          <w:tcPr>
            <w:tcW w:w="1134" w:type="dxa"/>
            <w:tcBorders>
              <w:tl2br w:val="nil"/>
              <w:tr2bl w:val="nil"/>
            </w:tcBorders>
            <w:tcMar>
              <w:top w:w="15" w:type="dxa"/>
              <w:left w:w="15" w:type="dxa"/>
              <w:bottom w:w="15" w:type="dxa"/>
              <w:right w:w="15" w:type="dxa"/>
            </w:tcMar>
            <w:vAlign w:val="center"/>
          </w:tcPr>
          <w:p w14:paraId="4E3F81C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927C3A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640BF6B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w:t>
            </w:r>
          </w:p>
        </w:tc>
      </w:tr>
      <w:tr w14:paraId="0B7130A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35" w:type="dxa"/>
            <w:vMerge w:val="continue"/>
            <w:tcBorders>
              <w:tl2br w:val="nil"/>
              <w:tr2bl w:val="nil"/>
            </w:tcBorders>
            <w:vAlign w:val="center"/>
          </w:tcPr>
          <w:p w14:paraId="3658B84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E4AC50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A3BA46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5ACFCB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B5CCC4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FCBDC3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经责令改正后，未及时采取改正措施的。</w:t>
            </w:r>
          </w:p>
        </w:tc>
        <w:tc>
          <w:tcPr>
            <w:tcW w:w="3260" w:type="dxa"/>
            <w:tcBorders>
              <w:tl2br w:val="nil"/>
              <w:tr2bl w:val="nil"/>
            </w:tcBorders>
            <w:tcMar>
              <w:top w:w="15" w:type="dxa"/>
              <w:left w:w="15" w:type="dxa"/>
              <w:bottom w:w="15" w:type="dxa"/>
              <w:right w:w="15" w:type="dxa"/>
            </w:tcMar>
            <w:vAlign w:val="center"/>
          </w:tcPr>
          <w:p w14:paraId="171CC4D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责令限期改正，并可处以5千元以上2万元以下罚款。</w:t>
            </w:r>
          </w:p>
        </w:tc>
      </w:tr>
      <w:tr w14:paraId="3606EC8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0" w:hRule="atLeast"/>
          <w:jc w:val="center"/>
        </w:trPr>
        <w:tc>
          <w:tcPr>
            <w:tcW w:w="535" w:type="dxa"/>
            <w:vMerge w:val="continue"/>
            <w:tcBorders>
              <w:tl2br w:val="nil"/>
              <w:tr2bl w:val="nil"/>
            </w:tcBorders>
            <w:vAlign w:val="center"/>
          </w:tcPr>
          <w:p w14:paraId="760CE1A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3426A1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86A7B8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3B37FA6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41F8AE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D38209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w:t>
            </w:r>
            <w:r>
              <w:rPr>
                <w:rFonts w:ascii="仿宋_GB2312" w:hAnsi="宋体" w:eastAsia="仿宋_GB2312" w:cs="宋体"/>
                <w:color w:val="000000" w:themeColor="text1"/>
                <w:kern w:val="0"/>
                <w:szCs w:val="21"/>
                <w14:textFill>
                  <w14:solidFill>
                    <w14:schemeClr w14:val="tx1"/>
                  </w14:solidFill>
                </w14:textFill>
              </w:rPr>
              <w:t>1</w:t>
            </w:r>
            <w:r>
              <w:rPr>
                <w:rFonts w:hint="eastAsia" w:ascii="仿宋_GB2312" w:hAnsi="宋体" w:eastAsia="仿宋_GB2312" w:cs="宋体"/>
                <w:color w:val="000000" w:themeColor="text1"/>
                <w:kern w:val="0"/>
                <w:szCs w:val="21"/>
                <w14:textFill>
                  <w14:solidFill>
                    <w14:schemeClr w14:val="tx1"/>
                  </w14:solidFill>
                </w14:textFill>
              </w:rPr>
              <w:t>）曾因实施该违法行为被查处，再次实施该违法行为的；（</w:t>
            </w:r>
            <w:r>
              <w:rPr>
                <w:rFonts w:ascii="仿宋_GB2312" w:hAnsi="宋体" w:eastAsia="仿宋_GB2312" w:cs="宋体"/>
                <w:color w:val="000000" w:themeColor="text1"/>
                <w:kern w:val="0"/>
                <w:szCs w:val="21"/>
                <w14:textFill>
                  <w14:solidFill>
                    <w14:schemeClr w14:val="tx1"/>
                  </w14:solidFill>
                </w14:textFill>
              </w:rPr>
              <w:t>2</w:t>
            </w:r>
            <w:r>
              <w:rPr>
                <w:rFonts w:hint="eastAsia" w:ascii="仿宋_GB2312" w:hAnsi="宋体" w:eastAsia="仿宋_GB2312" w:cs="宋体"/>
                <w:color w:val="000000" w:themeColor="text1"/>
                <w:kern w:val="0"/>
                <w:szCs w:val="21"/>
                <w14:textFill>
                  <w14:solidFill>
                    <w14:schemeClr w14:val="tx1"/>
                  </w14:solidFill>
                </w14:textFill>
              </w:rPr>
              <w:t>）严重影响城市市容和环境卫生，造成重大社会影响的；（</w:t>
            </w:r>
            <w:r>
              <w:rPr>
                <w:rFonts w:ascii="仿宋_GB2312" w:hAnsi="宋体" w:eastAsia="仿宋_GB2312" w:cs="宋体"/>
                <w:color w:val="000000" w:themeColor="text1"/>
                <w:kern w:val="0"/>
                <w:szCs w:val="21"/>
                <w14:textFill>
                  <w14:solidFill>
                    <w14:schemeClr w14:val="tx1"/>
                  </w14:solidFill>
                </w14:textFill>
              </w:rPr>
              <w:t>3</w:t>
            </w:r>
            <w:r>
              <w:rPr>
                <w:rFonts w:hint="eastAsia" w:ascii="仿宋_GB2312" w:hAnsi="宋体" w:eastAsia="仿宋_GB2312" w:cs="宋体"/>
                <w:color w:val="000000" w:themeColor="text1"/>
                <w:kern w:val="0"/>
                <w:szCs w:val="21"/>
                <w14:textFill>
                  <w14:solidFill>
                    <w14:schemeClr w14:val="tx1"/>
                  </w14:solidFill>
                </w14:textFill>
              </w:rPr>
              <w:t>）造成严重危害后果的。</w:t>
            </w:r>
          </w:p>
        </w:tc>
        <w:tc>
          <w:tcPr>
            <w:tcW w:w="3260" w:type="dxa"/>
            <w:tcBorders>
              <w:tl2br w:val="nil"/>
              <w:tr2bl w:val="nil"/>
            </w:tcBorders>
            <w:tcMar>
              <w:top w:w="15" w:type="dxa"/>
              <w:left w:w="15" w:type="dxa"/>
              <w:bottom w:w="15" w:type="dxa"/>
              <w:right w:w="15" w:type="dxa"/>
            </w:tcMar>
            <w:vAlign w:val="center"/>
          </w:tcPr>
          <w:p w14:paraId="5A266FD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责令限期改正，并可处以2万元以上3万元以下罚款。</w:t>
            </w:r>
          </w:p>
        </w:tc>
      </w:tr>
      <w:tr w14:paraId="2547AF2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restart"/>
            <w:tcBorders>
              <w:tl2br w:val="nil"/>
              <w:tr2bl w:val="nil"/>
            </w:tcBorders>
            <w:vAlign w:val="center"/>
          </w:tcPr>
          <w:p w14:paraId="6E989AD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24E442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清扫、收运城市生活垃圾后，未对生活垃圾收集设施及时保洁、复位，清理作业场地，保持生活垃圾收集设施和周边环境干净整洁的</w:t>
            </w:r>
          </w:p>
        </w:tc>
        <w:tc>
          <w:tcPr>
            <w:tcW w:w="983" w:type="dxa"/>
            <w:vMerge w:val="restart"/>
            <w:tcBorders>
              <w:tl2br w:val="nil"/>
              <w:tr2bl w:val="nil"/>
            </w:tcBorders>
            <w:vAlign w:val="center"/>
          </w:tcPr>
          <w:p w14:paraId="0818EBE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《城市生活垃圾管理办法》第二十条第三项</w:t>
            </w:r>
          </w:p>
        </w:tc>
        <w:tc>
          <w:tcPr>
            <w:tcW w:w="4120" w:type="dxa"/>
            <w:gridSpan w:val="2"/>
            <w:vMerge w:val="restart"/>
            <w:tcBorders>
              <w:tl2br w:val="nil"/>
              <w:tr2bl w:val="nil"/>
            </w:tcBorders>
            <w:vAlign w:val="center"/>
          </w:tcPr>
          <w:p w14:paraId="6A2EE30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shd w:val="clear" w:color="auto" w:fill="FFFFFF"/>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《城市生活垃圾管理办法》第四十五条</w:t>
            </w:r>
          </w:p>
          <w:p w14:paraId="579DB854">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事生活垃圾经营性清扫、收集、运输的企业不履行本办法第二十条规定义务的，由直辖市、市、县人民政府建设（环境卫生）主管部门责令限期改正，并可处以5000元以上3万元以下的罚款：城市生活垃圾经营性处置企业不履行本办法第二十八条规定义务的，由直辖市、市、县人民政府建设（环境卫生）主管部门责令限期改正，并可处以3万元以上10万元以下的罚款。造成损失的，依法承担赔偿责任。</w:t>
            </w:r>
          </w:p>
        </w:tc>
        <w:tc>
          <w:tcPr>
            <w:tcW w:w="1134" w:type="dxa"/>
            <w:tcBorders>
              <w:tl2br w:val="nil"/>
              <w:tr2bl w:val="nil"/>
            </w:tcBorders>
            <w:tcMar>
              <w:top w:w="15" w:type="dxa"/>
              <w:left w:w="15" w:type="dxa"/>
              <w:bottom w:w="15" w:type="dxa"/>
              <w:right w:w="15" w:type="dxa"/>
            </w:tcMar>
            <w:vAlign w:val="center"/>
          </w:tcPr>
          <w:p w14:paraId="4E06960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89BE2E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71252AD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责令限期改正，并可处以5千元以上1万元以下的罚款。</w:t>
            </w:r>
          </w:p>
        </w:tc>
      </w:tr>
      <w:tr w14:paraId="6CDC7CD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jc w:val="center"/>
        </w:trPr>
        <w:tc>
          <w:tcPr>
            <w:tcW w:w="535" w:type="dxa"/>
            <w:vMerge w:val="continue"/>
            <w:tcBorders>
              <w:tl2br w:val="nil"/>
              <w:tr2bl w:val="nil"/>
            </w:tcBorders>
            <w:vAlign w:val="center"/>
          </w:tcPr>
          <w:p w14:paraId="36B43FE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31A9D8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AA02B9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DA6AA9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46980F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3E53B2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0C65D91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责令限期改正，并可处以1万元以上2万元以下罚款。</w:t>
            </w:r>
          </w:p>
        </w:tc>
      </w:tr>
      <w:tr w14:paraId="050B172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4" w:hRule="atLeast"/>
          <w:jc w:val="center"/>
        </w:trPr>
        <w:tc>
          <w:tcPr>
            <w:tcW w:w="535" w:type="dxa"/>
            <w:vMerge w:val="continue"/>
            <w:tcBorders>
              <w:tl2br w:val="nil"/>
              <w:tr2bl w:val="nil"/>
            </w:tcBorders>
            <w:vAlign w:val="center"/>
          </w:tcPr>
          <w:p w14:paraId="16E4D33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B3371C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FE30DF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283BE7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F4B4E7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851585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（1）经责令整改后，不采取整改措施的；（2）曾因实施该违法行为被查处，再次实施该违法行为的；（3）严重影响城市市容和环境卫生，造成重大社会影响的；（4）造成严重危害后果的。</w:t>
            </w:r>
          </w:p>
        </w:tc>
        <w:tc>
          <w:tcPr>
            <w:tcW w:w="3260" w:type="dxa"/>
            <w:tcBorders>
              <w:tl2br w:val="nil"/>
              <w:tr2bl w:val="nil"/>
            </w:tcBorders>
            <w:tcMar>
              <w:top w:w="15" w:type="dxa"/>
              <w:left w:w="15" w:type="dxa"/>
              <w:bottom w:w="15" w:type="dxa"/>
              <w:right w:w="15" w:type="dxa"/>
            </w:tcMar>
            <w:vAlign w:val="center"/>
          </w:tcPr>
          <w:p w14:paraId="690862A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责令限期改正，并可处以2万元以上3万元以下罚款。</w:t>
            </w:r>
          </w:p>
        </w:tc>
      </w:tr>
      <w:tr w14:paraId="08C7684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2" w:hRule="atLeast"/>
          <w:jc w:val="center"/>
        </w:trPr>
        <w:tc>
          <w:tcPr>
            <w:tcW w:w="535" w:type="dxa"/>
            <w:vMerge w:val="restart"/>
            <w:tcBorders>
              <w:tl2br w:val="nil"/>
              <w:tr2bl w:val="nil"/>
            </w:tcBorders>
            <w:vAlign w:val="center"/>
          </w:tcPr>
          <w:p w14:paraId="4DC1B72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678A04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用于收集、运输城市生活垃圾的车辆、船舶未做到密闭、完好和整洁的</w:t>
            </w:r>
          </w:p>
        </w:tc>
        <w:tc>
          <w:tcPr>
            <w:tcW w:w="983" w:type="dxa"/>
            <w:vMerge w:val="restart"/>
            <w:tcBorders>
              <w:tl2br w:val="nil"/>
              <w:tr2bl w:val="nil"/>
            </w:tcBorders>
            <w:vAlign w:val="center"/>
          </w:tcPr>
          <w:p w14:paraId="6D9D6BC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《城市生活垃圾管理办法》第二十条第四项</w:t>
            </w:r>
          </w:p>
        </w:tc>
        <w:tc>
          <w:tcPr>
            <w:tcW w:w="4120" w:type="dxa"/>
            <w:gridSpan w:val="2"/>
            <w:vMerge w:val="restart"/>
            <w:tcBorders>
              <w:tl2br w:val="nil"/>
              <w:tr2bl w:val="nil"/>
            </w:tcBorders>
            <w:vAlign w:val="center"/>
          </w:tcPr>
          <w:p w14:paraId="630B7FB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shd w:val="clear" w:color="auto" w:fill="FFFFFF"/>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《城市生活垃圾管理办法》第四十五条</w:t>
            </w:r>
          </w:p>
          <w:p w14:paraId="16CA8304">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事生活垃圾经营性清扫、收集、运输的企业不履行本办法第二十条规定义务的，由直辖市、市、县人民政府建设（环境卫生）主管部门责令限期改正，并可处以5000元以上3万元以下的罚款：城市生活垃圾经营性处置企业不履行本办法第二十八条规定义务的，由直辖市、市、县人民政府建设（环境卫生）主管部门责令限期改正，并可处以3万元以上10万元以下的罚款。造成损失的，依法承担赔偿责任。</w:t>
            </w:r>
          </w:p>
        </w:tc>
        <w:tc>
          <w:tcPr>
            <w:tcW w:w="1134" w:type="dxa"/>
            <w:tcBorders>
              <w:tl2br w:val="nil"/>
              <w:tr2bl w:val="nil"/>
            </w:tcBorders>
            <w:tcMar>
              <w:top w:w="15" w:type="dxa"/>
              <w:left w:w="15" w:type="dxa"/>
              <w:bottom w:w="15" w:type="dxa"/>
              <w:right w:w="15" w:type="dxa"/>
            </w:tcMar>
            <w:vAlign w:val="center"/>
          </w:tcPr>
          <w:p w14:paraId="7FEC712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836650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4D1FAA8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责令限期改正，给予警告，并可处以5千元以上1万元以下的罚款。</w:t>
            </w:r>
          </w:p>
        </w:tc>
      </w:tr>
      <w:tr w14:paraId="52DBB44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1" w:hRule="atLeast"/>
          <w:jc w:val="center"/>
        </w:trPr>
        <w:tc>
          <w:tcPr>
            <w:tcW w:w="535" w:type="dxa"/>
            <w:vMerge w:val="continue"/>
            <w:tcBorders>
              <w:tl2br w:val="nil"/>
              <w:tr2bl w:val="nil"/>
            </w:tcBorders>
            <w:vAlign w:val="center"/>
          </w:tcPr>
          <w:p w14:paraId="0A24FF1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FA4CFB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173434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95613E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C6CB0A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810CA1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5936AF5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责令限期改正，给予警告，并可处以1万元以上2万元以下罚款。</w:t>
            </w:r>
          </w:p>
        </w:tc>
      </w:tr>
      <w:tr w14:paraId="11C88AE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2" w:hRule="atLeast"/>
          <w:jc w:val="center"/>
        </w:trPr>
        <w:tc>
          <w:tcPr>
            <w:tcW w:w="535" w:type="dxa"/>
            <w:vMerge w:val="continue"/>
            <w:tcBorders>
              <w:tl2br w:val="nil"/>
              <w:tr2bl w:val="nil"/>
            </w:tcBorders>
            <w:vAlign w:val="center"/>
          </w:tcPr>
          <w:p w14:paraId="6D24BC2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835D7F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34829E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0A6C1B1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468A57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BB59A0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（1）经责令整改后，不采取整改措施的；（2）曾因实施该违法行为被查处，再次实施该违法行为的；（3）严重影响城市市容和环境卫生，造成重大社会影响的；（4）造成严重危害后果的。</w:t>
            </w:r>
          </w:p>
        </w:tc>
        <w:tc>
          <w:tcPr>
            <w:tcW w:w="3260" w:type="dxa"/>
            <w:tcBorders>
              <w:tl2br w:val="nil"/>
              <w:tr2bl w:val="nil"/>
            </w:tcBorders>
            <w:tcMar>
              <w:top w:w="15" w:type="dxa"/>
              <w:left w:w="15" w:type="dxa"/>
              <w:bottom w:w="15" w:type="dxa"/>
              <w:right w:w="15" w:type="dxa"/>
            </w:tcMar>
            <w:vAlign w:val="center"/>
          </w:tcPr>
          <w:p w14:paraId="370F7CC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责令限期改正，给予警告，并可处以2万元以上3万元以下罚款。</w:t>
            </w:r>
          </w:p>
        </w:tc>
      </w:tr>
      <w:tr w14:paraId="7BA1517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2" w:hRule="atLeast"/>
          <w:jc w:val="center"/>
        </w:trPr>
        <w:tc>
          <w:tcPr>
            <w:tcW w:w="535" w:type="dxa"/>
            <w:vMerge w:val="restart"/>
            <w:tcBorders>
              <w:tl2br w:val="nil"/>
              <w:tr2bl w:val="nil"/>
            </w:tcBorders>
            <w:vAlign w:val="center"/>
          </w:tcPr>
          <w:p w14:paraId="0083B0C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5D3C31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城市生活垃圾经营性处置企业未严格按照国家有关规定和技术标准，处置城市生活垃圾的</w:t>
            </w:r>
          </w:p>
        </w:tc>
        <w:tc>
          <w:tcPr>
            <w:tcW w:w="983" w:type="dxa"/>
            <w:vMerge w:val="restart"/>
            <w:tcBorders>
              <w:tl2br w:val="nil"/>
              <w:tr2bl w:val="nil"/>
            </w:tcBorders>
            <w:vAlign w:val="center"/>
          </w:tcPr>
          <w:p w14:paraId="11EC1C9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《城市生活垃圾管理办法》第二十八条第一项</w:t>
            </w:r>
          </w:p>
        </w:tc>
        <w:tc>
          <w:tcPr>
            <w:tcW w:w="4120" w:type="dxa"/>
            <w:gridSpan w:val="2"/>
            <w:vMerge w:val="restart"/>
            <w:tcBorders>
              <w:tl2br w:val="nil"/>
              <w:tr2bl w:val="nil"/>
            </w:tcBorders>
            <w:tcMar>
              <w:top w:w="15" w:type="dxa"/>
              <w:left w:w="15" w:type="dxa"/>
              <w:bottom w:w="15" w:type="dxa"/>
              <w:right w:w="15" w:type="dxa"/>
            </w:tcMar>
            <w:vAlign w:val="center"/>
          </w:tcPr>
          <w:p w14:paraId="4783D6B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shd w:val="clear" w:color="auto" w:fill="FFFFFF"/>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《城市生活垃圾管理办法》第四十五条</w:t>
            </w:r>
          </w:p>
          <w:p w14:paraId="409018C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事生活垃圾经营性清扫、收集、运输的企业不履行本办法第二十条规定义务的，由直辖市、市、县人民政府建设（环境卫生）主管部门责令限期改正，并可处以5000元以上3万元以下的罚款：城市生活垃圾经营性处置企业不履行本办法第二十八条规定义务的，由直辖市、市、县人民政府建设（环境卫生）主管部门责令限期改正，并可处以3万元以上10万元以下的罚款。造成损失的，依法承担赔偿责任。</w:t>
            </w:r>
          </w:p>
        </w:tc>
        <w:tc>
          <w:tcPr>
            <w:tcW w:w="1134" w:type="dxa"/>
            <w:tcBorders>
              <w:tl2br w:val="nil"/>
              <w:tr2bl w:val="nil"/>
            </w:tcBorders>
            <w:tcMar>
              <w:top w:w="15" w:type="dxa"/>
              <w:left w:w="15" w:type="dxa"/>
              <w:bottom w:w="15" w:type="dxa"/>
              <w:right w:w="15" w:type="dxa"/>
            </w:tcMar>
            <w:vAlign w:val="center"/>
          </w:tcPr>
          <w:p w14:paraId="72EDA8F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A7132D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74C02AA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责令限期改正，并可处以3万元以上5万元以下罚款。</w:t>
            </w:r>
          </w:p>
        </w:tc>
      </w:tr>
      <w:tr w14:paraId="476C80D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0" w:hRule="atLeast"/>
          <w:jc w:val="center"/>
        </w:trPr>
        <w:tc>
          <w:tcPr>
            <w:tcW w:w="535" w:type="dxa"/>
            <w:vMerge w:val="continue"/>
            <w:tcBorders>
              <w:tl2br w:val="nil"/>
              <w:tr2bl w:val="nil"/>
            </w:tcBorders>
            <w:vAlign w:val="center"/>
          </w:tcPr>
          <w:p w14:paraId="6FF41FE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4A94A8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11B32E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DE9655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81A7FE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124104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6821C11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责令限期改正，并可处以5万元以上7万元以下罚款。</w:t>
            </w:r>
          </w:p>
        </w:tc>
      </w:tr>
      <w:tr w14:paraId="391ACBF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7" w:hRule="atLeast"/>
          <w:jc w:val="center"/>
        </w:trPr>
        <w:tc>
          <w:tcPr>
            <w:tcW w:w="535" w:type="dxa"/>
            <w:vMerge w:val="continue"/>
            <w:tcBorders>
              <w:tl2br w:val="nil"/>
              <w:tr2bl w:val="nil"/>
            </w:tcBorders>
            <w:vAlign w:val="center"/>
          </w:tcPr>
          <w:p w14:paraId="179693E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3AA267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080E76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D733C4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970EA3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62EF74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（1）经责令整改后，不采取整改措施的；（2）曾因实施该违法行为被查处，再次实施该违法行为的；（3）严重影响城市市容和环境卫生，造成重大社会影响的；（4）造成严重危害后果的。</w:t>
            </w:r>
          </w:p>
        </w:tc>
        <w:tc>
          <w:tcPr>
            <w:tcW w:w="3260" w:type="dxa"/>
            <w:tcBorders>
              <w:tl2br w:val="nil"/>
              <w:tr2bl w:val="nil"/>
            </w:tcBorders>
            <w:tcMar>
              <w:top w:w="15" w:type="dxa"/>
              <w:left w:w="15" w:type="dxa"/>
              <w:bottom w:w="15" w:type="dxa"/>
              <w:right w:w="15" w:type="dxa"/>
            </w:tcMar>
            <w:vAlign w:val="center"/>
          </w:tcPr>
          <w:p w14:paraId="29AD155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责令限期改正，并可处以7万元以上10万元以下罚款。</w:t>
            </w:r>
          </w:p>
        </w:tc>
      </w:tr>
      <w:tr w14:paraId="3D4ACD0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restart"/>
            <w:tcBorders>
              <w:tl2br w:val="nil"/>
              <w:tr2bl w:val="nil"/>
            </w:tcBorders>
            <w:vAlign w:val="center"/>
          </w:tcPr>
          <w:p w14:paraId="1424AB9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3864CEF">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城市生活垃圾经营性处置企业未按照规定处理处置过程中产生的污水、废气、废渣、粉尘等，防止二次污染的</w:t>
            </w:r>
          </w:p>
        </w:tc>
        <w:tc>
          <w:tcPr>
            <w:tcW w:w="983" w:type="dxa"/>
            <w:vMerge w:val="restart"/>
            <w:tcBorders>
              <w:tl2br w:val="nil"/>
              <w:tr2bl w:val="nil"/>
            </w:tcBorders>
            <w:vAlign w:val="center"/>
          </w:tcPr>
          <w:p w14:paraId="233A9B9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《城市生活垃圾管理办法》第二十八条第二项</w:t>
            </w:r>
          </w:p>
        </w:tc>
        <w:tc>
          <w:tcPr>
            <w:tcW w:w="4120" w:type="dxa"/>
            <w:gridSpan w:val="2"/>
            <w:vMerge w:val="restart"/>
            <w:tcBorders>
              <w:tl2br w:val="nil"/>
              <w:tr2bl w:val="nil"/>
            </w:tcBorders>
            <w:vAlign w:val="center"/>
          </w:tcPr>
          <w:p w14:paraId="5C4E037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shd w:val="clear" w:color="auto" w:fill="FFFFFF"/>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《城市生活垃圾管理办法》第四十五条</w:t>
            </w:r>
          </w:p>
          <w:p w14:paraId="01D269F3">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事生活垃圾经营性清扫、收集、运输的企业不履行本办法第二十条规定义务的，由直辖市、市、县人民政府建设（环境卫生）主管部门责令限期改正，并可处以5000元以上3万元以下的罚款：城市生活垃圾经营性处置企业不履行本办法第二十八条规定义务的，由直辖市、市、县人民政府建设（环境卫生）主管部门责令限期改正，并可处以3万元以上10万元以下的罚款。造成损失的，依法承担赔偿责任。</w:t>
            </w:r>
          </w:p>
        </w:tc>
        <w:tc>
          <w:tcPr>
            <w:tcW w:w="1134" w:type="dxa"/>
            <w:tcBorders>
              <w:tl2br w:val="nil"/>
              <w:tr2bl w:val="nil"/>
            </w:tcBorders>
            <w:tcMar>
              <w:top w:w="15" w:type="dxa"/>
              <w:left w:w="15" w:type="dxa"/>
              <w:bottom w:w="15" w:type="dxa"/>
              <w:right w:w="15" w:type="dxa"/>
            </w:tcMar>
            <w:vAlign w:val="center"/>
          </w:tcPr>
          <w:p w14:paraId="3EB18AA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3E0C15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527DD48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责令限期改正，并可处以3万元以上5万元以下罚款。</w:t>
            </w:r>
          </w:p>
        </w:tc>
      </w:tr>
      <w:tr w14:paraId="728A7B2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continue"/>
            <w:tcBorders>
              <w:tl2br w:val="nil"/>
              <w:tr2bl w:val="nil"/>
            </w:tcBorders>
            <w:vAlign w:val="center"/>
          </w:tcPr>
          <w:p w14:paraId="04ED6E0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8BA177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D176E7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8655DA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E8C3FB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C88105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6D128ED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责令限期改正，并可处以5万元以上7万元以下罚款。</w:t>
            </w:r>
          </w:p>
        </w:tc>
      </w:tr>
      <w:tr w14:paraId="1FF709C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continue"/>
            <w:tcBorders>
              <w:tl2br w:val="nil"/>
              <w:tr2bl w:val="nil"/>
            </w:tcBorders>
            <w:vAlign w:val="center"/>
          </w:tcPr>
          <w:p w14:paraId="603EED6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ECB104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1E879E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1DD19D0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FD1B3A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BC454B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（1）经责令整改后，不采取整改措施的；（2）曾因实施该违法行为被查处，再次实施该违法行为的；（3）严重影响城市市容和环境卫生，造成重大社会影响的；（4）造成严重危害后果的。</w:t>
            </w:r>
          </w:p>
        </w:tc>
        <w:tc>
          <w:tcPr>
            <w:tcW w:w="3260" w:type="dxa"/>
            <w:tcBorders>
              <w:tl2br w:val="nil"/>
              <w:tr2bl w:val="nil"/>
            </w:tcBorders>
            <w:tcMar>
              <w:top w:w="15" w:type="dxa"/>
              <w:left w:w="15" w:type="dxa"/>
              <w:bottom w:w="15" w:type="dxa"/>
              <w:right w:w="15" w:type="dxa"/>
            </w:tcMar>
            <w:vAlign w:val="center"/>
          </w:tcPr>
          <w:p w14:paraId="125C5F4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责令限期改正，并可处以7万元以上10万元以下罚款。</w:t>
            </w:r>
          </w:p>
        </w:tc>
      </w:tr>
      <w:tr w14:paraId="30F061D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3" w:hRule="atLeast"/>
          <w:jc w:val="center"/>
        </w:trPr>
        <w:tc>
          <w:tcPr>
            <w:tcW w:w="535" w:type="dxa"/>
            <w:vMerge w:val="restart"/>
            <w:tcBorders>
              <w:tl2br w:val="nil"/>
              <w:tr2bl w:val="nil"/>
            </w:tcBorders>
            <w:vAlign w:val="center"/>
          </w:tcPr>
          <w:p w14:paraId="21A0BF1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5AD7055">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城市生活垃圾经营性处置企业</w:t>
            </w:r>
            <w:r>
              <w:rPr>
                <w:rFonts w:hint="eastAsia" w:ascii="仿宋_GB2312" w:hAnsi="宋体" w:eastAsia="仿宋_GB2312" w:cs="宋体"/>
                <w:color w:val="000000" w:themeColor="text1"/>
                <w:szCs w:val="21"/>
                <w14:textFill>
                  <w14:solidFill>
                    <w14:schemeClr w14:val="tx1"/>
                  </w14:solidFill>
                </w14:textFill>
              </w:rPr>
              <w:t>未按照所在地建设（环境卫生）主管部门规定的时间和要求接收生活垃圾的</w:t>
            </w:r>
          </w:p>
        </w:tc>
        <w:tc>
          <w:tcPr>
            <w:tcW w:w="983" w:type="dxa"/>
            <w:vMerge w:val="restart"/>
            <w:tcBorders>
              <w:tl2br w:val="nil"/>
              <w:tr2bl w:val="nil"/>
            </w:tcBorders>
            <w:vAlign w:val="center"/>
          </w:tcPr>
          <w:p w14:paraId="0628901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《城市生活垃圾管理办法》第二十八条第三项</w:t>
            </w:r>
          </w:p>
        </w:tc>
        <w:tc>
          <w:tcPr>
            <w:tcW w:w="4120" w:type="dxa"/>
            <w:gridSpan w:val="2"/>
            <w:vMerge w:val="restart"/>
            <w:tcBorders>
              <w:tl2br w:val="nil"/>
              <w:tr2bl w:val="nil"/>
            </w:tcBorders>
            <w:vAlign w:val="center"/>
          </w:tcPr>
          <w:p w14:paraId="0F4EF8A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shd w:val="clear" w:color="auto" w:fill="FFFFFF"/>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《城市生活垃圾管理办法》第四十五条</w:t>
            </w:r>
          </w:p>
          <w:p w14:paraId="5CE36436">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事生活垃圾经营性清扫、收集、运输的企业不履行本办法第二十条规定义务的，由直辖市、市、县人民政府建设（环境卫生）主管部门责令限期改正，并可处以5000元以上3万元以下的罚款：城市生活垃圾经营性处置企业不履行本办法第二十八条规定义务的，由直辖市、市、县人民政府建设（环境卫生）主管部门责令限期改正，并可处以3万元以上10万元以下的罚款。造成损失的，依法承担赔偿责任。</w:t>
            </w:r>
          </w:p>
        </w:tc>
        <w:tc>
          <w:tcPr>
            <w:tcW w:w="1134" w:type="dxa"/>
            <w:tcBorders>
              <w:tl2br w:val="nil"/>
              <w:tr2bl w:val="nil"/>
            </w:tcBorders>
            <w:tcMar>
              <w:top w:w="15" w:type="dxa"/>
              <w:left w:w="15" w:type="dxa"/>
              <w:bottom w:w="15" w:type="dxa"/>
              <w:right w:w="15" w:type="dxa"/>
            </w:tcMar>
            <w:vAlign w:val="center"/>
          </w:tcPr>
          <w:p w14:paraId="69D07CC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C02359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212D095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责令限期改正，并可处以3万元以上5万元以下罚款。</w:t>
            </w:r>
          </w:p>
        </w:tc>
      </w:tr>
      <w:tr w14:paraId="643E729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1" w:hRule="atLeast"/>
          <w:jc w:val="center"/>
        </w:trPr>
        <w:tc>
          <w:tcPr>
            <w:tcW w:w="535" w:type="dxa"/>
            <w:vMerge w:val="continue"/>
            <w:tcBorders>
              <w:tl2br w:val="nil"/>
              <w:tr2bl w:val="nil"/>
            </w:tcBorders>
            <w:vAlign w:val="center"/>
          </w:tcPr>
          <w:p w14:paraId="0AE6AC3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1FB63C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36F21A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8C230F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477C34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7F8DA2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10E2EA2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责令限期改正，并可处以5万元以上7万元以下罚款。</w:t>
            </w:r>
          </w:p>
        </w:tc>
      </w:tr>
      <w:tr w14:paraId="08E544D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2" w:hRule="atLeast"/>
          <w:jc w:val="center"/>
        </w:trPr>
        <w:tc>
          <w:tcPr>
            <w:tcW w:w="535" w:type="dxa"/>
            <w:vMerge w:val="continue"/>
            <w:tcBorders>
              <w:tl2br w:val="nil"/>
              <w:tr2bl w:val="nil"/>
            </w:tcBorders>
            <w:vAlign w:val="center"/>
          </w:tcPr>
          <w:p w14:paraId="713CDA5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6FFF5B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E44A57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7B37E88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61D48C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83566F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（1）经责令整改后，不采取整改措施的；（2）曾因实施该违法行为被查处，再次实施该违法行为的；（3）严重影响城市市容和环境卫生，造成重大社会影响的；（4）造成严重危害后果的。</w:t>
            </w:r>
          </w:p>
        </w:tc>
        <w:tc>
          <w:tcPr>
            <w:tcW w:w="3260" w:type="dxa"/>
            <w:tcBorders>
              <w:tl2br w:val="nil"/>
              <w:tr2bl w:val="nil"/>
            </w:tcBorders>
            <w:tcMar>
              <w:top w:w="15" w:type="dxa"/>
              <w:left w:w="15" w:type="dxa"/>
              <w:bottom w:w="15" w:type="dxa"/>
              <w:right w:w="15" w:type="dxa"/>
            </w:tcMar>
            <w:vAlign w:val="center"/>
          </w:tcPr>
          <w:p w14:paraId="50F0668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责令限期改正，并可处以7万元以上10万元以下罚款。</w:t>
            </w:r>
          </w:p>
        </w:tc>
      </w:tr>
      <w:tr w14:paraId="770A4A3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0" w:hRule="atLeast"/>
          <w:jc w:val="center"/>
        </w:trPr>
        <w:tc>
          <w:tcPr>
            <w:tcW w:w="535" w:type="dxa"/>
            <w:vMerge w:val="restart"/>
            <w:tcBorders>
              <w:tl2br w:val="nil"/>
              <w:tr2bl w:val="nil"/>
            </w:tcBorders>
            <w:vAlign w:val="center"/>
          </w:tcPr>
          <w:p w14:paraId="7FE0F312">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A73FDB1">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城市生活垃圾经营性处置企业</w:t>
            </w:r>
            <w:r>
              <w:rPr>
                <w:rFonts w:hint="eastAsia" w:ascii="仿宋_GB2312" w:hAnsi="宋体" w:eastAsia="仿宋_GB2312" w:cs="宋体"/>
                <w:color w:val="000000" w:themeColor="text1"/>
                <w:szCs w:val="21"/>
                <w14:textFill>
                  <w14:solidFill>
                    <w14:schemeClr w14:val="tx1"/>
                  </w14:solidFill>
                </w14:textFill>
              </w:rPr>
              <w:t>未按照要求配备城市生活垃圾处置设备、设施，保证设施、设备运行良好的</w:t>
            </w:r>
          </w:p>
        </w:tc>
        <w:tc>
          <w:tcPr>
            <w:tcW w:w="983" w:type="dxa"/>
            <w:vMerge w:val="restart"/>
            <w:tcBorders>
              <w:tl2br w:val="nil"/>
              <w:tr2bl w:val="nil"/>
            </w:tcBorders>
            <w:vAlign w:val="center"/>
          </w:tcPr>
          <w:p w14:paraId="7968894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《城市生活垃圾管理办法》第二十八条第四项</w:t>
            </w:r>
          </w:p>
        </w:tc>
        <w:tc>
          <w:tcPr>
            <w:tcW w:w="4120" w:type="dxa"/>
            <w:gridSpan w:val="2"/>
            <w:vMerge w:val="restart"/>
            <w:tcBorders>
              <w:tl2br w:val="nil"/>
              <w:tr2bl w:val="nil"/>
            </w:tcBorders>
            <w:vAlign w:val="center"/>
          </w:tcPr>
          <w:p w14:paraId="3223E8A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shd w:val="clear" w:color="auto" w:fill="FFFFFF"/>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《城市生活垃圾管理办法》第四十五条</w:t>
            </w:r>
          </w:p>
          <w:p w14:paraId="56333857">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事生活垃圾经营性清扫、收集、运输的企业不履行本办法第二十条规定义务的，由直辖市、市、县人民政府建设（环境卫生）主管部门责令限期改正，并可处以5000元以上3万元以下的罚款：城市生活垃圾经营性处置企业不履行本办法第二十八条规定义务的，由直辖市、市、县人民政府建设（环境卫生）主管部门责令限期改正，并可处以3万元以上10万元以下的罚款。造成损失的，依法承担赔偿责任。</w:t>
            </w:r>
          </w:p>
        </w:tc>
        <w:tc>
          <w:tcPr>
            <w:tcW w:w="1134" w:type="dxa"/>
            <w:tcBorders>
              <w:tl2br w:val="nil"/>
              <w:tr2bl w:val="nil"/>
            </w:tcBorders>
            <w:tcMar>
              <w:top w:w="15" w:type="dxa"/>
              <w:left w:w="15" w:type="dxa"/>
              <w:bottom w:w="15" w:type="dxa"/>
              <w:right w:w="15" w:type="dxa"/>
            </w:tcMar>
            <w:vAlign w:val="center"/>
          </w:tcPr>
          <w:p w14:paraId="08DB84A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90429D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7582624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责令限期改正，并可处以3万元以上5万元以下罚款。</w:t>
            </w:r>
          </w:p>
        </w:tc>
      </w:tr>
      <w:tr w14:paraId="3A876FC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2" w:hRule="atLeast"/>
          <w:jc w:val="center"/>
        </w:trPr>
        <w:tc>
          <w:tcPr>
            <w:tcW w:w="535" w:type="dxa"/>
            <w:vMerge w:val="continue"/>
            <w:tcBorders>
              <w:tl2br w:val="nil"/>
              <w:tr2bl w:val="nil"/>
            </w:tcBorders>
            <w:vAlign w:val="center"/>
          </w:tcPr>
          <w:p w14:paraId="7158BB2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63E8D8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1393F5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D2A4DB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64BD6C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477229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24767AD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责令限期改正，并可处以5万元以上7万元以下罚款。</w:t>
            </w:r>
          </w:p>
        </w:tc>
      </w:tr>
      <w:tr w14:paraId="10ABA14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 w:hRule="atLeast"/>
          <w:jc w:val="center"/>
        </w:trPr>
        <w:tc>
          <w:tcPr>
            <w:tcW w:w="535" w:type="dxa"/>
            <w:vMerge w:val="continue"/>
            <w:tcBorders>
              <w:tl2br w:val="nil"/>
              <w:tr2bl w:val="nil"/>
            </w:tcBorders>
            <w:vAlign w:val="center"/>
          </w:tcPr>
          <w:p w14:paraId="2BAF435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D7620D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F3B23B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32A9CA8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A4BD0B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FD1E23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（1）经责令整改后，不采取整改措施的；（2）曾因实施该违法行为被查处，再次实施该违法行为的；（3）严重影响城市市容和环境卫生，造成重大社会影响的；（4）造成严重危害后果的。</w:t>
            </w:r>
          </w:p>
        </w:tc>
        <w:tc>
          <w:tcPr>
            <w:tcW w:w="3260" w:type="dxa"/>
            <w:tcBorders>
              <w:tl2br w:val="nil"/>
              <w:tr2bl w:val="nil"/>
            </w:tcBorders>
            <w:tcMar>
              <w:top w:w="15" w:type="dxa"/>
              <w:left w:w="15" w:type="dxa"/>
              <w:bottom w:w="15" w:type="dxa"/>
              <w:right w:w="15" w:type="dxa"/>
            </w:tcMar>
            <w:vAlign w:val="center"/>
          </w:tcPr>
          <w:p w14:paraId="1F6890D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责令限期改正，并可处以7万元以上10万元以下罚款。</w:t>
            </w:r>
          </w:p>
        </w:tc>
      </w:tr>
      <w:tr w14:paraId="273E482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9" w:hRule="atLeast"/>
          <w:jc w:val="center"/>
        </w:trPr>
        <w:tc>
          <w:tcPr>
            <w:tcW w:w="535" w:type="dxa"/>
            <w:vMerge w:val="restart"/>
            <w:tcBorders>
              <w:tl2br w:val="nil"/>
              <w:tr2bl w:val="nil"/>
            </w:tcBorders>
            <w:vAlign w:val="center"/>
          </w:tcPr>
          <w:p w14:paraId="52E20E2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1B18DBB">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城市生活垃圾经营性处置企业</w:t>
            </w:r>
            <w:r>
              <w:rPr>
                <w:rFonts w:hint="eastAsia" w:ascii="仿宋_GB2312" w:hAnsi="宋体" w:eastAsia="仿宋_GB2312" w:cs="宋体"/>
                <w:color w:val="000000" w:themeColor="text1"/>
                <w:szCs w:val="21"/>
                <w14:textFill>
                  <w14:solidFill>
                    <w14:schemeClr w14:val="tx1"/>
                  </w14:solidFill>
                </w14:textFill>
              </w:rPr>
              <w:t>未保证城市生活垃圾处置站、场（厂）环境整洁的</w:t>
            </w:r>
          </w:p>
        </w:tc>
        <w:tc>
          <w:tcPr>
            <w:tcW w:w="983" w:type="dxa"/>
            <w:vMerge w:val="restart"/>
            <w:tcBorders>
              <w:tl2br w:val="nil"/>
              <w:tr2bl w:val="nil"/>
            </w:tcBorders>
            <w:vAlign w:val="center"/>
          </w:tcPr>
          <w:p w14:paraId="7564695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《城市生活垃圾管理办法》第二十八条第五项</w:t>
            </w:r>
          </w:p>
        </w:tc>
        <w:tc>
          <w:tcPr>
            <w:tcW w:w="4120" w:type="dxa"/>
            <w:gridSpan w:val="2"/>
            <w:vMerge w:val="restart"/>
            <w:tcBorders>
              <w:tl2br w:val="nil"/>
              <w:tr2bl w:val="nil"/>
            </w:tcBorders>
            <w:vAlign w:val="center"/>
          </w:tcPr>
          <w:p w14:paraId="0847BB5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shd w:val="clear" w:color="auto" w:fill="FFFFFF"/>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《城市生活垃圾管理办法》第四十五条</w:t>
            </w:r>
          </w:p>
          <w:p w14:paraId="62725725">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事生活垃圾经营性清扫、收集、运输的企业不履行本办法第二十条规定义务的，由直辖市、市、县人民政府建设（环境卫生）主管部门责令限期改正，并可处以5000元以上3万元以下的罚款：城市生活垃圾经营性处置企业不履行本办法第二十八条规定义务的，由直辖市、市、县人民政府建设（环境卫生）主管部门责令限期改正，并可处以3万元以上10万元以下的罚款。造成损失的，依法承担赔偿责任。</w:t>
            </w:r>
          </w:p>
        </w:tc>
        <w:tc>
          <w:tcPr>
            <w:tcW w:w="1134" w:type="dxa"/>
            <w:tcBorders>
              <w:tl2br w:val="nil"/>
              <w:tr2bl w:val="nil"/>
            </w:tcBorders>
            <w:tcMar>
              <w:top w:w="15" w:type="dxa"/>
              <w:left w:w="15" w:type="dxa"/>
              <w:bottom w:w="15" w:type="dxa"/>
              <w:right w:w="15" w:type="dxa"/>
            </w:tcMar>
            <w:vAlign w:val="center"/>
          </w:tcPr>
          <w:p w14:paraId="529AAC3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239E29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76C26A9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责令限期改正，并可处以3万元以上5万元以下罚款。</w:t>
            </w:r>
          </w:p>
        </w:tc>
      </w:tr>
      <w:tr w14:paraId="5E05B8A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0" w:hRule="atLeast"/>
          <w:jc w:val="center"/>
        </w:trPr>
        <w:tc>
          <w:tcPr>
            <w:tcW w:w="535" w:type="dxa"/>
            <w:vMerge w:val="continue"/>
            <w:tcBorders>
              <w:tl2br w:val="nil"/>
              <w:tr2bl w:val="nil"/>
            </w:tcBorders>
            <w:vAlign w:val="center"/>
          </w:tcPr>
          <w:p w14:paraId="4AC52BE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868328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628BF6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52EE6F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165863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DB1218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475B5FD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责令限期改正，并可处以5万元以上7万元以下罚款。</w:t>
            </w:r>
          </w:p>
        </w:tc>
      </w:tr>
      <w:tr w14:paraId="6CD08EB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8" w:hRule="atLeast"/>
          <w:jc w:val="center"/>
        </w:trPr>
        <w:tc>
          <w:tcPr>
            <w:tcW w:w="535" w:type="dxa"/>
            <w:vMerge w:val="continue"/>
            <w:tcBorders>
              <w:tl2br w:val="nil"/>
              <w:tr2bl w:val="nil"/>
            </w:tcBorders>
            <w:vAlign w:val="center"/>
          </w:tcPr>
          <w:p w14:paraId="2CD4E7B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EEB834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3DE038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162F937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8F9B71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D7615C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（1）经责令整改后，不采取整改措施的；（2）曾因实施该违法行为被查处，再次实施该违法行为的；（3）严重影响城市市容和环境卫生，造成重大社会影响的；（4）造成严重危害后果的。</w:t>
            </w:r>
          </w:p>
        </w:tc>
        <w:tc>
          <w:tcPr>
            <w:tcW w:w="3260" w:type="dxa"/>
            <w:tcBorders>
              <w:tl2br w:val="nil"/>
              <w:tr2bl w:val="nil"/>
            </w:tcBorders>
            <w:tcMar>
              <w:top w:w="15" w:type="dxa"/>
              <w:left w:w="15" w:type="dxa"/>
              <w:bottom w:w="15" w:type="dxa"/>
              <w:right w:w="15" w:type="dxa"/>
            </w:tcMar>
            <w:vAlign w:val="center"/>
          </w:tcPr>
          <w:p w14:paraId="712FAC8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责令限期改正，并可处以7万元以上10万元以下罚款。</w:t>
            </w:r>
          </w:p>
        </w:tc>
      </w:tr>
      <w:tr w14:paraId="0D49C30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6" w:hRule="atLeast"/>
          <w:jc w:val="center"/>
        </w:trPr>
        <w:tc>
          <w:tcPr>
            <w:tcW w:w="535" w:type="dxa"/>
            <w:vMerge w:val="restart"/>
            <w:tcBorders>
              <w:tl2br w:val="nil"/>
              <w:tr2bl w:val="nil"/>
            </w:tcBorders>
            <w:vAlign w:val="center"/>
          </w:tcPr>
          <w:p w14:paraId="27F5EE6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C760A19">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城市生活垃圾经营性处置企业</w:t>
            </w:r>
            <w:r>
              <w:rPr>
                <w:rFonts w:hint="eastAsia" w:ascii="仿宋_GB2312" w:hAnsi="宋体" w:eastAsia="仿宋_GB2312" w:cs="宋体"/>
                <w:color w:val="000000" w:themeColor="text1"/>
                <w:szCs w:val="21"/>
                <w14:textFill>
                  <w14:solidFill>
                    <w14:schemeClr w14:val="tx1"/>
                  </w14:solidFill>
                </w14:textFill>
              </w:rPr>
              <w:t>未按照要求配备合格的管理人员及操作人员的</w:t>
            </w:r>
          </w:p>
        </w:tc>
        <w:tc>
          <w:tcPr>
            <w:tcW w:w="983" w:type="dxa"/>
            <w:vMerge w:val="restart"/>
            <w:tcBorders>
              <w:tl2br w:val="nil"/>
              <w:tr2bl w:val="nil"/>
            </w:tcBorders>
            <w:vAlign w:val="center"/>
          </w:tcPr>
          <w:p w14:paraId="66D687B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《城市生活垃圾管理办法》第二十八条第六项</w:t>
            </w:r>
          </w:p>
        </w:tc>
        <w:tc>
          <w:tcPr>
            <w:tcW w:w="4120" w:type="dxa"/>
            <w:gridSpan w:val="2"/>
            <w:vMerge w:val="restart"/>
            <w:tcBorders>
              <w:tl2br w:val="nil"/>
              <w:tr2bl w:val="nil"/>
            </w:tcBorders>
            <w:vAlign w:val="center"/>
          </w:tcPr>
          <w:p w14:paraId="0A57B42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shd w:val="clear" w:color="auto" w:fill="FFFFFF"/>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《城市生活垃圾管理办法》第四十五条</w:t>
            </w:r>
          </w:p>
          <w:p w14:paraId="0D7D4EBC">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事生活垃圾经营性清扫、收集、运输的企业不履行本办法第二十条规定义务的，由直辖市、市、县人民政府建设（环境卫生）主管部门责令限期改正，并可处以5000元以上3万元以下的罚款：城市生活垃圾经营性处置企业不履行本办法第二十八条规定义务的，由直辖市、市、县人民政府建设（环境卫生）主管部门责令限期改正，并可处以3万元以上10万元以下的罚款。造成损失的，依法承担赔偿责任。</w:t>
            </w:r>
          </w:p>
        </w:tc>
        <w:tc>
          <w:tcPr>
            <w:tcW w:w="1134" w:type="dxa"/>
            <w:tcBorders>
              <w:tl2br w:val="nil"/>
              <w:tr2bl w:val="nil"/>
            </w:tcBorders>
            <w:tcMar>
              <w:top w:w="15" w:type="dxa"/>
              <w:left w:w="15" w:type="dxa"/>
              <w:bottom w:w="15" w:type="dxa"/>
              <w:right w:w="15" w:type="dxa"/>
            </w:tcMar>
            <w:vAlign w:val="center"/>
          </w:tcPr>
          <w:p w14:paraId="63413E8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A1A084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0916BAC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责令限期改正，并可处以3万元以上5万元以下罚款。</w:t>
            </w:r>
          </w:p>
        </w:tc>
      </w:tr>
      <w:tr w14:paraId="691687E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535" w:type="dxa"/>
            <w:vMerge w:val="continue"/>
            <w:tcBorders>
              <w:tl2br w:val="nil"/>
              <w:tr2bl w:val="nil"/>
            </w:tcBorders>
            <w:vAlign w:val="center"/>
          </w:tcPr>
          <w:p w14:paraId="27DD420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934E93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DD6412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C32E39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0FECCA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8787B9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6904F72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责令限期改正，并可处以5万元以上7万元以下罚款。</w:t>
            </w:r>
          </w:p>
        </w:tc>
      </w:tr>
      <w:tr w14:paraId="4618D49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9" w:hRule="atLeast"/>
          <w:jc w:val="center"/>
        </w:trPr>
        <w:tc>
          <w:tcPr>
            <w:tcW w:w="535" w:type="dxa"/>
            <w:vMerge w:val="continue"/>
            <w:tcBorders>
              <w:tl2br w:val="nil"/>
              <w:tr2bl w:val="nil"/>
            </w:tcBorders>
            <w:vAlign w:val="center"/>
          </w:tcPr>
          <w:p w14:paraId="2F85E2F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EEFD9C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D481CC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18E8A12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2E1CEC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24DAC9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（1）经责令整改后，不采取整改措施的；（2）曾因实施该违法行为被查处，再次实施该违法行为的；（3）造成重大社会影响或严重危害后果的。</w:t>
            </w:r>
          </w:p>
        </w:tc>
        <w:tc>
          <w:tcPr>
            <w:tcW w:w="3260" w:type="dxa"/>
            <w:tcBorders>
              <w:tl2br w:val="nil"/>
              <w:tr2bl w:val="nil"/>
            </w:tcBorders>
            <w:tcMar>
              <w:top w:w="15" w:type="dxa"/>
              <w:left w:w="15" w:type="dxa"/>
              <w:bottom w:w="15" w:type="dxa"/>
              <w:right w:w="15" w:type="dxa"/>
            </w:tcMar>
            <w:vAlign w:val="center"/>
          </w:tcPr>
          <w:p w14:paraId="4F333B3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责令限期改正，并可处以7万元以上10万元以下罚款。</w:t>
            </w:r>
          </w:p>
        </w:tc>
      </w:tr>
      <w:tr w14:paraId="0510BB8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6" w:hRule="atLeast"/>
          <w:jc w:val="center"/>
        </w:trPr>
        <w:tc>
          <w:tcPr>
            <w:tcW w:w="535" w:type="dxa"/>
            <w:vMerge w:val="restart"/>
            <w:tcBorders>
              <w:tl2br w:val="nil"/>
              <w:tr2bl w:val="nil"/>
            </w:tcBorders>
            <w:vAlign w:val="center"/>
          </w:tcPr>
          <w:p w14:paraId="421430A2">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EE8E4FA">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城市生活垃圾经营性处置企业</w:t>
            </w:r>
            <w:r>
              <w:rPr>
                <w:rFonts w:hint="eastAsia" w:ascii="仿宋_GB2312" w:hAnsi="宋体" w:eastAsia="仿宋_GB2312" w:cs="宋体"/>
                <w:color w:val="000000" w:themeColor="text1"/>
                <w:szCs w:val="21"/>
                <w14:textFill>
                  <w14:solidFill>
                    <w14:schemeClr w14:val="tx1"/>
                  </w14:solidFill>
                </w14:textFill>
              </w:rPr>
              <w:t>未对每日收运、进出场站、处置的生活垃圾进行计量，按照要求将统计数据和报表报送所在地建设（环境卫生）主管部门的</w:t>
            </w:r>
          </w:p>
        </w:tc>
        <w:tc>
          <w:tcPr>
            <w:tcW w:w="983" w:type="dxa"/>
            <w:vMerge w:val="restart"/>
            <w:tcBorders>
              <w:tl2br w:val="nil"/>
              <w:tr2bl w:val="nil"/>
            </w:tcBorders>
            <w:vAlign w:val="center"/>
          </w:tcPr>
          <w:p w14:paraId="78AF91B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《城市生活垃圾管理办法》第二十八条第七项</w:t>
            </w:r>
          </w:p>
        </w:tc>
        <w:tc>
          <w:tcPr>
            <w:tcW w:w="4120" w:type="dxa"/>
            <w:gridSpan w:val="2"/>
            <w:vMerge w:val="restart"/>
            <w:tcBorders>
              <w:tl2br w:val="nil"/>
              <w:tr2bl w:val="nil"/>
            </w:tcBorders>
            <w:vAlign w:val="center"/>
          </w:tcPr>
          <w:p w14:paraId="4BB9350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shd w:val="clear" w:color="auto" w:fill="FFFFFF"/>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《城市生活垃圾管理办法》第四十五条</w:t>
            </w:r>
          </w:p>
          <w:p w14:paraId="2578B597">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事生活垃圾经营性清扫、收集、运输的企业不履行本办法第二十条规定义务的，由直辖市、市、县人民政府建设（环境卫生）主管部门责令限期改正，并可处以5000元以上3万元以下的罚款：城市生活垃圾经营性处置企业不履行本办法第二十八条规定义务的，由直辖市、市、县人民政府建设（环境卫生）主管部门责令限期改正，并可处以3万元以上10万元以下的罚款。造成损失的，依法承担赔偿责任。</w:t>
            </w:r>
          </w:p>
        </w:tc>
        <w:tc>
          <w:tcPr>
            <w:tcW w:w="1134" w:type="dxa"/>
            <w:tcBorders>
              <w:tl2br w:val="nil"/>
              <w:tr2bl w:val="nil"/>
            </w:tcBorders>
            <w:tcMar>
              <w:top w:w="15" w:type="dxa"/>
              <w:left w:w="15" w:type="dxa"/>
              <w:bottom w:w="15" w:type="dxa"/>
              <w:right w:w="15" w:type="dxa"/>
            </w:tcMar>
            <w:vAlign w:val="center"/>
          </w:tcPr>
          <w:p w14:paraId="7145AC1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B47F4E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3510DCE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责令限期改正，并可处以3万元以上5万元以下罚款。</w:t>
            </w:r>
          </w:p>
        </w:tc>
      </w:tr>
      <w:tr w14:paraId="2F52B08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jc w:val="center"/>
        </w:trPr>
        <w:tc>
          <w:tcPr>
            <w:tcW w:w="535" w:type="dxa"/>
            <w:vMerge w:val="continue"/>
            <w:tcBorders>
              <w:tl2br w:val="nil"/>
              <w:tr2bl w:val="nil"/>
            </w:tcBorders>
            <w:vAlign w:val="center"/>
          </w:tcPr>
          <w:p w14:paraId="04A75F4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E66804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F311C9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B60362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FEC081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22B664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06A49A7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责令限期改正，并可处以5万元以上7万元以下罚款。</w:t>
            </w:r>
          </w:p>
        </w:tc>
      </w:tr>
      <w:tr w14:paraId="00D3417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0" w:hRule="atLeast"/>
          <w:jc w:val="center"/>
        </w:trPr>
        <w:tc>
          <w:tcPr>
            <w:tcW w:w="535" w:type="dxa"/>
            <w:vMerge w:val="continue"/>
            <w:tcBorders>
              <w:tl2br w:val="nil"/>
              <w:tr2bl w:val="nil"/>
            </w:tcBorders>
            <w:vAlign w:val="center"/>
          </w:tcPr>
          <w:p w14:paraId="4B04567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6D0F50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568D91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0AB4165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31955B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4214E9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（1）经责令整改后，不采取整改措施的；（2）曾因实施该违法行为被查处，再次实施该违法行为的；（3）造成重大社会影响或严重危害后果的。</w:t>
            </w:r>
          </w:p>
        </w:tc>
        <w:tc>
          <w:tcPr>
            <w:tcW w:w="3260" w:type="dxa"/>
            <w:tcBorders>
              <w:tl2br w:val="nil"/>
              <w:tr2bl w:val="nil"/>
            </w:tcBorders>
            <w:tcMar>
              <w:top w:w="15" w:type="dxa"/>
              <w:left w:w="15" w:type="dxa"/>
              <w:bottom w:w="15" w:type="dxa"/>
              <w:right w:w="15" w:type="dxa"/>
            </w:tcMar>
            <w:vAlign w:val="center"/>
          </w:tcPr>
          <w:p w14:paraId="39B1955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责令限期改正，并可处以7万元以上10万元以下罚款。</w:t>
            </w:r>
          </w:p>
        </w:tc>
      </w:tr>
      <w:tr w14:paraId="33A0B7A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2" w:hRule="atLeast"/>
          <w:jc w:val="center"/>
        </w:trPr>
        <w:tc>
          <w:tcPr>
            <w:tcW w:w="535" w:type="dxa"/>
            <w:vMerge w:val="restart"/>
            <w:tcBorders>
              <w:tl2br w:val="nil"/>
              <w:tr2bl w:val="nil"/>
            </w:tcBorders>
            <w:vAlign w:val="center"/>
          </w:tcPr>
          <w:p w14:paraId="193BE2B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7C43E59">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城市生活垃圾经营性处置企业</w:t>
            </w:r>
            <w:r>
              <w:rPr>
                <w:rFonts w:hint="eastAsia" w:ascii="仿宋_GB2312" w:hAnsi="宋体" w:eastAsia="仿宋_GB2312" w:cs="宋体"/>
                <w:color w:val="000000" w:themeColor="text1"/>
                <w:szCs w:val="21"/>
                <w14:textFill>
                  <w14:solidFill>
                    <w14:schemeClr w14:val="tx1"/>
                  </w14:solidFill>
                </w14:textFill>
              </w:rPr>
              <w:t>未按照要求定期进行水、气、土壤等环境影响监测，对生活垃圾处理设施的性能和环保指标进行检测、评价，向所在地建设（环境卫生）主管部门报告检测、评价结果的</w:t>
            </w:r>
          </w:p>
        </w:tc>
        <w:tc>
          <w:tcPr>
            <w:tcW w:w="983" w:type="dxa"/>
            <w:vMerge w:val="restart"/>
            <w:tcBorders>
              <w:tl2br w:val="nil"/>
              <w:tr2bl w:val="nil"/>
            </w:tcBorders>
            <w:vAlign w:val="center"/>
          </w:tcPr>
          <w:p w14:paraId="27F9C11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《城市生活垃圾管理办法》第二十八条第八项</w:t>
            </w:r>
          </w:p>
        </w:tc>
        <w:tc>
          <w:tcPr>
            <w:tcW w:w="4120" w:type="dxa"/>
            <w:gridSpan w:val="2"/>
            <w:vMerge w:val="restart"/>
            <w:tcBorders>
              <w:tl2br w:val="nil"/>
              <w:tr2bl w:val="nil"/>
            </w:tcBorders>
            <w:vAlign w:val="center"/>
          </w:tcPr>
          <w:p w14:paraId="7981D8E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shd w:val="clear" w:color="auto" w:fill="FFFFFF"/>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《城市生活垃圾管理办法》第四十五条</w:t>
            </w:r>
          </w:p>
          <w:p w14:paraId="4847E0B4">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事生活垃圾经营性清扫、收集、运输的企业不履行本办法第二十条规定义务的，由直辖市、市、县人民政府建设（环境卫生）主管部门责令限期改正，并可处以5000元以上3万元以下的罚款：城市生活垃圾经营性处置企业不履行本办法第二十八条规定义务的，由直辖市、市、县人民政府建设（环境卫生）主管部门责令限期改正，并可处以3万元以上10万元以下的罚款。造成损失的，依法承担赔偿责任。</w:t>
            </w:r>
          </w:p>
        </w:tc>
        <w:tc>
          <w:tcPr>
            <w:tcW w:w="1134" w:type="dxa"/>
            <w:tcBorders>
              <w:tl2br w:val="nil"/>
              <w:tr2bl w:val="nil"/>
            </w:tcBorders>
            <w:tcMar>
              <w:top w:w="15" w:type="dxa"/>
              <w:left w:w="15" w:type="dxa"/>
              <w:bottom w:w="15" w:type="dxa"/>
              <w:right w:w="15" w:type="dxa"/>
            </w:tcMar>
            <w:vAlign w:val="center"/>
          </w:tcPr>
          <w:p w14:paraId="101FB12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16FD6B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5C2C9C3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责令限期改正，并可处以3万元以上5万元以下罚款。</w:t>
            </w:r>
          </w:p>
        </w:tc>
      </w:tr>
      <w:tr w14:paraId="7061687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jc w:val="center"/>
        </w:trPr>
        <w:tc>
          <w:tcPr>
            <w:tcW w:w="535" w:type="dxa"/>
            <w:vMerge w:val="continue"/>
            <w:tcBorders>
              <w:tl2br w:val="nil"/>
              <w:tr2bl w:val="nil"/>
            </w:tcBorders>
            <w:vAlign w:val="center"/>
          </w:tcPr>
          <w:p w14:paraId="24B7FDD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445D48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801C2B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3A4CD9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4EB7FA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17731D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50B72D2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责令限期改正，并可处以5万元以上7万元以下罚款。</w:t>
            </w:r>
          </w:p>
        </w:tc>
      </w:tr>
      <w:tr w14:paraId="3353143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8" w:hRule="atLeast"/>
          <w:jc w:val="center"/>
        </w:trPr>
        <w:tc>
          <w:tcPr>
            <w:tcW w:w="535" w:type="dxa"/>
            <w:vMerge w:val="continue"/>
            <w:tcBorders>
              <w:tl2br w:val="nil"/>
              <w:tr2bl w:val="nil"/>
            </w:tcBorders>
            <w:vAlign w:val="center"/>
          </w:tcPr>
          <w:p w14:paraId="73141FB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D62765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D2BE33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7141223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925615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496B58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（1）经责令整改后，不采取整改措施的；（2）曾因实施该违法行为被查处，再次实施该违法行为的；（3）造成重大社会影响或严重危害后果的。</w:t>
            </w:r>
          </w:p>
        </w:tc>
        <w:tc>
          <w:tcPr>
            <w:tcW w:w="3260" w:type="dxa"/>
            <w:tcBorders>
              <w:tl2br w:val="nil"/>
              <w:tr2bl w:val="nil"/>
            </w:tcBorders>
            <w:tcMar>
              <w:top w:w="15" w:type="dxa"/>
              <w:left w:w="15" w:type="dxa"/>
              <w:bottom w:w="15" w:type="dxa"/>
              <w:right w:w="15" w:type="dxa"/>
            </w:tcMar>
            <w:vAlign w:val="center"/>
          </w:tcPr>
          <w:p w14:paraId="1B44937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责令限期改正，并可处以7万元以上10万元以下罚款。</w:t>
            </w:r>
          </w:p>
        </w:tc>
      </w:tr>
      <w:tr w14:paraId="286EB4F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3" w:hRule="atLeast"/>
          <w:jc w:val="center"/>
        </w:trPr>
        <w:tc>
          <w:tcPr>
            <w:tcW w:w="535" w:type="dxa"/>
            <w:vMerge w:val="restart"/>
            <w:tcBorders>
              <w:tl2br w:val="nil"/>
              <w:tr2bl w:val="nil"/>
            </w:tcBorders>
            <w:tcMar>
              <w:top w:w="15" w:type="dxa"/>
              <w:left w:w="15" w:type="dxa"/>
              <w:bottom w:w="15" w:type="dxa"/>
              <w:right w:w="15" w:type="dxa"/>
            </w:tcMar>
            <w:vAlign w:val="center"/>
          </w:tcPr>
          <w:p w14:paraId="44C662B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60BF765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从事城市生活垃圾经营性清扫、收集、运输的企业，未经批准擅自停业、歇业的</w:t>
            </w:r>
          </w:p>
        </w:tc>
        <w:tc>
          <w:tcPr>
            <w:tcW w:w="983" w:type="dxa"/>
            <w:vMerge w:val="restart"/>
            <w:tcBorders>
              <w:tl2br w:val="nil"/>
              <w:tr2bl w:val="nil"/>
            </w:tcBorders>
            <w:tcMar>
              <w:top w:w="15" w:type="dxa"/>
              <w:left w:w="15" w:type="dxa"/>
              <w:bottom w:w="15" w:type="dxa"/>
              <w:right w:w="15" w:type="dxa"/>
            </w:tcMar>
            <w:vAlign w:val="center"/>
          </w:tcPr>
          <w:p w14:paraId="025D4BB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《城市生活垃圾管理办法》第三十五条</w:t>
            </w:r>
          </w:p>
        </w:tc>
        <w:tc>
          <w:tcPr>
            <w:tcW w:w="4120" w:type="dxa"/>
            <w:gridSpan w:val="2"/>
            <w:vMerge w:val="restart"/>
            <w:tcBorders>
              <w:tl2br w:val="nil"/>
              <w:tr2bl w:val="nil"/>
            </w:tcBorders>
            <w:tcMar>
              <w:top w:w="15" w:type="dxa"/>
              <w:left w:w="15" w:type="dxa"/>
              <w:bottom w:w="15" w:type="dxa"/>
              <w:right w:w="15" w:type="dxa"/>
            </w:tcMar>
            <w:vAlign w:val="center"/>
          </w:tcPr>
          <w:p w14:paraId="261798F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《城市生活垃圾管理办法》第四十六条</w:t>
            </w:r>
          </w:p>
          <w:p w14:paraId="3BAD4FD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办法规定，从事城市生活垃圾经营性清扫、收集、运输的企业，未经批准擅自停业、歇业的，由直辖市、市、县人民政府建设（环境卫生）主管部门责令限期改正，并可处以1万元以上3万元以下罚款；从事城市生活垃圾经营性处置的企业，未经批准擅自停业、歇业的，由直辖市、市、县人民政府建设（环境卫生）主管部门责令限期改正，并可处以5万元以上10万元以下罚款。造成损失的，依法承担赔偿责任。</w:t>
            </w:r>
          </w:p>
        </w:tc>
        <w:tc>
          <w:tcPr>
            <w:tcW w:w="1134" w:type="dxa"/>
            <w:tcBorders>
              <w:tl2br w:val="nil"/>
              <w:tr2bl w:val="nil"/>
            </w:tcBorders>
            <w:tcMar>
              <w:top w:w="15" w:type="dxa"/>
              <w:left w:w="15" w:type="dxa"/>
              <w:bottom w:w="15" w:type="dxa"/>
              <w:right w:w="15" w:type="dxa"/>
            </w:tcMar>
            <w:vAlign w:val="center"/>
          </w:tcPr>
          <w:p w14:paraId="11E5496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6C4BA9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未经批准擅自停业、歇业1日以内的。</w:t>
            </w:r>
          </w:p>
        </w:tc>
        <w:tc>
          <w:tcPr>
            <w:tcW w:w="3260" w:type="dxa"/>
            <w:tcBorders>
              <w:tl2br w:val="nil"/>
              <w:tr2bl w:val="nil"/>
            </w:tcBorders>
            <w:tcMar>
              <w:top w:w="15" w:type="dxa"/>
              <w:left w:w="15" w:type="dxa"/>
              <w:bottom w:w="15" w:type="dxa"/>
              <w:right w:w="15" w:type="dxa"/>
            </w:tcMar>
            <w:vAlign w:val="center"/>
          </w:tcPr>
          <w:p w14:paraId="5F4E619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责令限期改正，并可处以1万元罚款。</w:t>
            </w:r>
          </w:p>
        </w:tc>
      </w:tr>
      <w:tr w14:paraId="2C28EF5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6" w:hRule="atLeast"/>
          <w:jc w:val="center"/>
        </w:trPr>
        <w:tc>
          <w:tcPr>
            <w:tcW w:w="535" w:type="dxa"/>
            <w:vMerge w:val="continue"/>
            <w:tcBorders>
              <w:tl2br w:val="nil"/>
              <w:tr2bl w:val="nil"/>
            </w:tcBorders>
            <w:vAlign w:val="center"/>
          </w:tcPr>
          <w:p w14:paraId="02C324E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CF601F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B3DBEB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9CD323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C25C32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736F72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未经批准擅自停业、歇业1日以上3日以下的。</w:t>
            </w:r>
          </w:p>
        </w:tc>
        <w:tc>
          <w:tcPr>
            <w:tcW w:w="3260" w:type="dxa"/>
            <w:tcBorders>
              <w:tl2br w:val="nil"/>
              <w:tr2bl w:val="nil"/>
            </w:tcBorders>
            <w:tcMar>
              <w:top w:w="15" w:type="dxa"/>
              <w:left w:w="15" w:type="dxa"/>
              <w:bottom w:w="15" w:type="dxa"/>
              <w:right w:w="15" w:type="dxa"/>
            </w:tcMar>
            <w:vAlign w:val="center"/>
          </w:tcPr>
          <w:p w14:paraId="0180410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责令限期改正，并可处以1万元以上2万元以下罚款。</w:t>
            </w:r>
          </w:p>
        </w:tc>
      </w:tr>
      <w:tr w14:paraId="5E9C1DC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8" w:hRule="atLeast"/>
          <w:jc w:val="center"/>
        </w:trPr>
        <w:tc>
          <w:tcPr>
            <w:tcW w:w="535" w:type="dxa"/>
            <w:vMerge w:val="continue"/>
            <w:tcBorders>
              <w:tl2br w:val="nil"/>
              <w:tr2bl w:val="nil"/>
            </w:tcBorders>
            <w:vAlign w:val="center"/>
          </w:tcPr>
          <w:p w14:paraId="5CABA7B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7F0F56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A0895C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FC6865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C80B58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F6BE94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未经批准擅自停业、歇业3日以上的。</w:t>
            </w:r>
          </w:p>
        </w:tc>
        <w:tc>
          <w:tcPr>
            <w:tcW w:w="3260" w:type="dxa"/>
            <w:tcBorders>
              <w:tl2br w:val="nil"/>
              <w:tr2bl w:val="nil"/>
            </w:tcBorders>
            <w:tcMar>
              <w:top w:w="15" w:type="dxa"/>
              <w:left w:w="15" w:type="dxa"/>
              <w:bottom w:w="15" w:type="dxa"/>
              <w:right w:w="15" w:type="dxa"/>
            </w:tcMar>
            <w:vAlign w:val="center"/>
          </w:tcPr>
          <w:p w14:paraId="3D00C8B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责令限期改正，并可处以2万元以上3万元以下罚款。</w:t>
            </w:r>
          </w:p>
        </w:tc>
      </w:tr>
      <w:tr w14:paraId="792582F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5" w:hRule="atLeast"/>
          <w:jc w:val="center"/>
        </w:trPr>
        <w:tc>
          <w:tcPr>
            <w:tcW w:w="535" w:type="dxa"/>
            <w:vMerge w:val="restart"/>
            <w:tcBorders>
              <w:tl2br w:val="nil"/>
              <w:tr2bl w:val="nil"/>
            </w:tcBorders>
            <w:tcMar>
              <w:top w:w="15" w:type="dxa"/>
              <w:left w:w="15" w:type="dxa"/>
              <w:bottom w:w="15" w:type="dxa"/>
              <w:right w:w="15" w:type="dxa"/>
            </w:tcMar>
            <w:vAlign w:val="center"/>
          </w:tcPr>
          <w:p w14:paraId="25F13C1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39BFEB6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从事城市生活垃圾经营性处置的企业，未经批准擅自停业、歇业的</w:t>
            </w:r>
          </w:p>
        </w:tc>
        <w:tc>
          <w:tcPr>
            <w:tcW w:w="983" w:type="dxa"/>
            <w:vMerge w:val="restart"/>
            <w:tcBorders>
              <w:tl2br w:val="nil"/>
              <w:tr2bl w:val="nil"/>
            </w:tcBorders>
            <w:tcMar>
              <w:top w:w="15" w:type="dxa"/>
              <w:left w:w="15" w:type="dxa"/>
              <w:bottom w:w="15" w:type="dxa"/>
              <w:right w:w="15" w:type="dxa"/>
            </w:tcMar>
            <w:vAlign w:val="center"/>
          </w:tcPr>
          <w:p w14:paraId="6B7B22A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《城市生活垃圾管理办法》第三十五条</w:t>
            </w:r>
          </w:p>
        </w:tc>
        <w:tc>
          <w:tcPr>
            <w:tcW w:w="4120" w:type="dxa"/>
            <w:gridSpan w:val="2"/>
            <w:vMerge w:val="restart"/>
            <w:tcBorders>
              <w:tl2br w:val="nil"/>
              <w:tr2bl w:val="nil"/>
            </w:tcBorders>
            <w:tcMar>
              <w:top w:w="15" w:type="dxa"/>
              <w:left w:w="15" w:type="dxa"/>
              <w:bottom w:w="15" w:type="dxa"/>
              <w:right w:w="15" w:type="dxa"/>
            </w:tcMar>
            <w:vAlign w:val="center"/>
          </w:tcPr>
          <w:p w14:paraId="4240A7F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《城市生活垃圾管理办法》第四十六条</w:t>
            </w:r>
          </w:p>
          <w:p w14:paraId="1400639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办法规定，从事城市生活垃圾经营性清扫、收集、运输的企业，未经批准擅自停业、歇业的，由直辖市、市、县人民政府建设（环境卫生）主管部门责令限期改正，并可处以1万元以上3万元以下罚款；从事城市生活垃圾经营性处置的企业，未经批准擅自停业、歇业的，由直辖市、市、县人民政府建设（环境卫生）主管部门责令限期改正，并可处以5万元以上10万元以下罚款。造成损失的，依法承担赔偿责任。</w:t>
            </w:r>
          </w:p>
        </w:tc>
        <w:tc>
          <w:tcPr>
            <w:tcW w:w="1134" w:type="dxa"/>
            <w:tcBorders>
              <w:tl2br w:val="nil"/>
              <w:tr2bl w:val="nil"/>
            </w:tcBorders>
            <w:tcMar>
              <w:top w:w="15" w:type="dxa"/>
              <w:left w:w="15" w:type="dxa"/>
              <w:bottom w:w="15" w:type="dxa"/>
              <w:right w:w="15" w:type="dxa"/>
            </w:tcMar>
            <w:vAlign w:val="center"/>
          </w:tcPr>
          <w:p w14:paraId="7172F5B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E7F9B2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未经批准擅自停业、歇业1日以内的。</w:t>
            </w:r>
          </w:p>
        </w:tc>
        <w:tc>
          <w:tcPr>
            <w:tcW w:w="3260" w:type="dxa"/>
            <w:tcBorders>
              <w:tl2br w:val="nil"/>
              <w:tr2bl w:val="nil"/>
            </w:tcBorders>
            <w:tcMar>
              <w:top w:w="15" w:type="dxa"/>
              <w:left w:w="15" w:type="dxa"/>
              <w:bottom w:w="15" w:type="dxa"/>
              <w:right w:w="15" w:type="dxa"/>
            </w:tcMar>
            <w:vAlign w:val="center"/>
          </w:tcPr>
          <w:p w14:paraId="135E54A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责令限期改正，并可处以5万元罚款。</w:t>
            </w:r>
          </w:p>
        </w:tc>
      </w:tr>
      <w:tr w14:paraId="635DE77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2" w:hRule="atLeast"/>
          <w:jc w:val="center"/>
        </w:trPr>
        <w:tc>
          <w:tcPr>
            <w:tcW w:w="535" w:type="dxa"/>
            <w:vMerge w:val="continue"/>
            <w:tcBorders>
              <w:tl2br w:val="nil"/>
              <w:tr2bl w:val="nil"/>
            </w:tcBorders>
            <w:vAlign w:val="center"/>
          </w:tcPr>
          <w:p w14:paraId="25F9ED6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113DBB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FA5512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AD904F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00D396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D1A7FD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未经批准擅自停业、歇业1日以上3日以下的。</w:t>
            </w:r>
          </w:p>
        </w:tc>
        <w:tc>
          <w:tcPr>
            <w:tcW w:w="3260" w:type="dxa"/>
            <w:tcBorders>
              <w:tl2br w:val="nil"/>
              <w:tr2bl w:val="nil"/>
            </w:tcBorders>
            <w:tcMar>
              <w:top w:w="15" w:type="dxa"/>
              <w:left w:w="15" w:type="dxa"/>
              <w:bottom w:w="15" w:type="dxa"/>
              <w:right w:w="15" w:type="dxa"/>
            </w:tcMar>
            <w:vAlign w:val="center"/>
          </w:tcPr>
          <w:p w14:paraId="462E3D9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责令限期改正，并可处以5万元以上7万元以下罚款。</w:t>
            </w:r>
          </w:p>
        </w:tc>
      </w:tr>
      <w:tr w14:paraId="75CE885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jc w:val="center"/>
        </w:trPr>
        <w:tc>
          <w:tcPr>
            <w:tcW w:w="535" w:type="dxa"/>
            <w:vMerge w:val="continue"/>
            <w:tcBorders>
              <w:tl2br w:val="nil"/>
              <w:tr2bl w:val="nil"/>
            </w:tcBorders>
            <w:vAlign w:val="center"/>
          </w:tcPr>
          <w:p w14:paraId="77D806D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C74ED7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1A398C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2F3C24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5DA472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ECCCF4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未经批准擅自停业、歇业3日以上的。</w:t>
            </w:r>
          </w:p>
        </w:tc>
        <w:tc>
          <w:tcPr>
            <w:tcW w:w="3260" w:type="dxa"/>
            <w:tcBorders>
              <w:tl2br w:val="nil"/>
              <w:tr2bl w:val="nil"/>
            </w:tcBorders>
            <w:tcMar>
              <w:top w:w="15" w:type="dxa"/>
              <w:left w:w="15" w:type="dxa"/>
              <w:bottom w:w="15" w:type="dxa"/>
              <w:right w:w="15" w:type="dxa"/>
            </w:tcMar>
            <w:vAlign w:val="center"/>
          </w:tcPr>
          <w:p w14:paraId="2F918AA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责令限期改正，并可处以7万元以上10万元以下罚款。</w:t>
            </w:r>
          </w:p>
        </w:tc>
      </w:tr>
      <w:tr w14:paraId="4C10881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6" w:hRule="atLeast"/>
          <w:jc w:val="center"/>
        </w:trPr>
        <w:tc>
          <w:tcPr>
            <w:tcW w:w="535" w:type="dxa"/>
            <w:vMerge w:val="restart"/>
            <w:tcBorders>
              <w:tl2br w:val="nil"/>
              <w:tr2bl w:val="nil"/>
            </w:tcBorders>
            <w:tcMar>
              <w:top w:w="15" w:type="dxa"/>
              <w:left w:w="15" w:type="dxa"/>
              <w:bottom w:w="15" w:type="dxa"/>
              <w:right w:w="15" w:type="dxa"/>
            </w:tcMar>
            <w:vAlign w:val="center"/>
          </w:tcPr>
          <w:p w14:paraId="119A8CA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17C0E70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在主要街道临街建筑物的阳台和平台上长期堆放、吊挂有碍市容的物品，拒不改正的</w:t>
            </w:r>
          </w:p>
        </w:tc>
        <w:tc>
          <w:tcPr>
            <w:tcW w:w="983" w:type="dxa"/>
            <w:vMerge w:val="restart"/>
            <w:tcBorders>
              <w:tl2br w:val="nil"/>
              <w:tr2bl w:val="nil"/>
            </w:tcBorders>
            <w:tcMar>
              <w:top w:w="15" w:type="dxa"/>
              <w:left w:w="15" w:type="dxa"/>
              <w:bottom w:w="15" w:type="dxa"/>
              <w:right w:w="15" w:type="dxa"/>
            </w:tcMar>
            <w:vAlign w:val="center"/>
          </w:tcPr>
          <w:p w14:paraId="7F106D8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《安徽省城市市容和环境卫生管理条例》第十二条第二款</w:t>
            </w:r>
          </w:p>
        </w:tc>
        <w:tc>
          <w:tcPr>
            <w:tcW w:w="4120" w:type="dxa"/>
            <w:gridSpan w:val="2"/>
            <w:vMerge w:val="restart"/>
            <w:tcBorders>
              <w:tl2br w:val="nil"/>
              <w:tr2bl w:val="nil"/>
            </w:tcBorders>
            <w:tcMar>
              <w:top w:w="15" w:type="dxa"/>
              <w:left w:w="15" w:type="dxa"/>
              <w:bottom w:w="15" w:type="dxa"/>
              <w:right w:w="15" w:type="dxa"/>
            </w:tcMar>
            <w:vAlign w:val="center"/>
          </w:tcPr>
          <w:p w14:paraId="5FFAC97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《安徽省城市市容和环境卫生管理条例》第四十二条第一项</w:t>
            </w:r>
          </w:p>
          <w:p w14:paraId="055C4E5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有下列行为之一的，城市人民政府市容环境卫生行政主管部门除责令纠正违法行为、采取补救措施外，可以给予警告，并可按照下列规定处以罚款：（一）违反第十二条第二款规定，在主要街道临街建筑物的阳台和平台上长期堆放、吊挂有碍市容的物品，拒不改正的，处以20元以上50元以下的罚款；（二）违反第十三条规定，未按照规定在主要临街城市建筑物上安装空调室外机、排气扇（管）、防盗窗（网）、遮阳篷、太阳能热水器，拒不改正的，处以50元以上200元以下的罚款；（三）违反第十四条第二款的规定，擅自设置大型户外广告，影响市容的，处以500元以上2500元以下的罚款；（四）违反第十五条第一款、第二款规定，在城市建筑物、构筑物、其他设施以及树木上涂写、刻画或者未经批准悬挂、张贴宣传品的，处以100元以上500元以下的罚款；（五）违反第十七条第一款规定，未经批准在街道两侧和公共场地堆放物料、摆摊设点、出店经营的，处以100元以上500元以下的罚款；未经批准搭建建筑物、构筑物或者其他设施，影响市容的，处以500元以上2500元以下的罚款；（六）违反第十八条规定，城市施工现场不符合规定，影响市容和环境卫生的，处以500元以上1000元以下的罚款；（七）违反第十九条规定，运输液体、散装货物不作密封、包扎、覆盖，造成泄漏、遗撒的，处以200元以上1000元以下的罚款；（八）违反第二十一条规定，未履行卫生责任区清扫保洁义务或者未按照规定清运、处理垃圾、粪便的，处以200元以上1000元以下的罚款。</w:t>
            </w:r>
          </w:p>
        </w:tc>
        <w:tc>
          <w:tcPr>
            <w:tcW w:w="1134" w:type="dxa"/>
            <w:tcBorders>
              <w:tl2br w:val="nil"/>
              <w:tr2bl w:val="nil"/>
            </w:tcBorders>
            <w:tcMar>
              <w:top w:w="15" w:type="dxa"/>
              <w:left w:w="15" w:type="dxa"/>
              <w:bottom w:w="15" w:type="dxa"/>
              <w:right w:w="15" w:type="dxa"/>
            </w:tcMar>
            <w:vAlign w:val="center"/>
          </w:tcPr>
          <w:p w14:paraId="0DBC2BA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6E9516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初次违法，危害后果轻微的。</w:t>
            </w:r>
          </w:p>
        </w:tc>
        <w:tc>
          <w:tcPr>
            <w:tcW w:w="3260" w:type="dxa"/>
            <w:tcBorders>
              <w:tl2br w:val="nil"/>
              <w:tr2bl w:val="nil"/>
            </w:tcBorders>
            <w:tcMar>
              <w:top w:w="15" w:type="dxa"/>
              <w:left w:w="15" w:type="dxa"/>
              <w:bottom w:w="15" w:type="dxa"/>
              <w:right w:w="15" w:type="dxa"/>
            </w:tcMar>
            <w:vAlign w:val="center"/>
          </w:tcPr>
          <w:p w14:paraId="6C0E3DE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责令纠正违法行为、采取补救措施外，可给予警告，并可处以20元罚款。</w:t>
            </w:r>
          </w:p>
        </w:tc>
      </w:tr>
      <w:tr w14:paraId="12A1A57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6" w:hRule="atLeast"/>
          <w:jc w:val="center"/>
        </w:trPr>
        <w:tc>
          <w:tcPr>
            <w:tcW w:w="535" w:type="dxa"/>
            <w:vMerge w:val="continue"/>
            <w:tcBorders>
              <w:tl2br w:val="nil"/>
              <w:tr2bl w:val="nil"/>
            </w:tcBorders>
            <w:vAlign w:val="center"/>
          </w:tcPr>
          <w:p w14:paraId="4EAD60E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20CA0C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0AC832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C46CF1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4ABAA4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47CCD4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4B66B47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责令纠正违法行为、采取补救措施外，可给予警告，并可处以35元罚款。</w:t>
            </w:r>
          </w:p>
        </w:tc>
      </w:tr>
      <w:tr w14:paraId="35965EA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2E8BA6A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10DE1E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61B06B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E0E19C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FB69C7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605C71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（1）曾因实施该违法行为被查处，再次实施该违法行为的；（2）严重影响城市市容和环境卫生的。</w:t>
            </w:r>
          </w:p>
        </w:tc>
        <w:tc>
          <w:tcPr>
            <w:tcW w:w="3260" w:type="dxa"/>
            <w:tcBorders>
              <w:tl2br w:val="nil"/>
              <w:tr2bl w:val="nil"/>
            </w:tcBorders>
            <w:tcMar>
              <w:top w:w="15" w:type="dxa"/>
              <w:left w:w="15" w:type="dxa"/>
              <w:bottom w:w="15" w:type="dxa"/>
              <w:right w:w="15" w:type="dxa"/>
            </w:tcMar>
            <w:vAlign w:val="center"/>
          </w:tcPr>
          <w:p w14:paraId="586A740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责令纠正违法行为、采取补救措施外，可给予警告，并可处以50元罚款。</w:t>
            </w:r>
          </w:p>
        </w:tc>
      </w:tr>
      <w:tr w14:paraId="22A4A14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11" w:hRule="atLeast"/>
          <w:jc w:val="center"/>
        </w:trPr>
        <w:tc>
          <w:tcPr>
            <w:tcW w:w="535" w:type="dxa"/>
            <w:vMerge w:val="restart"/>
            <w:tcBorders>
              <w:tl2br w:val="nil"/>
              <w:tr2bl w:val="nil"/>
            </w:tcBorders>
            <w:tcMar>
              <w:top w:w="15" w:type="dxa"/>
              <w:left w:w="15" w:type="dxa"/>
              <w:bottom w:w="15" w:type="dxa"/>
              <w:right w:w="15" w:type="dxa"/>
            </w:tcMar>
            <w:vAlign w:val="center"/>
          </w:tcPr>
          <w:p w14:paraId="359C8E6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69F5409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未按照规定在主要临街城市建筑物上安装空调室外机、排气扇（管）、防盗窗（网）、遮阳蓬、太阳能热水器，拒不改正的</w:t>
            </w:r>
          </w:p>
        </w:tc>
        <w:tc>
          <w:tcPr>
            <w:tcW w:w="983" w:type="dxa"/>
            <w:vMerge w:val="restart"/>
            <w:tcBorders>
              <w:tl2br w:val="nil"/>
              <w:tr2bl w:val="nil"/>
            </w:tcBorders>
            <w:tcMar>
              <w:top w:w="15" w:type="dxa"/>
              <w:left w:w="15" w:type="dxa"/>
              <w:bottom w:w="15" w:type="dxa"/>
              <w:right w:w="15" w:type="dxa"/>
            </w:tcMar>
            <w:vAlign w:val="center"/>
          </w:tcPr>
          <w:p w14:paraId="393B3F3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《安徽省城市市容和环境卫生管理条例》第十三条</w:t>
            </w:r>
          </w:p>
        </w:tc>
        <w:tc>
          <w:tcPr>
            <w:tcW w:w="4120" w:type="dxa"/>
            <w:gridSpan w:val="2"/>
            <w:vMerge w:val="restart"/>
            <w:tcBorders>
              <w:tl2br w:val="nil"/>
              <w:tr2bl w:val="nil"/>
            </w:tcBorders>
            <w:tcMar>
              <w:top w:w="15" w:type="dxa"/>
              <w:left w:w="15" w:type="dxa"/>
              <w:bottom w:w="15" w:type="dxa"/>
              <w:right w:w="15" w:type="dxa"/>
            </w:tcMar>
            <w:vAlign w:val="center"/>
          </w:tcPr>
          <w:p w14:paraId="14329D3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《安徽省城市市容和环境卫生管理条例》第四十二条第二项</w:t>
            </w:r>
          </w:p>
          <w:p w14:paraId="33F5B61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有下列行为之一的，城市人民政府市容环境卫生行政主管部门除责令纠正违法行为、采取补救措施外，可以给予警告，并可按照下列规定处以罚款：（一）违反第十二条第二款规定，在主要街道临街建筑物的阳台和平台上长期堆放、吊挂有碍市容的物品，拒不改正的，处以20元以上50元以下的罚款；（二）违反第十三条规定，未按照规定在主要临街城市建筑物上安装空调室外机、排气扇（管）、防盗窗（网）、遮阳篷、太阳能热水器，拒不改正的，处以50元以上200元以下的罚款；（三）违反第十四条第二款的规定，擅自设置大型户外广告，影响市容的，处以500元以上2500元以下的罚款；（四）违反第十五条第一款、第二款规定，在城市建筑物、构筑物、其他设施以及树木上涂写、刻画或者未经批准悬挂、张贴宣传品的，处以100元以上500元以下的罚款；（五）违反第十七条第一款规定，未经批准在街道两侧和公共场地堆放物料、摆摊设点、出店经营的，处以100元以上500元以下的罚款；未经批准搭建建筑物、构筑物或者其他设施，影响市容的，处以500元以上2500元以下的罚款；（六）违反第十八条规定，城市施工现场不符合规定，影响市容和环境卫生的，处以500元以上1000元以下的罚款；（七）违反第十九条规定，运输液体、散装货物不作密封、包扎、覆盖，造成泄漏、遗撒的，处以200元以上1000元以下的罚款；（八）违反第二十一条规定，未履行卫生责任区清扫保洁义务或者未按照规定清运、处理垃圾、粪便的，处以200元以上1000元以下的罚款。</w:t>
            </w:r>
          </w:p>
        </w:tc>
        <w:tc>
          <w:tcPr>
            <w:tcW w:w="1134" w:type="dxa"/>
            <w:tcBorders>
              <w:tl2br w:val="nil"/>
              <w:tr2bl w:val="nil"/>
            </w:tcBorders>
            <w:tcMar>
              <w:top w:w="15" w:type="dxa"/>
              <w:left w:w="15" w:type="dxa"/>
              <w:bottom w:w="15" w:type="dxa"/>
              <w:right w:w="15" w:type="dxa"/>
            </w:tcMar>
            <w:vAlign w:val="center"/>
          </w:tcPr>
          <w:p w14:paraId="0B73035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FAF69E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初次违法，危害后果轻微的。</w:t>
            </w:r>
          </w:p>
        </w:tc>
        <w:tc>
          <w:tcPr>
            <w:tcW w:w="3260" w:type="dxa"/>
            <w:tcBorders>
              <w:tl2br w:val="nil"/>
              <w:tr2bl w:val="nil"/>
            </w:tcBorders>
            <w:tcMar>
              <w:top w:w="15" w:type="dxa"/>
              <w:left w:w="15" w:type="dxa"/>
              <w:bottom w:w="15" w:type="dxa"/>
              <w:right w:w="15" w:type="dxa"/>
            </w:tcMar>
            <w:vAlign w:val="center"/>
          </w:tcPr>
          <w:p w14:paraId="3FD9C78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责令纠正违法行为、采取补救措施外，可以给予警告，并可处以50元罚款。</w:t>
            </w:r>
          </w:p>
        </w:tc>
      </w:tr>
      <w:tr w14:paraId="2A06FA8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8" w:hRule="atLeast"/>
          <w:jc w:val="center"/>
        </w:trPr>
        <w:tc>
          <w:tcPr>
            <w:tcW w:w="535" w:type="dxa"/>
            <w:vMerge w:val="continue"/>
            <w:tcBorders>
              <w:tl2br w:val="nil"/>
              <w:tr2bl w:val="nil"/>
            </w:tcBorders>
            <w:vAlign w:val="center"/>
          </w:tcPr>
          <w:p w14:paraId="7172435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3547F1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50606CD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65E540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00825C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761D4F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148EBC4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责令纠正违法行为、采取补救措施外，可以给予警告，并可处以100元罚款。</w:t>
            </w:r>
          </w:p>
        </w:tc>
      </w:tr>
      <w:tr w14:paraId="198AED3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3A45F7D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FFB56B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0DDF74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5B95E3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37B873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F22912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（1）曾因实施该违法行为被查处，再次实施该违法行为的；（2）严重影响城市市容和环境卫生的。</w:t>
            </w:r>
          </w:p>
        </w:tc>
        <w:tc>
          <w:tcPr>
            <w:tcW w:w="3260" w:type="dxa"/>
            <w:tcBorders>
              <w:tl2br w:val="nil"/>
              <w:tr2bl w:val="nil"/>
            </w:tcBorders>
            <w:tcMar>
              <w:top w:w="15" w:type="dxa"/>
              <w:left w:w="15" w:type="dxa"/>
              <w:bottom w:w="15" w:type="dxa"/>
              <w:right w:w="15" w:type="dxa"/>
            </w:tcMar>
            <w:vAlign w:val="center"/>
          </w:tcPr>
          <w:p w14:paraId="24A4231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责令纠正违法行为、采取补救措施外，可以给予警告，并可处以200元罚款。</w:t>
            </w:r>
          </w:p>
        </w:tc>
      </w:tr>
      <w:tr w14:paraId="07721D6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50" w:hRule="atLeast"/>
          <w:jc w:val="center"/>
        </w:trPr>
        <w:tc>
          <w:tcPr>
            <w:tcW w:w="535" w:type="dxa"/>
            <w:vMerge w:val="restart"/>
            <w:tcBorders>
              <w:tl2br w:val="nil"/>
              <w:tr2bl w:val="nil"/>
            </w:tcBorders>
            <w:tcMar>
              <w:top w:w="15" w:type="dxa"/>
              <w:left w:w="15" w:type="dxa"/>
              <w:bottom w:w="15" w:type="dxa"/>
              <w:right w:w="15" w:type="dxa"/>
            </w:tcMar>
            <w:vAlign w:val="center"/>
          </w:tcPr>
          <w:p w14:paraId="446955B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7A02D8B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未经城市人民政府市容环境卫生行政主管部门同意，擅自设置大型户外广告，影响市容的</w:t>
            </w:r>
          </w:p>
        </w:tc>
        <w:tc>
          <w:tcPr>
            <w:tcW w:w="983" w:type="dxa"/>
            <w:vMerge w:val="restart"/>
            <w:tcBorders>
              <w:tl2br w:val="nil"/>
              <w:tr2bl w:val="nil"/>
            </w:tcBorders>
            <w:tcMar>
              <w:top w:w="15" w:type="dxa"/>
              <w:left w:w="15" w:type="dxa"/>
              <w:bottom w:w="15" w:type="dxa"/>
              <w:right w:w="15" w:type="dxa"/>
            </w:tcMar>
            <w:vAlign w:val="center"/>
          </w:tcPr>
          <w:p w14:paraId="10D8A85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《安徽省城市市容和环境卫生管理条例》第十四条第二款</w:t>
            </w:r>
          </w:p>
        </w:tc>
        <w:tc>
          <w:tcPr>
            <w:tcW w:w="4120" w:type="dxa"/>
            <w:gridSpan w:val="2"/>
            <w:vMerge w:val="restart"/>
            <w:tcBorders>
              <w:tl2br w:val="nil"/>
              <w:tr2bl w:val="nil"/>
            </w:tcBorders>
            <w:tcMar>
              <w:top w:w="15" w:type="dxa"/>
              <w:left w:w="15" w:type="dxa"/>
              <w:bottom w:w="15" w:type="dxa"/>
              <w:right w:w="15" w:type="dxa"/>
            </w:tcMar>
            <w:vAlign w:val="center"/>
          </w:tcPr>
          <w:p w14:paraId="03CF929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《安徽省城市市容和环境卫生管理条例》第四十二条第三项</w:t>
            </w:r>
          </w:p>
          <w:p w14:paraId="7EA4031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有下列行为之一的，城市人民政府市容环境卫生行政主管部门除责令纠正违法行为、采取补救措施外，可以给予警告，并可按照下列规定处以罚款：（一）违反第十二条第二款规定，在主要街道临街建筑物的阳台和平台上长期堆放、吊挂有碍市容的物品，拒不改正的，处以20元以上50元以下的罚款；（二）违反第十三条规定，未按照规定在主要临街城市建筑物上安装空调室外机、排气扇（管）、防盗窗（网）、遮阳篷、太阳能热水器，拒不改正的，处以50元以上200元以下的罚款；（三）违反第十四条第二款的规定，擅自设置大型户外广告，影响市容的，处以500元以上2500元以下的罚款；（四）违反第十五条第一款、第二款规定，在城市建筑物、构筑物、其他设施以及树木上涂写、刻画或者未经批准悬挂、张贴宣传品的，处以100元以上500元以下的罚款；（五）违反第十七条第一款规定，未经批准在街道两侧和公共场地堆放物料、摆摊设点、出店经营的，处以100元以上500元以下的罚款；未经批准搭建建筑物、构筑物或者其他设施，影响市容的，处以500元以上2500元以下的罚款；（六）违反第十八条规定，城市施工现场不符合规定，影响市容和环境卫生的，处以500元以上1000元以下的罚款；（七）违反第十九条规定，运输液体、散装货物不作密封、包扎、覆盖，造成泄漏、遗撒的，处以200元以上1000元以下的罚款；（八）违反第二十一条规定，未履行卫生责任区清扫保洁义务或者未按照规定清运、处理垃圾、粪便的，处以200元以上1000元以下的罚款。</w:t>
            </w:r>
          </w:p>
        </w:tc>
        <w:tc>
          <w:tcPr>
            <w:tcW w:w="1134" w:type="dxa"/>
            <w:tcBorders>
              <w:tl2br w:val="nil"/>
              <w:tr2bl w:val="nil"/>
            </w:tcBorders>
            <w:tcMar>
              <w:top w:w="15" w:type="dxa"/>
              <w:left w:w="15" w:type="dxa"/>
              <w:bottom w:w="15" w:type="dxa"/>
              <w:right w:w="15" w:type="dxa"/>
            </w:tcMar>
            <w:vAlign w:val="center"/>
          </w:tcPr>
          <w:p w14:paraId="1B40D2A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5CF535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6B88D5F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责令纠正违法行为、采取补救措施外，可以给予警告，并可处以500元以上1千元以下的罚款。</w:t>
            </w:r>
          </w:p>
        </w:tc>
      </w:tr>
      <w:tr w14:paraId="7D2B958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1" w:hRule="atLeast"/>
          <w:jc w:val="center"/>
        </w:trPr>
        <w:tc>
          <w:tcPr>
            <w:tcW w:w="535" w:type="dxa"/>
            <w:vMerge w:val="continue"/>
            <w:tcBorders>
              <w:tl2br w:val="nil"/>
              <w:tr2bl w:val="nil"/>
            </w:tcBorders>
            <w:vAlign w:val="center"/>
          </w:tcPr>
          <w:p w14:paraId="2CF2308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CF597F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B0D107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B2A0DD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521A64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E91224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4702F42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责令纠正违法行为、采取补救措施外，可以给予警告，并处以1千元以上1500元以下的罚款。</w:t>
            </w:r>
          </w:p>
        </w:tc>
      </w:tr>
      <w:tr w14:paraId="5F6E324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710F62D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0B6BA1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4BD5D3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7A317C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02E9CD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1FC8D3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（1）责令限期改正后，不及时改正的；（2）曾因实施该违法行为被查处，再次实施该违法行为的；（3）严重影响城市市容和环境卫生的。</w:t>
            </w:r>
          </w:p>
        </w:tc>
        <w:tc>
          <w:tcPr>
            <w:tcW w:w="3260" w:type="dxa"/>
            <w:tcBorders>
              <w:tl2br w:val="nil"/>
              <w:tr2bl w:val="nil"/>
            </w:tcBorders>
            <w:tcMar>
              <w:top w:w="15" w:type="dxa"/>
              <w:left w:w="15" w:type="dxa"/>
              <w:bottom w:w="15" w:type="dxa"/>
              <w:right w:w="15" w:type="dxa"/>
            </w:tcMar>
            <w:vAlign w:val="center"/>
          </w:tcPr>
          <w:p w14:paraId="3C60F6B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责令纠正违法行为、采取补救措施外，可以给予警告，并处以1500元以上2500元以下的罚款。</w:t>
            </w:r>
          </w:p>
        </w:tc>
      </w:tr>
      <w:tr w14:paraId="6AA6515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23" w:hRule="atLeast"/>
          <w:jc w:val="center"/>
        </w:trPr>
        <w:tc>
          <w:tcPr>
            <w:tcW w:w="535" w:type="dxa"/>
            <w:vMerge w:val="restart"/>
            <w:tcBorders>
              <w:tl2br w:val="nil"/>
              <w:tr2bl w:val="nil"/>
            </w:tcBorders>
            <w:tcMar>
              <w:top w:w="15" w:type="dxa"/>
              <w:left w:w="15" w:type="dxa"/>
              <w:bottom w:w="15" w:type="dxa"/>
              <w:right w:w="15" w:type="dxa"/>
            </w:tcMar>
            <w:vAlign w:val="center"/>
          </w:tcPr>
          <w:p w14:paraId="3EEEB53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348DA85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在城市建筑物、构筑物、其他设施以及树木上涂写、刻画或者未经批准悬挂、张贴宣传品的</w:t>
            </w:r>
          </w:p>
        </w:tc>
        <w:tc>
          <w:tcPr>
            <w:tcW w:w="983" w:type="dxa"/>
            <w:vMerge w:val="restart"/>
            <w:tcBorders>
              <w:tl2br w:val="nil"/>
              <w:tr2bl w:val="nil"/>
            </w:tcBorders>
            <w:tcMar>
              <w:top w:w="15" w:type="dxa"/>
              <w:left w:w="15" w:type="dxa"/>
              <w:bottom w:w="15" w:type="dxa"/>
              <w:right w:w="15" w:type="dxa"/>
            </w:tcMar>
            <w:vAlign w:val="center"/>
          </w:tcPr>
          <w:p w14:paraId="2637E3B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《安徽省城市市容和环境卫生管理条例》第十五条第一款、第十五条第二款</w:t>
            </w:r>
          </w:p>
        </w:tc>
        <w:tc>
          <w:tcPr>
            <w:tcW w:w="4120" w:type="dxa"/>
            <w:gridSpan w:val="2"/>
            <w:vMerge w:val="restart"/>
            <w:tcBorders>
              <w:tl2br w:val="nil"/>
              <w:tr2bl w:val="nil"/>
            </w:tcBorders>
            <w:tcMar>
              <w:top w:w="15" w:type="dxa"/>
              <w:left w:w="15" w:type="dxa"/>
              <w:bottom w:w="15" w:type="dxa"/>
              <w:right w:w="15" w:type="dxa"/>
            </w:tcMar>
            <w:vAlign w:val="center"/>
          </w:tcPr>
          <w:p w14:paraId="3081929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《安徽省城市市容和环境卫生管理条例》第四十二条第四项</w:t>
            </w:r>
          </w:p>
          <w:p w14:paraId="21EC341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有下列行为之一的，城市人民政府市容环境卫生行政主管部门除责令纠正违法行为、采取补救措施外，可以给予警告，并可按照下列规定处以罚款：（一）违反第十二条第二款规定，在主要街道临街建筑物的阳台和平台上长期堆放、吊挂有碍市容的物品，拒不改正的，处以20元以上50元以下的罚款；（二）违反第十三条规定，未按照规定在主要临街城市建筑物上安装空调室外机、排气扇（管）、防盗窗（网）、遮阳篷、太阳能热水器，拒不改正的，处以50元以上200元以下的罚款；（三）违反第十四条第二款的规定，擅自设置大型户外广告，影响市容的，处以500元以上2500元以下的罚款；（四）违反第十五条第一款、第二款规定，在城市建筑物、构筑物、其他设施以及树木上涂写、刻画或者未经批准悬挂、张贴宣传品的，处以100元以上500元以下的罚款；（五）违反第十七条第一款规定，未经批准在街道两侧和公共场地堆放物料、摆摊设点、出店经营的，处以100元以上500元以下的罚款；未经批准搭建建筑物、构筑物或者其他设施，影响市容的，处以500元以上2500元以下的罚款；（六）违反第十八条规定，城市施工现场不符合规定，影响市容和环境卫生的，处以500元以上1000元以下的罚款；（七）违反第十九条规定，运输液体、散装货物不作密封、包扎、覆盖，造成泄漏、遗撒的，处以200元以上1000元以下的罚款；（八）违反第二十一条规定，未履行卫生责任区清扫保洁义务或者未按照规定清运、处理垃圾、粪便的，处以200元以上1000元以下的罚款。</w:t>
            </w:r>
          </w:p>
        </w:tc>
        <w:tc>
          <w:tcPr>
            <w:tcW w:w="1134" w:type="dxa"/>
            <w:tcBorders>
              <w:tl2br w:val="nil"/>
              <w:tr2bl w:val="nil"/>
            </w:tcBorders>
            <w:tcMar>
              <w:top w:w="15" w:type="dxa"/>
              <w:left w:w="15" w:type="dxa"/>
              <w:bottom w:w="15" w:type="dxa"/>
              <w:right w:w="15" w:type="dxa"/>
            </w:tcMar>
            <w:vAlign w:val="center"/>
          </w:tcPr>
          <w:p w14:paraId="73914A0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3202AC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706F1D8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责令纠正违法行为、采取补救措施外，可以给予警告，并可处以100元的罚款。</w:t>
            </w:r>
          </w:p>
        </w:tc>
      </w:tr>
      <w:tr w14:paraId="4729544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9" w:hRule="atLeast"/>
          <w:jc w:val="center"/>
        </w:trPr>
        <w:tc>
          <w:tcPr>
            <w:tcW w:w="535" w:type="dxa"/>
            <w:vMerge w:val="continue"/>
            <w:tcBorders>
              <w:tl2br w:val="nil"/>
              <w:tr2bl w:val="nil"/>
            </w:tcBorders>
            <w:vAlign w:val="center"/>
          </w:tcPr>
          <w:p w14:paraId="54E65C9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4DC596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E58514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AD40D6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81C185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68472A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7FEF165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责令纠正违法行为、采取补救措施外，可以给予警告，并可处以100元以上300元以下的罚款。</w:t>
            </w:r>
          </w:p>
        </w:tc>
      </w:tr>
      <w:tr w14:paraId="02F7184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6184D7D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C9B370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3955E8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180610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527F59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1F2063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（1）责令限期改正后，不及时改正的；（2）曾因实施该违法行为被查处，再次实施该违法行为的；（3） 严重影响城市市容和环境卫生的。</w:t>
            </w:r>
          </w:p>
          <w:p w14:paraId="55456B9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3260" w:type="dxa"/>
            <w:tcBorders>
              <w:tl2br w:val="nil"/>
              <w:tr2bl w:val="nil"/>
            </w:tcBorders>
            <w:tcMar>
              <w:top w:w="15" w:type="dxa"/>
              <w:left w:w="15" w:type="dxa"/>
              <w:bottom w:w="15" w:type="dxa"/>
              <w:right w:w="15" w:type="dxa"/>
            </w:tcMar>
            <w:vAlign w:val="center"/>
          </w:tcPr>
          <w:p w14:paraId="32828C2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责令纠正违法行为、采取补救措施外，可以给予警告，并可处以300元以上500元以下的罚款。</w:t>
            </w:r>
          </w:p>
        </w:tc>
      </w:tr>
      <w:tr w14:paraId="74D2EDA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26" w:hRule="atLeast"/>
          <w:jc w:val="center"/>
        </w:trPr>
        <w:tc>
          <w:tcPr>
            <w:tcW w:w="535" w:type="dxa"/>
            <w:vMerge w:val="restart"/>
            <w:tcBorders>
              <w:tl2br w:val="nil"/>
              <w:tr2bl w:val="nil"/>
            </w:tcBorders>
            <w:tcMar>
              <w:top w:w="15" w:type="dxa"/>
              <w:left w:w="15" w:type="dxa"/>
              <w:bottom w:w="15" w:type="dxa"/>
              <w:right w:w="15" w:type="dxa"/>
            </w:tcMar>
            <w:vAlign w:val="center"/>
          </w:tcPr>
          <w:p w14:paraId="67055D9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2F88CC0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未经批准擅自在街道两侧和公共场地堆放物料，影响市容的</w:t>
            </w:r>
          </w:p>
        </w:tc>
        <w:tc>
          <w:tcPr>
            <w:tcW w:w="983" w:type="dxa"/>
            <w:vMerge w:val="restart"/>
            <w:tcBorders>
              <w:tl2br w:val="nil"/>
              <w:tr2bl w:val="nil"/>
            </w:tcBorders>
            <w:tcMar>
              <w:top w:w="15" w:type="dxa"/>
              <w:left w:w="15" w:type="dxa"/>
              <w:bottom w:w="15" w:type="dxa"/>
              <w:right w:w="15" w:type="dxa"/>
            </w:tcMar>
            <w:vAlign w:val="center"/>
          </w:tcPr>
          <w:p w14:paraId="0CFA152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《安徽省城市市容和环境卫生管理条例》第十七条</w:t>
            </w:r>
          </w:p>
        </w:tc>
        <w:tc>
          <w:tcPr>
            <w:tcW w:w="4120" w:type="dxa"/>
            <w:gridSpan w:val="2"/>
            <w:vMerge w:val="restart"/>
            <w:tcBorders>
              <w:tl2br w:val="nil"/>
              <w:tr2bl w:val="nil"/>
            </w:tcBorders>
            <w:tcMar>
              <w:top w:w="15" w:type="dxa"/>
              <w:left w:w="15" w:type="dxa"/>
              <w:bottom w:w="15" w:type="dxa"/>
              <w:right w:w="15" w:type="dxa"/>
            </w:tcMar>
            <w:vAlign w:val="center"/>
          </w:tcPr>
          <w:p w14:paraId="312C925C">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《安徽省城市市容和环境卫生管理条例》第四十二条第五项</w:t>
            </w:r>
          </w:p>
          <w:p w14:paraId="14474AF1">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有下列行为之一的，城市人民政府市容环境卫生行政主管部门除责令纠正违法行为、采取补救措施外，可以给予警告，并可按照下列规定处以罚款：</w:t>
            </w:r>
            <w:r>
              <w:rPr>
                <w:rFonts w:ascii="仿宋_GB2312" w:hAnsi="宋体" w:eastAsia="仿宋_GB2312" w:cs="宋体"/>
                <w:color w:val="000000" w:themeColor="text1"/>
                <w:kern w:val="0"/>
                <w:szCs w:val="21"/>
                <w14:textFill>
                  <w14:solidFill>
                    <w14:schemeClr w14:val="tx1"/>
                  </w14:solidFill>
                </w14:textFill>
              </w:rPr>
              <w:t>（五）违反第十七条规定，未经批准擅自在街道两侧和公共场地堆放物料，影响市容的，处以100元以上500元以下的罚款；未经批准搭建建筑物、构筑物或者其他设施，影响市容的，处以500元以上2500元以下的罚款；</w:t>
            </w:r>
          </w:p>
          <w:p w14:paraId="37BA762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8F4C20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37CC79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7C38857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责令纠正违法行为、采取补救措施外，可以给予警告，并可处以10</w:t>
            </w:r>
            <w:r>
              <w:rPr>
                <w:rFonts w:ascii="仿宋_GB2312" w:hAnsi="宋体" w:eastAsia="仿宋_GB2312" w:cs="宋体"/>
                <w:color w:val="000000" w:themeColor="text1"/>
                <w:kern w:val="0"/>
                <w:szCs w:val="21"/>
                <w14:textFill>
                  <w14:solidFill>
                    <w14:schemeClr w14:val="tx1"/>
                  </w14:solidFill>
                </w14:textFill>
              </w:rPr>
              <w:t>0</w:t>
            </w:r>
            <w:r>
              <w:rPr>
                <w:rFonts w:hint="eastAsia" w:ascii="仿宋_GB2312" w:hAnsi="宋体" w:eastAsia="仿宋_GB2312" w:cs="宋体"/>
                <w:color w:val="000000" w:themeColor="text1"/>
                <w:kern w:val="0"/>
                <w:szCs w:val="21"/>
                <w14:textFill>
                  <w14:solidFill>
                    <w14:schemeClr w14:val="tx1"/>
                  </w14:solidFill>
                </w14:textFill>
              </w:rPr>
              <w:t>元的罚款。</w:t>
            </w:r>
          </w:p>
        </w:tc>
      </w:tr>
      <w:tr w14:paraId="7B261FA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74" w:hRule="atLeast"/>
          <w:jc w:val="center"/>
        </w:trPr>
        <w:tc>
          <w:tcPr>
            <w:tcW w:w="535" w:type="dxa"/>
            <w:vMerge w:val="continue"/>
            <w:tcBorders>
              <w:tl2br w:val="nil"/>
              <w:tr2bl w:val="nil"/>
            </w:tcBorders>
            <w:vAlign w:val="center"/>
          </w:tcPr>
          <w:p w14:paraId="495E6C3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CCDF87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B06219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AEFD51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BF28C1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7421B1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4C78CCA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责令纠正违法行为、采取补救措施外，可以给予警告，并可处以10</w:t>
            </w:r>
            <w:r>
              <w:rPr>
                <w:rFonts w:ascii="仿宋_GB2312" w:hAnsi="宋体" w:eastAsia="仿宋_GB2312" w:cs="宋体"/>
                <w:color w:val="000000" w:themeColor="text1"/>
                <w:kern w:val="0"/>
                <w:szCs w:val="21"/>
                <w14:textFill>
                  <w14:solidFill>
                    <w14:schemeClr w14:val="tx1"/>
                  </w14:solidFill>
                </w14:textFill>
              </w:rPr>
              <w:t>0</w:t>
            </w:r>
            <w:r>
              <w:rPr>
                <w:rFonts w:hint="eastAsia" w:ascii="仿宋_GB2312" w:hAnsi="宋体" w:eastAsia="仿宋_GB2312" w:cs="宋体"/>
                <w:color w:val="000000" w:themeColor="text1"/>
                <w:kern w:val="0"/>
                <w:szCs w:val="21"/>
                <w14:textFill>
                  <w14:solidFill>
                    <w14:schemeClr w14:val="tx1"/>
                  </w14:solidFill>
                </w14:textFill>
              </w:rPr>
              <w:t>元以上30</w:t>
            </w:r>
            <w:r>
              <w:rPr>
                <w:rFonts w:ascii="仿宋_GB2312" w:hAnsi="宋体" w:eastAsia="仿宋_GB2312" w:cs="宋体"/>
                <w:color w:val="000000" w:themeColor="text1"/>
                <w:kern w:val="0"/>
                <w:szCs w:val="21"/>
                <w14:textFill>
                  <w14:solidFill>
                    <w14:schemeClr w14:val="tx1"/>
                  </w14:solidFill>
                </w14:textFill>
              </w:rPr>
              <w:t>0</w:t>
            </w:r>
            <w:r>
              <w:rPr>
                <w:rFonts w:hint="eastAsia" w:ascii="仿宋_GB2312" w:hAnsi="宋体" w:eastAsia="仿宋_GB2312" w:cs="宋体"/>
                <w:color w:val="000000" w:themeColor="text1"/>
                <w:kern w:val="0"/>
                <w:szCs w:val="21"/>
                <w14:textFill>
                  <w14:solidFill>
                    <w14:schemeClr w14:val="tx1"/>
                  </w14:solidFill>
                </w14:textFill>
              </w:rPr>
              <w:t>元以下的罚款。</w:t>
            </w:r>
          </w:p>
        </w:tc>
      </w:tr>
      <w:tr w14:paraId="0441CC7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523BB18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77894F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D6865A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958CB3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468DB0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050199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（1）责令限期改正后，不及时改正的；（2）曾因实施该违法行为被查处，再次实施该违法行为的；（3）严重影响城市市容和环境卫生的。</w:t>
            </w:r>
          </w:p>
        </w:tc>
        <w:tc>
          <w:tcPr>
            <w:tcW w:w="3260" w:type="dxa"/>
            <w:tcBorders>
              <w:tl2br w:val="nil"/>
              <w:tr2bl w:val="nil"/>
            </w:tcBorders>
            <w:tcMar>
              <w:top w:w="15" w:type="dxa"/>
              <w:left w:w="15" w:type="dxa"/>
              <w:bottom w:w="15" w:type="dxa"/>
              <w:right w:w="15" w:type="dxa"/>
            </w:tcMar>
            <w:vAlign w:val="center"/>
          </w:tcPr>
          <w:p w14:paraId="07742BD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责令纠正违法行为、采取补救措施外，可以给予警告，并可处以</w:t>
            </w:r>
            <w:r>
              <w:rPr>
                <w:rFonts w:ascii="仿宋_GB2312" w:hAnsi="宋体" w:eastAsia="仿宋_GB2312" w:cs="宋体"/>
                <w:color w:val="000000" w:themeColor="text1"/>
                <w:kern w:val="0"/>
                <w:szCs w:val="21"/>
                <w14:textFill>
                  <w14:solidFill>
                    <w14:schemeClr w14:val="tx1"/>
                  </w14:solidFill>
                </w14:textFill>
              </w:rPr>
              <w:t>300</w:t>
            </w:r>
            <w:r>
              <w:rPr>
                <w:rFonts w:hint="eastAsia" w:ascii="仿宋_GB2312" w:hAnsi="宋体" w:eastAsia="仿宋_GB2312" w:cs="宋体"/>
                <w:color w:val="000000" w:themeColor="text1"/>
                <w:kern w:val="0"/>
                <w:szCs w:val="21"/>
                <w14:textFill>
                  <w14:solidFill>
                    <w14:schemeClr w14:val="tx1"/>
                  </w14:solidFill>
                </w14:textFill>
              </w:rPr>
              <w:t>元以上50</w:t>
            </w:r>
            <w:r>
              <w:rPr>
                <w:rFonts w:ascii="仿宋_GB2312" w:hAnsi="宋体" w:eastAsia="仿宋_GB2312" w:cs="宋体"/>
                <w:color w:val="000000" w:themeColor="text1"/>
                <w:kern w:val="0"/>
                <w:szCs w:val="21"/>
                <w14:textFill>
                  <w14:solidFill>
                    <w14:schemeClr w14:val="tx1"/>
                  </w14:solidFill>
                </w14:textFill>
              </w:rPr>
              <w:t>0</w:t>
            </w:r>
            <w:r>
              <w:rPr>
                <w:rFonts w:hint="eastAsia" w:ascii="仿宋_GB2312" w:hAnsi="宋体" w:eastAsia="仿宋_GB2312" w:cs="宋体"/>
                <w:color w:val="000000" w:themeColor="text1"/>
                <w:kern w:val="0"/>
                <w:szCs w:val="21"/>
                <w14:textFill>
                  <w14:solidFill>
                    <w14:schemeClr w14:val="tx1"/>
                  </w14:solidFill>
                </w14:textFill>
              </w:rPr>
              <w:t>元以下的罚款。</w:t>
            </w:r>
          </w:p>
        </w:tc>
      </w:tr>
      <w:tr w14:paraId="5AC4D9D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58" w:hRule="atLeast"/>
          <w:jc w:val="center"/>
        </w:trPr>
        <w:tc>
          <w:tcPr>
            <w:tcW w:w="535" w:type="dxa"/>
            <w:vMerge w:val="restart"/>
            <w:tcBorders>
              <w:tl2br w:val="nil"/>
              <w:tr2bl w:val="nil"/>
            </w:tcBorders>
            <w:tcMar>
              <w:top w:w="15" w:type="dxa"/>
              <w:left w:w="15" w:type="dxa"/>
              <w:bottom w:w="15" w:type="dxa"/>
              <w:right w:w="15" w:type="dxa"/>
            </w:tcMar>
            <w:vAlign w:val="center"/>
          </w:tcPr>
          <w:p w14:paraId="3E2E2AD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26467EF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未经批准搭建建筑物、构筑物或者其他设施，影响市容的</w:t>
            </w:r>
          </w:p>
        </w:tc>
        <w:tc>
          <w:tcPr>
            <w:tcW w:w="983" w:type="dxa"/>
            <w:vMerge w:val="restart"/>
            <w:tcBorders>
              <w:tl2br w:val="nil"/>
              <w:tr2bl w:val="nil"/>
            </w:tcBorders>
            <w:tcMar>
              <w:top w:w="15" w:type="dxa"/>
              <w:left w:w="15" w:type="dxa"/>
              <w:bottom w:w="15" w:type="dxa"/>
              <w:right w:w="15" w:type="dxa"/>
            </w:tcMar>
            <w:vAlign w:val="center"/>
          </w:tcPr>
          <w:p w14:paraId="69342A9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《安徽省城市市容和环境卫生管理条例》第十七条第一款</w:t>
            </w:r>
          </w:p>
        </w:tc>
        <w:tc>
          <w:tcPr>
            <w:tcW w:w="4120" w:type="dxa"/>
            <w:gridSpan w:val="2"/>
            <w:vMerge w:val="restart"/>
            <w:tcBorders>
              <w:tl2br w:val="nil"/>
              <w:tr2bl w:val="nil"/>
            </w:tcBorders>
            <w:tcMar>
              <w:top w:w="15" w:type="dxa"/>
              <w:left w:w="15" w:type="dxa"/>
              <w:bottom w:w="15" w:type="dxa"/>
              <w:right w:w="15" w:type="dxa"/>
            </w:tcMar>
            <w:vAlign w:val="center"/>
          </w:tcPr>
          <w:p w14:paraId="04F10DC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《安徽省城市市容和环境卫生管理条例》第四十二条第五项</w:t>
            </w:r>
          </w:p>
          <w:p w14:paraId="7D0C43E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有下列行为之一的，城市人民政府市容环境卫生行政主管部门除责令纠正违法行为、采取补救措施外，可以给予警告，并可按照下列规定处以罚款：（一）违反第十二条第二款规定，在主要街道临街建筑物的阳台和平台上长期堆放、吊挂有碍市容的物品，拒不改正的，处以20元以上50元以下的罚款；（二）违反第十三条规定，未按照规定在主要临街城市建筑物上安装空调室外机、排气扇（管）、防盗窗（网）、遮阳篷、太阳能热水器，拒不改正的，处以50元以上200元以下的罚款；（三）违反第十四条第二款的规定，擅自设置大型户外广告，影响市容的，处以500元以上2500元以下的罚款；（四）违反第十五条第一款、第二款规定，在城市建筑物、构筑物、其他设施以及树木上涂写、刻画或者未经批准悬挂、张贴宣传品的，处以100元以上500元以下的罚款；（五）违反第十七条第一款规定，未经批准在街道两侧和公共场地堆放物料、摆摊设点、出店经营的，处以100元以上500元以下的罚款；未经批准搭建建筑物、构筑物或者其他设施，影响市容的，处以500元以上2500元以下的罚款；（六）违反第十八条规定，城市施工现场不符合规定，影响市容和环境卫生的，处以500元以上1000元以下的罚款；（七）违反第十九条规定，运输液体、散装货物不作密封、包扎、覆盖，造成泄漏、遗撒的，处以200元以上1000元以下的罚款；（八）违反第二十一条规定，未履行卫生责任区清扫保洁义务或者未按照规定清运、处理垃圾、粪便的，处以200元以上1000元以下的罚款。</w:t>
            </w:r>
          </w:p>
        </w:tc>
        <w:tc>
          <w:tcPr>
            <w:tcW w:w="1134" w:type="dxa"/>
            <w:tcBorders>
              <w:tl2br w:val="nil"/>
              <w:tr2bl w:val="nil"/>
            </w:tcBorders>
            <w:tcMar>
              <w:top w:w="15" w:type="dxa"/>
              <w:left w:w="15" w:type="dxa"/>
              <w:bottom w:w="15" w:type="dxa"/>
              <w:right w:w="15" w:type="dxa"/>
            </w:tcMar>
            <w:vAlign w:val="center"/>
          </w:tcPr>
          <w:p w14:paraId="4DE1E56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F43B37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5A8730B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责令纠正违法行为、采取补救措施外，可以给予警告，并可处以500元以上1千元以下的罚款。</w:t>
            </w:r>
          </w:p>
        </w:tc>
      </w:tr>
      <w:tr w14:paraId="331CB2B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3" w:hRule="atLeast"/>
          <w:jc w:val="center"/>
        </w:trPr>
        <w:tc>
          <w:tcPr>
            <w:tcW w:w="535" w:type="dxa"/>
            <w:vMerge w:val="continue"/>
            <w:tcBorders>
              <w:tl2br w:val="nil"/>
              <w:tr2bl w:val="nil"/>
            </w:tcBorders>
            <w:vAlign w:val="center"/>
          </w:tcPr>
          <w:p w14:paraId="4F8D9AC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8C0F62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75E660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6B426B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B131F9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02072D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63861F6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责令纠正违法行为、采取补救措施外，可以给予警告，并可处以1千元以上1500元以下的罚款。</w:t>
            </w:r>
          </w:p>
        </w:tc>
      </w:tr>
      <w:tr w14:paraId="45E01A7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68F02BE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872A9A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B2FE90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08AB57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bottom w:val="single" w:color="auto" w:sz="4" w:space="0"/>
              <w:tl2br w:val="nil"/>
              <w:tr2bl w:val="nil"/>
            </w:tcBorders>
            <w:tcMar>
              <w:top w:w="15" w:type="dxa"/>
              <w:left w:w="15" w:type="dxa"/>
              <w:bottom w:w="15" w:type="dxa"/>
              <w:right w:w="15" w:type="dxa"/>
            </w:tcMar>
            <w:vAlign w:val="center"/>
          </w:tcPr>
          <w:p w14:paraId="66D3C1C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bottom w:val="single" w:color="auto" w:sz="4" w:space="0"/>
              <w:tl2br w:val="nil"/>
              <w:tr2bl w:val="nil"/>
            </w:tcBorders>
            <w:tcMar>
              <w:top w:w="15" w:type="dxa"/>
              <w:left w:w="15" w:type="dxa"/>
              <w:bottom w:w="15" w:type="dxa"/>
              <w:right w:w="15" w:type="dxa"/>
            </w:tcMar>
            <w:vAlign w:val="center"/>
          </w:tcPr>
          <w:p w14:paraId="12287FD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（1）责令限期改正后，不及时改正的；（2）曾因实施该违法行为被查处，再次实施该违法行为的；（3）严重影响城市市容和环境卫生的。</w:t>
            </w:r>
          </w:p>
        </w:tc>
        <w:tc>
          <w:tcPr>
            <w:tcW w:w="3260" w:type="dxa"/>
            <w:tcBorders>
              <w:bottom w:val="single" w:color="auto" w:sz="4" w:space="0"/>
              <w:tl2br w:val="nil"/>
              <w:tr2bl w:val="nil"/>
            </w:tcBorders>
            <w:tcMar>
              <w:top w:w="15" w:type="dxa"/>
              <w:left w:w="15" w:type="dxa"/>
              <w:bottom w:w="15" w:type="dxa"/>
              <w:right w:w="15" w:type="dxa"/>
            </w:tcMar>
            <w:vAlign w:val="center"/>
          </w:tcPr>
          <w:p w14:paraId="6548D7C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责令纠正违法行为、采取补救措施外，可以给予警告，并可处以1500元以上2500元以下的罚款。</w:t>
            </w:r>
          </w:p>
        </w:tc>
      </w:tr>
      <w:tr w14:paraId="3BA9A75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6" w:hRule="atLeast"/>
          <w:jc w:val="center"/>
        </w:trPr>
        <w:tc>
          <w:tcPr>
            <w:tcW w:w="535" w:type="dxa"/>
            <w:vMerge w:val="restart"/>
            <w:tcBorders>
              <w:tl2br w:val="nil"/>
              <w:tr2bl w:val="nil"/>
            </w:tcBorders>
            <w:tcMar>
              <w:top w:w="15" w:type="dxa"/>
              <w:left w:w="15" w:type="dxa"/>
              <w:bottom w:w="15" w:type="dxa"/>
              <w:right w:w="15" w:type="dxa"/>
            </w:tcMar>
            <w:vAlign w:val="center"/>
          </w:tcPr>
          <w:p w14:paraId="619A529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607B96B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城市施工现场不符合规定，影响市容和环境卫生的</w:t>
            </w:r>
          </w:p>
        </w:tc>
        <w:tc>
          <w:tcPr>
            <w:tcW w:w="983" w:type="dxa"/>
            <w:vMerge w:val="restart"/>
            <w:tcBorders>
              <w:tl2br w:val="nil"/>
              <w:tr2bl w:val="nil"/>
            </w:tcBorders>
            <w:tcMar>
              <w:top w:w="15" w:type="dxa"/>
              <w:left w:w="15" w:type="dxa"/>
              <w:bottom w:w="15" w:type="dxa"/>
              <w:right w:w="15" w:type="dxa"/>
            </w:tcMar>
            <w:vAlign w:val="center"/>
          </w:tcPr>
          <w:p w14:paraId="2B0711E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《安徽省城市市容和环境卫生管理条例》第十八条</w:t>
            </w:r>
          </w:p>
        </w:tc>
        <w:tc>
          <w:tcPr>
            <w:tcW w:w="4120" w:type="dxa"/>
            <w:gridSpan w:val="2"/>
            <w:vMerge w:val="restart"/>
            <w:tcBorders>
              <w:right w:val="single" w:color="auto" w:sz="4" w:space="0"/>
              <w:tl2br w:val="nil"/>
              <w:tr2bl w:val="nil"/>
            </w:tcBorders>
            <w:tcMar>
              <w:top w:w="15" w:type="dxa"/>
              <w:left w:w="15" w:type="dxa"/>
              <w:bottom w:w="15" w:type="dxa"/>
              <w:right w:w="15" w:type="dxa"/>
            </w:tcMar>
            <w:vAlign w:val="center"/>
          </w:tcPr>
          <w:p w14:paraId="59CADF4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《安徽省城市市容和环境卫生管理条例》第四十二条第六项</w:t>
            </w:r>
          </w:p>
          <w:p w14:paraId="4E392B9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有下列行为之一的，城市人民政府市容环境卫生行政主管部门除责令纠正违法行为、采取补救措施外，可以给予警告，并可按照下列规定处以罚款：（一）违反第十二条第二款规定，在主要街道临街建筑物的阳台和平台上长期堆放、吊挂有碍市容的物品，拒不改正的，处以20元以上50元以下的罚款；（二）违反第十三条规定，未按照规定在主要临街城市建筑物上安装空调室外机、排气扇（管）、防盗窗（网）、遮阳篷、太阳能热水器，拒不改正的，处以50元以上200元以下的罚款；（三）违反第十四条第二款的规定，擅自设置大型户外广告，影响市容的，处以500元以上2500元以下的罚款；（四）违反第十五条第一款、第二款规定，在城市建筑物、构筑物、其他设施以及树木上涂写、刻画或者未经批准悬挂、张贴宣传品的，处以100元以上500元以下的罚款；（五）违反第十七条第一款规定，未经批准在街道两侧和公共场地堆放物料、摆摊设点、出店经营的，处以100元以上500元以下的罚款；未经批准搭建建筑物、构筑物或者其他设施，影响市容的，处以500元以上2500元以下的罚款；（六）违反第十八条规定，城市施工现场不符合规定，影响市容和环境卫生的，处以500元以上1000元以下的罚款；（七）违反第十九条规定，运输液体、散装货物不作密封、包扎、覆盖，造成泄漏、遗撒的，处以200元以上1000元以下的罚款；（八）违反第二十一条规定，未履行卫生责任区清扫保洁义务或者未按照规定清运、处理垃圾、粪便的，处以200元以上1000元以下的罚款。</w:t>
            </w:r>
          </w:p>
        </w:tc>
        <w:tc>
          <w:tcPr>
            <w:tcW w:w="1134" w:type="dxa"/>
            <w:tcBorders>
              <w:top w:val="single" w:color="auto" w:sz="4" w:space="0"/>
              <w:left w:val="single" w:color="auto" w:sz="4" w:space="0"/>
              <w:bottom w:val="single" w:color="auto" w:sz="4" w:space="0"/>
              <w:right w:val="single" w:color="auto" w:sz="4" w:space="0"/>
              <w:tl2br w:val="nil"/>
              <w:tr2bl w:val="nil"/>
            </w:tcBorders>
            <w:tcMar>
              <w:top w:w="15" w:type="dxa"/>
              <w:left w:w="15" w:type="dxa"/>
              <w:bottom w:w="15" w:type="dxa"/>
              <w:right w:w="15" w:type="dxa"/>
            </w:tcMar>
            <w:vAlign w:val="center"/>
          </w:tcPr>
          <w:p w14:paraId="773843F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op w:val="single" w:color="auto" w:sz="4" w:space="0"/>
              <w:left w:val="single" w:color="auto" w:sz="4" w:space="0"/>
              <w:bottom w:val="single" w:color="auto" w:sz="4" w:space="0"/>
              <w:right w:val="single" w:color="auto" w:sz="4" w:space="0"/>
              <w:tl2br w:val="nil"/>
              <w:tr2bl w:val="nil"/>
            </w:tcBorders>
            <w:tcMar>
              <w:top w:w="15" w:type="dxa"/>
              <w:left w:w="15" w:type="dxa"/>
              <w:bottom w:w="15" w:type="dxa"/>
              <w:right w:w="15" w:type="dxa"/>
            </w:tcMar>
            <w:vAlign w:val="center"/>
          </w:tcPr>
          <w:p w14:paraId="3A97AA5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op w:val="single" w:color="auto" w:sz="4" w:space="0"/>
              <w:left w:val="single" w:color="auto" w:sz="4" w:space="0"/>
              <w:bottom w:val="single" w:color="auto" w:sz="4" w:space="0"/>
              <w:right w:val="single" w:color="auto" w:sz="4" w:space="0"/>
              <w:tl2br w:val="nil"/>
              <w:tr2bl w:val="nil"/>
            </w:tcBorders>
            <w:tcMar>
              <w:top w:w="15" w:type="dxa"/>
              <w:left w:w="15" w:type="dxa"/>
              <w:bottom w:w="15" w:type="dxa"/>
              <w:right w:w="15" w:type="dxa"/>
            </w:tcMar>
            <w:vAlign w:val="center"/>
          </w:tcPr>
          <w:p w14:paraId="5CC7A94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责令纠正违法行为、采取补救措施外，可以给予警告,并可处以500元的罚款。</w:t>
            </w:r>
          </w:p>
        </w:tc>
      </w:tr>
      <w:tr w14:paraId="0D7926F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28" w:hRule="atLeast"/>
          <w:jc w:val="center"/>
        </w:trPr>
        <w:tc>
          <w:tcPr>
            <w:tcW w:w="535" w:type="dxa"/>
            <w:vMerge w:val="continue"/>
            <w:tcBorders>
              <w:tl2br w:val="nil"/>
              <w:tr2bl w:val="nil"/>
            </w:tcBorders>
            <w:vAlign w:val="center"/>
          </w:tcPr>
          <w:p w14:paraId="7715905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56E358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703D25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9A02F6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op w:val="single" w:color="auto" w:sz="4" w:space="0"/>
              <w:tl2br w:val="nil"/>
              <w:tr2bl w:val="nil"/>
            </w:tcBorders>
            <w:tcMar>
              <w:top w:w="15" w:type="dxa"/>
              <w:left w:w="15" w:type="dxa"/>
              <w:bottom w:w="15" w:type="dxa"/>
              <w:right w:w="15" w:type="dxa"/>
            </w:tcMar>
            <w:vAlign w:val="center"/>
          </w:tcPr>
          <w:p w14:paraId="51F889B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op w:val="single" w:color="auto" w:sz="4" w:space="0"/>
              <w:tl2br w:val="nil"/>
              <w:tr2bl w:val="nil"/>
            </w:tcBorders>
            <w:tcMar>
              <w:top w:w="15" w:type="dxa"/>
              <w:left w:w="15" w:type="dxa"/>
              <w:bottom w:w="15" w:type="dxa"/>
              <w:right w:w="15" w:type="dxa"/>
            </w:tcMar>
            <w:vAlign w:val="center"/>
          </w:tcPr>
          <w:p w14:paraId="7CB3B81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op w:val="single" w:color="auto" w:sz="4" w:space="0"/>
              <w:tl2br w:val="nil"/>
              <w:tr2bl w:val="nil"/>
            </w:tcBorders>
            <w:tcMar>
              <w:top w:w="15" w:type="dxa"/>
              <w:left w:w="15" w:type="dxa"/>
              <w:bottom w:w="15" w:type="dxa"/>
              <w:right w:w="15" w:type="dxa"/>
            </w:tcMar>
            <w:vAlign w:val="center"/>
          </w:tcPr>
          <w:p w14:paraId="03E689A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责令纠正违法行为、采取补救措施外，可以给予警告，并可处以500元以上700元以下的罚款。</w:t>
            </w:r>
          </w:p>
        </w:tc>
      </w:tr>
      <w:tr w14:paraId="584DEC1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39F4948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B1278A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CF0FFA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AC3962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71D5C8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51E6C3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（1）责令限期改正后，不及时改正的；（2）曾因实施该违法行为被查处，再次实施该违法行为的；（3）严重影响城市市容和环境卫生的。</w:t>
            </w:r>
          </w:p>
        </w:tc>
        <w:tc>
          <w:tcPr>
            <w:tcW w:w="3260" w:type="dxa"/>
            <w:tcBorders>
              <w:tl2br w:val="nil"/>
              <w:tr2bl w:val="nil"/>
            </w:tcBorders>
            <w:tcMar>
              <w:top w:w="15" w:type="dxa"/>
              <w:left w:w="15" w:type="dxa"/>
              <w:bottom w:w="15" w:type="dxa"/>
              <w:right w:w="15" w:type="dxa"/>
            </w:tcMar>
            <w:vAlign w:val="center"/>
          </w:tcPr>
          <w:p w14:paraId="60B24CE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责令纠正违法行为、采取补救措施外，可以给予警告，并可处以700元以上1千元以下的罚款。</w:t>
            </w:r>
          </w:p>
        </w:tc>
      </w:tr>
      <w:tr w14:paraId="69BFD5A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2" w:hRule="atLeast"/>
          <w:jc w:val="center"/>
        </w:trPr>
        <w:tc>
          <w:tcPr>
            <w:tcW w:w="535" w:type="dxa"/>
            <w:vMerge w:val="restart"/>
            <w:tcBorders>
              <w:tl2br w:val="nil"/>
              <w:tr2bl w:val="nil"/>
            </w:tcBorders>
            <w:tcMar>
              <w:top w:w="15" w:type="dxa"/>
              <w:left w:w="15" w:type="dxa"/>
              <w:bottom w:w="15" w:type="dxa"/>
              <w:right w:w="15" w:type="dxa"/>
            </w:tcMar>
            <w:vAlign w:val="center"/>
          </w:tcPr>
          <w:p w14:paraId="6E5D970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43F64E8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运输液体、散装货物不作密封、包扎、覆盖，造成泄漏、遗撒的</w:t>
            </w:r>
          </w:p>
        </w:tc>
        <w:tc>
          <w:tcPr>
            <w:tcW w:w="983" w:type="dxa"/>
            <w:vMerge w:val="restart"/>
            <w:tcBorders>
              <w:tl2br w:val="nil"/>
              <w:tr2bl w:val="nil"/>
            </w:tcBorders>
            <w:tcMar>
              <w:top w:w="15" w:type="dxa"/>
              <w:left w:w="15" w:type="dxa"/>
              <w:bottom w:w="15" w:type="dxa"/>
              <w:right w:w="15" w:type="dxa"/>
            </w:tcMar>
            <w:vAlign w:val="center"/>
          </w:tcPr>
          <w:p w14:paraId="7DC0719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《安徽省城市市容和环境卫生管理条例》第十九条</w:t>
            </w:r>
          </w:p>
        </w:tc>
        <w:tc>
          <w:tcPr>
            <w:tcW w:w="4120" w:type="dxa"/>
            <w:gridSpan w:val="2"/>
            <w:vMerge w:val="restart"/>
            <w:tcBorders>
              <w:tl2br w:val="nil"/>
              <w:tr2bl w:val="nil"/>
            </w:tcBorders>
            <w:tcMar>
              <w:top w:w="15" w:type="dxa"/>
              <w:left w:w="15" w:type="dxa"/>
              <w:bottom w:w="15" w:type="dxa"/>
              <w:right w:w="15" w:type="dxa"/>
            </w:tcMar>
            <w:vAlign w:val="center"/>
          </w:tcPr>
          <w:p w14:paraId="2649243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《安徽省城市市容和环境卫生管理条例》第四十二条第七项</w:t>
            </w:r>
          </w:p>
          <w:p w14:paraId="2052D79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有下列行为之一的，城市人民政府市容环境卫生行政主管部门除责令纠正违法行为、采取补救措施外，可以给予警告，并可按照下列规定处以罚款：（一）违反第十二条第二款规定，在主要街道临街建筑物的阳台和平台上长期堆放、吊挂有碍市容的物品，拒不改正的，处以20元以上50元以下的罚款；（二）违反第十三条规定，未按照规定在主要临街城市建筑物上安装空调室外机、排气扇（管）、防盗窗（网）、遮阳篷、太阳能热水器，拒不改正的，处以50元以上200元以下的罚款；（三）违反第十四条第二款的规定，擅自设置大型户外广告，影响市容的，处以500元以上2500元以下的罚款；（四）违反第十五条第一款、第二款规定，在城市建筑物、构筑物、其他设施以及树木上涂写、刻画或者未经批准悬挂、张贴宣传品的，处以100元以上500元以下的罚款；（五）违反第十七条第一款规定，未经批准在街道两侧和公共场地堆放物料、摆摊设点、出店经营的，处以100元以上500元以下的罚款；未经批准搭建建筑物、构筑物或者其他设施，影响市容的，处以500元以上2500元以下的罚款；（六）违反第十八条规定，城市施工现场不符合规定，影响市容和环境卫生的，处以500元以上1000元以下的罚款；（七）违反第十九条规定，运输液体、散装货物不作密封、包扎、覆盖，造成泄漏、遗撒的，处以200元以上1000元以下的罚款；（八）违反第二十一条规定，未履行卫生责任区清扫保洁义务或者未按照规定清运、处理垃圾、粪便的，处以200元以上1000元以下的罚款。</w:t>
            </w:r>
          </w:p>
        </w:tc>
        <w:tc>
          <w:tcPr>
            <w:tcW w:w="1134" w:type="dxa"/>
            <w:tcBorders>
              <w:tl2br w:val="nil"/>
              <w:tr2bl w:val="nil"/>
            </w:tcBorders>
            <w:tcMar>
              <w:top w:w="15" w:type="dxa"/>
              <w:left w:w="15" w:type="dxa"/>
              <w:bottom w:w="15" w:type="dxa"/>
              <w:right w:w="15" w:type="dxa"/>
            </w:tcMar>
            <w:vAlign w:val="center"/>
          </w:tcPr>
          <w:p w14:paraId="33FD080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7D9BA3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38C4B13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责令纠正违法行为、采取补救措施外，可以给予警告，并可处以200元以上500元以下的罚款。</w:t>
            </w:r>
          </w:p>
        </w:tc>
      </w:tr>
      <w:tr w14:paraId="2C8724B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47" w:hRule="atLeast"/>
          <w:jc w:val="center"/>
        </w:trPr>
        <w:tc>
          <w:tcPr>
            <w:tcW w:w="535" w:type="dxa"/>
            <w:vMerge w:val="continue"/>
            <w:tcBorders>
              <w:tl2br w:val="nil"/>
              <w:tr2bl w:val="nil"/>
            </w:tcBorders>
            <w:vAlign w:val="center"/>
          </w:tcPr>
          <w:p w14:paraId="6E41BB2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1F3FFD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A8E1EB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3B8B44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DE21A7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C98B04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23511CF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责令纠正违法行为、采取补救措施外，可以给予警告，并可处以500元以上700元以下的罚款。</w:t>
            </w:r>
          </w:p>
        </w:tc>
      </w:tr>
      <w:tr w14:paraId="5B4E29D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7F12EA1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4681FE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2F13A8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6065CE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EF6F26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0E159B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（1）责令限期改正后，不及时改正的；（2）曾因实施该违法行为被查处，再次实施该违法行为的；（3）严重影响城市市容和环境卫生的。</w:t>
            </w:r>
          </w:p>
        </w:tc>
        <w:tc>
          <w:tcPr>
            <w:tcW w:w="3260" w:type="dxa"/>
            <w:tcBorders>
              <w:tl2br w:val="nil"/>
              <w:tr2bl w:val="nil"/>
            </w:tcBorders>
            <w:tcMar>
              <w:top w:w="15" w:type="dxa"/>
              <w:left w:w="15" w:type="dxa"/>
              <w:bottom w:w="15" w:type="dxa"/>
              <w:right w:w="15" w:type="dxa"/>
            </w:tcMar>
            <w:vAlign w:val="center"/>
          </w:tcPr>
          <w:p w14:paraId="08614E7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责令纠正违法行为、采取补救措施外，可以给予警告，并可处以700元以上1千元以下的罚款。</w:t>
            </w:r>
          </w:p>
        </w:tc>
      </w:tr>
      <w:tr w14:paraId="30E57A7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0" w:hRule="atLeast"/>
          <w:jc w:val="center"/>
        </w:trPr>
        <w:tc>
          <w:tcPr>
            <w:tcW w:w="535" w:type="dxa"/>
            <w:vMerge w:val="restart"/>
            <w:tcBorders>
              <w:tl2br w:val="nil"/>
              <w:tr2bl w:val="nil"/>
            </w:tcBorders>
            <w:tcMar>
              <w:top w:w="15" w:type="dxa"/>
              <w:left w:w="15" w:type="dxa"/>
              <w:bottom w:w="15" w:type="dxa"/>
              <w:right w:w="15" w:type="dxa"/>
            </w:tcMar>
            <w:vAlign w:val="center"/>
          </w:tcPr>
          <w:p w14:paraId="444C1EA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376531B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未履行卫生责任区清扫保洁义务或者未按照规定清运、处理垃圾、粪便的</w:t>
            </w:r>
          </w:p>
        </w:tc>
        <w:tc>
          <w:tcPr>
            <w:tcW w:w="983" w:type="dxa"/>
            <w:vMerge w:val="restart"/>
            <w:tcBorders>
              <w:tl2br w:val="nil"/>
              <w:tr2bl w:val="nil"/>
            </w:tcBorders>
            <w:tcMar>
              <w:top w:w="15" w:type="dxa"/>
              <w:left w:w="15" w:type="dxa"/>
              <w:bottom w:w="15" w:type="dxa"/>
              <w:right w:w="15" w:type="dxa"/>
            </w:tcMar>
            <w:vAlign w:val="center"/>
          </w:tcPr>
          <w:p w14:paraId="438A120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《安徽省城市市容和环境卫生管理条例》第二十一条</w:t>
            </w:r>
          </w:p>
        </w:tc>
        <w:tc>
          <w:tcPr>
            <w:tcW w:w="4120" w:type="dxa"/>
            <w:gridSpan w:val="2"/>
            <w:vMerge w:val="restart"/>
            <w:tcBorders>
              <w:tl2br w:val="nil"/>
              <w:tr2bl w:val="nil"/>
            </w:tcBorders>
            <w:tcMar>
              <w:top w:w="15" w:type="dxa"/>
              <w:left w:w="15" w:type="dxa"/>
              <w:bottom w:w="15" w:type="dxa"/>
              <w:right w:w="15" w:type="dxa"/>
            </w:tcMar>
            <w:vAlign w:val="center"/>
          </w:tcPr>
          <w:p w14:paraId="4B851AF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《安徽省城市市容和环境卫生管理条例》第四十二条第八项</w:t>
            </w:r>
          </w:p>
          <w:p w14:paraId="08EB1AA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有下列行为之一的，城市人民政府市容环境卫生行政主管部门除责令纠正违法行为、采取补救措施外，可以给予警告，并可按照下列规定处以罚款：（一）违反第十二条第二款规定，在主要街道临街建筑物的阳台和平台上长期堆放、吊挂有碍市容的物品，拒不改正的，处以20元以上50元以下的罚款；（二）违反第十三条规定，未按照规定在主要临街城市建筑物上安装空调室外机、排气扇（管）、防盗窗（网）、遮阳篷、太阳能热水器，拒不改正的，处以50元以上200元以下的罚款；（三）违反第十四条第二款的规定，擅自设置大型户外广告，影响市容的，处以500元以上2500元以下的罚款；（四）违反第十五条第一款、第二款规定，在城市建筑物、构筑物、其他设施以及树木上涂写、刻画或者未经批准悬挂、张贴宣传品的，处以100元以上500元以下的罚款；（五）违反第十七条第一款规定，未经批准在街道两侧和公共场地堆放物料、摆摊设点、出店经营的，处以100元以上500元以下的罚款；未经批准搭建建筑物、构筑物或者其他设施，影响市容的，处以500元以上2500元以下的罚款；（六）违反第十八条规定，城市施工现场不符合规定，影响市容和环境卫生的，处以500元以上1000元以下的罚款；（七）违反第十九条规定，运输液体、散装货物不作密封、包扎、覆盖，造成泄漏、遗撒的，处以200元以上1000元以下的罚款；（八）违反第二十一条规定，未履行卫生责任区清扫保洁义务或者未按照规定清运、处理垃圾、粪便的，处以200元以上1000元以下的罚款。</w:t>
            </w:r>
          </w:p>
        </w:tc>
        <w:tc>
          <w:tcPr>
            <w:tcW w:w="1134" w:type="dxa"/>
            <w:tcBorders>
              <w:tl2br w:val="nil"/>
              <w:tr2bl w:val="nil"/>
            </w:tcBorders>
            <w:tcMar>
              <w:top w:w="15" w:type="dxa"/>
              <w:left w:w="15" w:type="dxa"/>
              <w:bottom w:w="15" w:type="dxa"/>
              <w:right w:w="15" w:type="dxa"/>
            </w:tcMar>
            <w:vAlign w:val="center"/>
          </w:tcPr>
          <w:p w14:paraId="6A13C8D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B5EB51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6E3DEEC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责令纠正违法行为、采取补救措施外，可以给予警告，并可处以200元以上500元以下的罚款。</w:t>
            </w:r>
          </w:p>
        </w:tc>
      </w:tr>
      <w:tr w14:paraId="602B340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22" w:hRule="atLeast"/>
          <w:jc w:val="center"/>
        </w:trPr>
        <w:tc>
          <w:tcPr>
            <w:tcW w:w="535" w:type="dxa"/>
            <w:vMerge w:val="continue"/>
            <w:tcBorders>
              <w:tl2br w:val="nil"/>
              <w:tr2bl w:val="nil"/>
            </w:tcBorders>
            <w:vAlign w:val="center"/>
          </w:tcPr>
          <w:p w14:paraId="5B973E4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E541D6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ED7F79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C75A35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6C134F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6A98C1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55F1F06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责令纠正违法行为、采取补救措施外，可以给予警告，并可处以500元以上700元以下的罚款。</w:t>
            </w:r>
          </w:p>
        </w:tc>
      </w:tr>
      <w:tr w14:paraId="6A8274E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77DC950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8BADA5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23248E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CC8460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5E63D3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C6BFE5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（1）责令限期改正后，不及时改正的；（2）曾因实施该违法行为被查处，再次实施该违法行为的；（3）严重影响城市市容和环境卫生的。</w:t>
            </w:r>
          </w:p>
        </w:tc>
        <w:tc>
          <w:tcPr>
            <w:tcW w:w="3260" w:type="dxa"/>
            <w:tcBorders>
              <w:tl2br w:val="nil"/>
              <w:tr2bl w:val="nil"/>
            </w:tcBorders>
            <w:tcMar>
              <w:top w:w="15" w:type="dxa"/>
              <w:left w:w="15" w:type="dxa"/>
              <w:bottom w:w="15" w:type="dxa"/>
              <w:right w:w="15" w:type="dxa"/>
            </w:tcMar>
            <w:vAlign w:val="center"/>
          </w:tcPr>
          <w:p w14:paraId="7811838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责令纠正违法行为、采取补救措施外，可以给予警告，并可处以700元以上1千元以下的罚款。</w:t>
            </w:r>
          </w:p>
        </w:tc>
      </w:tr>
      <w:tr w14:paraId="1EF02D7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33" w:hRule="atLeast"/>
          <w:jc w:val="center"/>
        </w:trPr>
        <w:tc>
          <w:tcPr>
            <w:tcW w:w="535" w:type="dxa"/>
            <w:vMerge w:val="restart"/>
            <w:tcBorders>
              <w:tl2br w:val="nil"/>
              <w:tr2bl w:val="nil"/>
            </w:tcBorders>
            <w:vAlign w:val="center"/>
          </w:tcPr>
          <w:p w14:paraId="1304E8C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AA129D6">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随地吐痰、乱扔果皮、纸屑和烟头的</w:t>
            </w:r>
          </w:p>
        </w:tc>
        <w:tc>
          <w:tcPr>
            <w:tcW w:w="983" w:type="dxa"/>
            <w:vMerge w:val="restart"/>
            <w:tcBorders>
              <w:tl2br w:val="nil"/>
              <w:tr2bl w:val="nil"/>
            </w:tcBorders>
            <w:vAlign w:val="center"/>
          </w:tcPr>
          <w:p w14:paraId="2B0231B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p w14:paraId="600A4D3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《安徽省城市市容和环境卫生管理条例》第二十四条</w:t>
            </w:r>
          </w:p>
          <w:p w14:paraId="2FF07B0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restart"/>
            <w:tcBorders>
              <w:tl2br w:val="nil"/>
              <w:tr2bl w:val="nil"/>
            </w:tcBorders>
            <w:vAlign w:val="center"/>
          </w:tcPr>
          <w:p w14:paraId="6410D57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《安徽省城市市容和环境卫生管理条例》第四十四条第一款第一项</w:t>
            </w:r>
          </w:p>
          <w:p w14:paraId="7F599819">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第二十四条规定，破坏公共环境卫生的，城市人民政府市容环境卫生行政主管部门除责令纠正违法行为，采取补救措施外，可以给予警告，并可按照下列规定处罚：（一）随地吐痰、乱扔果皮、纸屑和烟头的，处以5元以上25元以下的罚款；随地便溺、乱扔其他废弃物、焚烧垃圾和冥纸的，处以10元以上50元以下的罚款；（二）未按照规定的地点、方式倾倒污水、垃圾、粪便的，对个人处以50元以下的罚款，对单位处以1000元以下的罚款。</w:t>
            </w:r>
          </w:p>
          <w:p w14:paraId="6F963316">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违反第二十四条第四项规定，占用城市道路、街巷经营机动车辆修理、清洗业务，影响环境卫生的，由市容或者有关行政主管部门依法处以200元以上1000元以下的罚款。</w:t>
            </w:r>
          </w:p>
        </w:tc>
        <w:tc>
          <w:tcPr>
            <w:tcW w:w="1134" w:type="dxa"/>
            <w:tcBorders>
              <w:tl2br w:val="nil"/>
              <w:tr2bl w:val="nil"/>
            </w:tcBorders>
            <w:tcMar>
              <w:top w:w="15" w:type="dxa"/>
              <w:left w:w="15" w:type="dxa"/>
              <w:bottom w:w="15" w:type="dxa"/>
              <w:right w:w="15" w:type="dxa"/>
            </w:tcMar>
            <w:vAlign w:val="center"/>
          </w:tcPr>
          <w:p w14:paraId="7ED4B77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D006E4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4A8408D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责令纠正违法行为，采取补救措施外，可以给予警告，并可</w:t>
            </w:r>
            <w:r>
              <w:rPr>
                <w:rFonts w:hint="eastAsia" w:ascii="仿宋_GB2312" w:hAnsi="宋体" w:eastAsia="仿宋_GB2312" w:cs="宋体"/>
                <w:color w:val="000000" w:themeColor="text1"/>
                <w:szCs w:val="21"/>
                <w14:textFill>
                  <w14:solidFill>
                    <w14:schemeClr w14:val="tx1"/>
                  </w14:solidFill>
                </w14:textFill>
              </w:rPr>
              <w:t>处</w:t>
            </w:r>
            <w:r>
              <w:rPr>
                <w:rFonts w:hint="eastAsia" w:ascii="仿宋_GB2312" w:hAnsi="宋体" w:eastAsia="仿宋_GB2312" w:cs="宋体"/>
                <w:color w:val="000000" w:themeColor="text1"/>
                <w:kern w:val="0"/>
                <w:szCs w:val="21"/>
                <w14:textFill>
                  <w14:solidFill>
                    <w14:schemeClr w14:val="tx1"/>
                  </w14:solidFill>
                </w14:textFill>
              </w:rPr>
              <w:t>以5元罚款。</w:t>
            </w:r>
          </w:p>
        </w:tc>
      </w:tr>
      <w:tr w14:paraId="4391565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21" w:hRule="atLeast"/>
          <w:jc w:val="center"/>
        </w:trPr>
        <w:tc>
          <w:tcPr>
            <w:tcW w:w="535" w:type="dxa"/>
            <w:vMerge w:val="continue"/>
            <w:tcBorders>
              <w:tl2br w:val="nil"/>
              <w:tr2bl w:val="nil"/>
            </w:tcBorders>
            <w:vAlign w:val="center"/>
          </w:tcPr>
          <w:p w14:paraId="76689AC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4C80E7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59A1094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8905B7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34ABA2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B6DFA1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60F430B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w:t>
            </w:r>
            <w:r>
              <w:rPr>
                <w:rFonts w:hint="eastAsia" w:ascii="仿宋_GB2312" w:hAnsi="宋体" w:eastAsia="仿宋_GB2312" w:cs="宋体"/>
                <w:color w:val="000000" w:themeColor="text1"/>
                <w:szCs w:val="21"/>
                <w14:textFill>
                  <w14:solidFill>
                    <w14:schemeClr w14:val="tx1"/>
                  </w14:solidFill>
                </w14:textFill>
              </w:rPr>
              <w:t>并可</w:t>
            </w:r>
            <w:r>
              <w:rPr>
                <w:rFonts w:hint="eastAsia" w:ascii="仿宋_GB2312" w:hAnsi="宋体" w:eastAsia="仿宋_GB2312" w:cs="宋体"/>
                <w:color w:val="000000" w:themeColor="text1"/>
                <w:kern w:val="0"/>
                <w:szCs w:val="21"/>
                <w14:textFill>
                  <w14:solidFill>
                    <w14:schemeClr w14:val="tx1"/>
                  </w14:solidFill>
                </w14:textFill>
              </w:rPr>
              <w:t>处以15元罚款。</w:t>
            </w:r>
          </w:p>
        </w:tc>
      </w:tr>
      <w:tr w14:paraId="6459C75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2" w:hRule="atLeast"/>
          <w:jc w:val="center"/>
        </w:trPr>
        <w:tc>
          <w:tcPr>
            <w:tcW w:w="535" w:type="dxa"/>
            <w:vMerge w:val="continue"/>
            <w:tcBorders>
              <w:tl2br w:val="nil"/>
              <w:tr2bl w:val="nil"/>
            </w:tcBorders>
            <w:vAlign w:val="center"/>
          </w:tcPr>
          <w:p w14:paraId="2355859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BCB990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ECB8C2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766E547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BFFC1C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C6F673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（1）责令限期改正后，不及时改正的；（2）曾因实施该违法行为被查处，再次实施该违法行为的；（3）严重影响市容和环境卫生的。</w:t>
            </w:r>
          </w:p>
        </w:tc>
        <w:tc>
          <w:tcPr>
            <w:tcW w:w="3260" w:type="dxa"/>
            <w:tcBorders>
              <w:tl2br w:val="nil"/>
              <w:tr2bl w:val="nil"/>
            </w:tcBorders>
            <w:tcMar>
              <w:top w:w="15" w:type="dxa"/>
              <w:left w:w="15" w:type="dxa"/>
              <w:bottom w:w="15" w:type="dxa"/>
              <w:right w:w="15" w:type="dxa"/>
            </w:tcMar>
            <w:vAlign w:val="center"/>
          </w:tcPr>
          <w:p w14:paraId="7306951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w:t>
            </w:r>
            <w:r>
              <w:rPr>
                <w:rFonts w:hint="eastAsia" w:ascii="仿宋_GB2312" w:hAnsi="宋体" w:eastAsia="仿宋_GB2312" w:cs="宋体"/>
                <w:color w:val="000000" w:themeColor="text1"/>
                <w:szCs w:val="21"/>
                <w14:textFill>
                  <w14:solidFill>
                    <w14:schemeClr w14:val="tx1"/>
                  </w14:solidFill>
                </w14:textFill>
              </w:rPr>
              <w:t>并可</w:t>
            </w:r>
            <w:r>
              <w:rPr>
                <w:rFonts w:hint="eastAsia" w:ascii="仿宋_GB2312" w:hAnsi="宋体" w:eastAsia="仿宋_GB2312" w:cs="宋体"/>
                <w:color w:val="000000" w:themeColor="text1"/>
                <w:kern w:val="0"/>
                <w:szCs w:val="21"/>
                <w14:textFill>
                  <w14:solidFill>
                    <w14:schemeClr w14:val="tx1"/>
                  </w14:solidFill>
                </w14:textFill>
              </w:rPr>
              <w:t>处以25元罚款。</w:t>
            </w:r>
          </w:p>
        </w:tc>
      </w:tr>
      <w:tr w14:paraId="7A5051A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535" w:type="dxa"/>
            <w:vMerge w:val="restart"/>
            <w:tcBorders>
              <w:tl2br w:val="nil"/>
              <w:tr2bl w:val="nil"/>
            </w:tcBorders>
            <w:vAlign w:val="center"/>
          </w:tcPr>
          <w:p w14:paraId="766894C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C4AF362">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b w:val="0"/>
                <w:bCs w:val="0"/>
                <w:color w:val="000000" w:themeColor="text1"/>
                <w:szCs w:val="21"/>
                <w14:textFill>
                  <w14:solidFill>
                    <w14:schemeClr w14:val="tx1"/>
                  </w14:solidFill>
                </w14:textFill>
              </w:rPr>
            </w:pPr>
          </w:p>
          <w:p w14:paraId="4297211B">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b w:val="0"/>
                <w:bCs w:val="0"/>
                <w:color w:val="000000" w:themeColor="text1"/>
                <w:szCs w:val="21"/>
                <w14:textFill>
                  <w14:solidFill>
                    <w14:schemeClr w14:val="tx1"/>
                  </w14:solidFill>
                </w14:textFill>
              </w:rPr>
              <w:t>随地便溺、乱扔其他废弃物、焚烧冥纸的</w:t>
            </w:r>
          </w:p>
        </w:tc>
        <w:tc>
          <w:tcPr>
            <w:tcW w:w="983" w:type="dxa"/>
            <w:vMerge w:val="restart"/>
            <w:tcBorders>
              <w:tl2br w:val="nil"/>
              <w:tr2bl w:val="nil"/>
            </w:tcBorders>
            <w:vAlign w:val="center"/>
          </w:tcPr>
          <w:p w14:paraId="249E345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《安徽省城市市容和环境卫生管理条例》第二十四条</w:t>
            </w:r>
          </w:p>
        </w:tc>
        <w:tc>
          <w:tcPr>
            <w:tcW w:w="4120" w:type="dxa"/>
            <w:gridSpan w:val="2"/>
            <w:vMerge w:val="restart"/>
            <w:tcBorders>
              <w:tl2br w:val="nil"/>
              <w:tr2bl w:val="nil"/>
            </w:tcBorders>
            <w:vAlign w:val="center"/>
          </w:tcPr>
          <w:p w14:paraId="40C32A0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p w14:paraId="7C13E37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《安徽省城市市容和环境卫生管理条例》第四十四条第一款第一项</w:t>
            </w:r>
          </w:p>
          <w:p w14:paraId="2E9ACAB2">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第二十四条规定，破坏公共环境卫生的，城市人民政府市容环境卫生行政主管部门除责令纠正违法行为，采取补救措施外，可以给予警告，并可按照下列规定处罚：（一）随地吐痰、乱扔果皮、纸屑和烟头的，处以5元以上25元以下的罚款；随地便溺、乱扔其他废弃物、焚烧冥纸的，处以10元以上50元以下的罚款；</w:t>
            </w:r>
          </w:p>
        </w:tc>
        <w:tc>
          <w:tcPr>
            <w:tcW w:w="1134" w:type="dxa"/>
            <w:tcBorders>
              <w:tl2br w:val="nil"/>
              <w:tr2bl w:val="nil"/>
            </w:tcBorders>
            <w:tcMar>
              <w:top w:w="15" w:type="dxa"/>
              <w:left w:w="15" w:type="dxa"/>
              <w:bottom w:w="15" w:type="dxa"/>
              <w:right w:w="15" w:type="dxa"/>
            </w:tcMar>
            <w:vAlign w:val="center"/>
          </w:tcPr>
          <w:p w14:paraId="022F0E8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8FE2EF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p w14:paraId="6AECB33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p>
        </w:tc>
        <w:tc>
          <w:tcPr>
            <w:tcW w:w="3260" w:type="dxa"/>
            <w:tcBorders>
              <w:tl2br w:val="nil"/>
              <w:tr2bl w:val="nil"/>
            </w:tcBorders>
            <w:tcMar>
              <w:top w:w="15" w:type="dxa"/>
              <w:left w:w="15" w:type="dxa"/>
              <w:bottom w:w="15" w:type="dxa"/>
              <w:right w:w="15" w:type="dxa"/>
            </w:tcMar>
            <w:vAlign w:val="center"/>
          </w:tcPr>
          <w:p w14:paraId="4E62B4F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责令纠正违法行为，采取补救措施外，可以给予警告，并可</w:t>
            </w:r>
            <w:r>
              <w:rPr>
                <w:rFonts w:hint="eastAsia" w:ascii="仿宋_GB2312" w:hAnsi="宋体" w:eastAsia="仿宋_GB2312" w:cs="宋体"/>
                <w:color w:val="000000" w:themeColor="text1"/>
                <w:szCs w:val="21"/>
                <w14:textFill>
                  <w14:solidFill>
                    <w14:schemeClr w14:val="tx1"/>
                  </w14:solidFill>
                </w14:textFill>
              </w:rPr>
              <w:t>处</w:t>
            </w:r>
            <w:r>
              <w:rPr>
                <w:rFonts w:hint="eastAsia" w:ascii="仿宋_GB2312" w:hAnsi="宋体" w:eastAsia="仿宋_GB2312" w:cs="宋体"/>
                <w:color w:val="000000" w:themeColor="text1"/>
                <w:kern w:val="0"/>
                <w:szCs w:val="21"/>
                <w14:textFill>
                  <w14:solidFill>
                    <w14:schemeClr w14:val="tx1"/>
                  </w14:solidFill>
                </w14:textFill>
              </w:rPr>
              <w:t>以10元罚款。</w:t>
            </w:r>
          </w:p>
        </w:tc>
      </w:tr>
      <w:tr w14:paraId="5C14FE4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0" w:hRule="atLeast"/>
          <w:jc w:val="center"/>
        </w:trPr>
        <w:tc>
          <w:tcPr>
            <w:tcW w:w="535" w:type="dxa"/>
            <w:vMerge w:val="continue"/>
            <w:tcBorders>
              <w:tl2br w:val="nil"/>
              <w:tr2bl w:val="nil"/>
            </w:tcBorders>
            <w:vAlign w:val="center"/>
          </w:tcPr>
          <w:p w14:paraId="004CEBF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EBB5CB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5AE184B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46566C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C2629D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6BD1D5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7BDFD43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w:t>
            </w:r>
            <w:r>
              <w:rPr>
                <w:rFonts w:hint="eastAsia" w:ascii="仿宋_GB2312" w:hAnsi="宋体" w:eastAsia="仿宋_GB2312" w:cs="宋体"/>
                <w:color w:val="000000" w:themeColor="text1"/>
                <w:szCs w:val="21"/>
                <w14:textFill>
                  <w14:solidFill>
                    <w14:schemeClr w14:val="tx1"/>
                  </w14:solidFill>
                </w14:textFill>
              </w:rPr>
              <w:t>并可</w:t>
            </w:r>
            <w:r>
              <w:rPr>
                <w:rFonts w:hint="eastAsia" w:ascii="仿宋_GB2312" w:hAnsi="宋体" w:eastAsia="仿宋_GB2312" w:cs="宋体"/>
                <w:color w:val="000000" w:themeColor="text1"/>
                <w:kern w:val="0"/>
                <w:szCs w:val="21"/>
                <w14:textFill>
                  <w14:solidFill>
                    <w14:schemeClr w14:val="tx1"/>
                  </w14:solidFill>
                </w14:textFill>
              </w:rPr>
              <w:t>处以30元罚款。</w:t>
            </w:r>
          </w:p>
        </w:tc>
      </w:tr>
      <w:tr w14:paraId="5EDAF1E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4" w:hRule="atLeast"/>
          <w:jc w:val="center"/>
        </w:trPr>
        <w:tc>
          <w:tcPr>
            <w:tcW w:w="535" w:type="dxa"/>
            <w:vMerge w:val="continue"/>
            <w:tcBorders>
              <w:tl2br w:val="nil"/>
              <w:tr2bl w:val="nil"/>
            </w:tcBorders>
            <w:vAlign w:val="center"/>
          </w:tcPr>
          <w:p w14:paraId="084BECA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1F8457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688216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4FD4149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AB1225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97ACA8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（1）责令限期改正后，不及时改正的；（2）曾因实施该违法行为被查处，再次实施该违法行为的；（3）严重影响市容和环境卫生的。</w:t>
            </w:r>
          </w:p>
        </w:tc>
        <w:tc>
          <w:tcPr>
            <w:tcW w:w="3260" w:type="dxa"/>
            <w:tcBorders>
              <w:tl2br w:val="nil"/>
              <w:tr2bl w:val="nil"/>
            </w:tcBorders>
            <w:tcMar>
              <w:top w:w="15" w:type="dxa"/>
              <w:left w:w="15" w:type="dxa"/>
              <w:bottom w:w="15" w:type="dxa"/>
              <w:right w:w="15" w:type="dxa"/>
            </w:tcMar>
            <w:vAlign w:val="center"/>
          </w:tcPr>
          <w:p w14:paraId="4BCCA09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w:t>
            </w:r>
            <w:r>
              <w:rPr>
                <w:rFonts w:hint="eastAsia" w:ascii="仿宋_GB2312" w:hAnsi="宋体" w:eastAsia="仿宋_GB2312" w:cs="宋体"/>
                <w:color w:val="000000" w:themeColor="text1"/>
                <w:szCs w:val="21"/>
                <w14:textFill>
                  <w14:solidFill>
                    <w14:schemeClr w14:val="tx1"/>
                  </w14:solidFill>
                </w14:textFill>
              </w:rPr>
              <w:t>并可</w:t>
            </w:r>
            <w:r>
              <w:rPr>
                <w:rFonts w:hint="eastAsia" w:ascii="仿宋_GB2312" w:hAnsi="宋体" w:eastAsia="仿宋_GB2312" w:cs="宋体"/>
                <w:color w:val="000000" w:themeColor="text1"/>
                <w:kern w:val="0"/>
                <w:szCs w:val="21"/>
                <w14:textFill>
                  <w14:solidFill>
                    <w14:schemeClr w14:val="tx1"/>
                  </w14:solidFill>
                </w14:textFill>
              </w:rPr>
              <w:t>处以50元罚款。</w:t>
            </w:r>
          </w:p>
        </w:tc>
      </w:tr>
      <w:tr w14:paraId="6DE2B20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2" w:hRule="atLeast"/>
          <w:jc w:val="center"/>
        </w:trPr>
        <w:tc>
          <w:tcPr>
            <w:tcW w:w="535" w:type="dxa"/>
            <w:vMerge w:val="restart"/>
            <w:tcBorders>
              <w:tl2br w:val="nil"/>
              <w:tr2bl w:val="nil"/>
            </w:tcBorders>
            <w:vAlign w:val="center"/>
          </w:tcPr>
          <w:p w14:paraId="2551CA3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C4AE9EF">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未按照规定的地点、方式倾倒污水、垃圾、粪便的</w:t>
            </w:r>
          </w:p>
        </w:tc>
        <w:tc>
          <w:tcPr>
            <w:tcW w:w="983" w:type="dxa"/>
            <w:vMerge w:val="restart"/>
            <w:tcBorders>
              <w:tl2br w:val="nil"/>
              <w:tr2bl w:val="nil"/>
            </w:tcBorders>
            <w:vAlign w:val="center"/>
          </w:tcPr>
          <w:p w14:paraId="024D74E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p w14:paraId="2361A27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p w14:paraId="14A35D5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《安徽省城市市容和环境卫生管理条例》第二十四条</w:t>
            </w:r>
          </w:p>
          <w:p w14:paraId="0528D2F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p w14:paraId="6083607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restart"/>
            <w:tcBorders>
              <w:tl2br w:val="nil"/>
              <w:tr2bl w:val="nil"/>
            </w:tcBorders>
            <w:vAlign w:val="center"/>
          </w:tcPr>
          <w:p w14:paraId="66ABF43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《安徽省城市市容和环境卫生管理条例》第四十四条第一款第二项</w:t>
            </w:r>
          </w:p>
          <w:p w14:paraId="4AECE9FB">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违反第二十四条规定，破坏公共环境卫生的，城市人民政府市容环境卫生行政主管部门除责令纠正违法行为，采取补救措施外，可以给予警告，并可按照下列规定处罚： （一）随地吐痰、乱扔果皮、纸屑和烟头的，处以5元以上25元以下的罚款；随地便溺、乱扔其他废弃物、焚烧垃圾和冥纸的，处以10元以上50元以下的罚款：（二）未按照规定的地点、方式倾倒污水、垃圾、粪便的，对个人处以50元以下的罚款，对单位处以1000元以下的罚款。</w:t>
            </w:r>
          </w:p>
          <w:p w14:paraId="0475BC44">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违反第二十四条第（四）项规定，占用城市道路、街巷经营机动车辆修理、清洗业务，影响环境卫生的，由市容或者有关行政主管部门依法处以200元以上1000元以下的罚款。</w:t>
            </w:r>
          </w:p>
        </w:tc>
        <w:tc>
          <w:tcPr>
            <w:tcW w:w="1134" w:type="dxa"/>
            <w:tcBorders>
              <w:tl2br w:val="nil"/>
              <w:tr2bl w:val="nil"/>
            </w:tcBorders>
            <w:tcMar>
              <w:top w:w="15" w:type="dxa"/>
              <w:left w:w="15" w:type="dxa"/>
              <w:bottom w:w="15" w:type="dxa"/>
              <w:right w:w="15" w:type="dxa"/>
            </w:tcMar>
            <w:vAlign w:val="center"/>
          </w:tcPr>
          <w:p w14:paraId="3819D2B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56A3B8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3088B30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w:t>
            </w:r>
            <w:r>
              <w:rPr>
                <w:rFonts w:hint="eastAsia" w:ascii="仿宋_GB2312" w:hAnsi="宋体" w:eastAsia="仿宋_GB2312" w:cs="宋体"/>
                <w:color w:val="000000" w:themeColor="text1"/>
                <w:szCs w:val="21"/>
                <w14:textFill>
                  <w14:solidFill>
                    <w14:schemeClr w14:val="tx1"/>
                  </w14:solidFill>
                </w14:textFill>
              </w:rPr>
              <w:t>并可对个人处</w:t>
            </w:r>
            <w:r>
              <w:rPr>
                <w:rFonts w:hint="eastAsia" w:ascii="仿宋_GB2312" w:hAnsi="宋体" w:eastAsia="仿宋_GB2312" w:cs="宋体"/>
                <w:color w:val="000000" w:themeColor="text1"/>
                <w:kern w:val="0"/>
                <w:szCs w:val="21"/>
                <w14:textFill>
                  <w14:solidFill>
                    <w14:schemeClr w14:val="tx1"/>
                  </w14:solidFill>
                </w14:textFill>
              </w:rPr>
              <w:t>以20元以下罚款，对单位处以200元以下罚款。</w:t>
            </w:r>
          </w:p>
        </w:tc>
      </w:tr>
      <w:tr w14:paraId="57C1AF7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7" w:hRule="atLeast"/>
          <w:jc w:val="center"/>
        </w:trPr>
        <w:tc>
          <w:tcPr>
            <w:tcW w:w="535" w:type="dxa"/>
            <w:vMerge w:val="continue"/>
            <w:tcBorders>
              <w:tl2br w:val="nil"/>
              <w:tr2bl w:val="nil"/>
            </w:tcBorders>
            <w:vAlign w:val="center"/>
          </w:tcPr>
          <w:p w14:paraId="402F955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C668E0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3F8FC9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4496FB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02D18F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E8401E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61163AB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w:t>
            </w:r>
            <w:r>
              <w:rPr>
                <w:rFonts w:hint="eastAsia" w:ascii="仿宋_GB2312" w:hAnsi="宋体" w:eastAsia="仿宋_GB2312" w:cs="宋体"/>
                <w:color w:val="000000" w:themeColor="text1"/>
                <w:szCs w:val="21"/>
                <w14:textFill>
                  <w14:solidFill>
                    <w14:schemeClr w14:val="tx1"/>
                  </w14:solidFill>
                </w14:textFill>
              </w:rPr>
              <w:t>并可对个人</w:t>
            </w:r>
            <w:r>
              <w:rPr>
                <w:rFonts w:hint="eastAsia" w:ascii="仿宋_GB2312" w:hAnsi="宋体" w:eastAsia="仿宋_GB2312" w:cs="宋体"/>
                <w:color w:val="000000" w:themeColor="text1"/>
                <w:kern w:val="0"/>
                <w:szCs w:val="21"/>
                <w14:textFill>
                  <w14:solidFill>
                    <w14:schemeClr w14:val="tx1"/>
                  </w14:solidFill>
                </w14:textFill>
              </w:rPr>
              <w:t>处以20元以上30元以下的罚款，对单位处以200元以上500元以下罚款。</w:t>
            </w:r>
          </w:p>
        </w:tc>
      </w:tr>
      <w:tr w14:paraId="53A981F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5" w:hRule="atLeast"/>
          <w:jc w:val="center"/>
        </w:trPr>
        <w:tc>
          <w:tcPr>
            <w:tcW w:w="535" w:type="dxa"/>
            <w:vMerge w:val="continue"/>
            <w:tcBorders>
              <w:tl2br w:val="nil"/>
              <w:tr2bl w:val="nil"/>
            </w:tcBorders>
            <w:vAlign w:val="center"/>
          </w:tcPr>
          <w:p w14:paraId="333500E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747A5E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B3194F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630D0A3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4E2E18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59F347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（1）责令限期改正后，不及时改正的；（2）曾因实施该违法行为被查处，再次实施该违法行为的；（3）严重影响市容和环境卫生的。</w:t>
            </w:r>
          </w:p>
        </w:tc>
        <w:tc>
          <w:tcPr>
            <w:tcW w:w="3260" w:type="dxa"/>
            <w:tcBorders>
              <w:tl2br w:val="nil"/>
              <w:tr2bl w:val="nil"/>
            </w:tcBorders>
            <w:tcMar>
              <w:top w:w="15" w:type="dxa"/>
              <w:left w:w="15" w:type="dxa"/>
              <w:bottom w:w="15" w:type="dxa"/>
              <w:right w:w="15" w:type="dxa"/>
            </w:tcMar>
            <w:vAlign w:val="center"/>
          </w:tcPr>
          <w:p w14:paraId="32C68D7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w:t>
            </w:r>
            <w:r>
              <w:rPr>
                <w:rFonts w:hint="eastAsia" w:ascii="仿宋_GB2312" w:hAnsi="宋体" w:eastAsia="仿宋_GB2312" w:cs="宋体"/>
                <w:color w:val="000000" w:themeColor="text1"/>
                <w:szCs w:val="21"/>
                <w14:textFill>
                  <w14:solidFill>
                    <w14:schemeClr w14:val="tx1"/>
                  </w14:solidFill>
                </w14:textFill>
              </w:rPr>
              <w:t>并可对个人</w:t>
            </w:r>
            <w:r>
              <w:rPr>
                <w:rFonts w:hint="eastAsia" w:ascii="仿宋_GB2312" w:hAnsi="宋体" w:eastAsia="仿宋_GB2312" w:cs="宋体"/>
                <w:color w:val="000000" w:themeColor="text1"/>
                <w:kern w:val="0"/>
                <w:szCs w:val="21"/>
                <w14:textFill>
                  <w14:solidFill>
                    <w14:schemeClr w14:val="tx1"/>
                  </w14:solidFill>
                </w14:textFill>
              </w:rPr>
              <w:t>处以30元以上50元以下的罚款，对单位处以500元以上1000元以下罚款。</w:t>
            </w:r>
          </w:p>
        </w:tc>
      </w:tr>
      <w:tr w14:paraId="01F6302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2" w:hRule="atLeast"/>
          <w:jc w:val="center"/>
        </w:trPr>
        <w:tc>
          <w:tcPr>
            <w:tcW w:w="535" w:type="dxa"/>
            <w:vMerge w:val="restart"/>
            <w:tcBorders>
              <w:tl2br w:val="nil"/>
              <w:tr2bl w:val="nil"/>
            </w:tcBorders>
            <w:tcMar>
              <w:top w:w="15" w:type="dxa"/>
              <w:left w:w="15" w:type="dxa"/>
              <w:bottom w:w="15" w:type="dxa"/>
              <w:right w:w="15" w:type="dxa"/>
            </w:tcMar>
            <w:vAlign w:val="center"/>
          </w:tcPr>
          <w:p w14:paraId="19A59F7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55246F8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占用城市道路、街巷经营机动车辆修理、清洗业务，影响环境卫生的</w:t>
            </w:r>
          </w:p>
        </w:tc>
        <w:tc>
          <w:tcPr>
            <w:tcW w:w="983" w:type="dxa"/>
            <w:vMerge w:val="restart"/>
            <w:tcBorders>
              <w:tl2br w:val="nil"/>
              <w:tr2bl w:val="nil"/>
            </w:tcBorders>
            <w:tcMar>
              <w:top w:w="15" w:type="dxa"/>
              <w:left w:w="15" w:type="dxa"/>
              <w:bottom w:w="15" w:type="dxa"/>
              <w:right w:w="15" w:type="dxa"/>
            </w:tcMar>
            <w:vAlign w:val="center"/>
          </w:tcPr>
          <w:p w14:paraId="2AEDEB6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《安徽省城市市容和环境卫生管理条例》第二十四条第（四）项</w:t>
            </w:r>
          </w:p>
        </w:tc>
        <w:tc>
          <w:tcPr>
            <w:tcW w:w="4120" w:type="dxa"/>
            <w:gridSpan w:val="2"/>
            <w:vMerge w:val="restart"/>
            <w:tcBorders>
              <w:tl2br w:val="nil"/>
              <w:tr2bl w:val="nil"/>
            </w:tcBorders>
            <w:tcMar>
              <w:top w:w="15" w:type="dxa"/>
              <w:left w:w="15" w:type="dxa"/>
              <w:bottom w:w="15" w:type="dxa"/>
              <w:right w:w="15" w:type="dxa"/>
            </w:tcMar>
            <w:vAlign w:val="center"/>
          </w:tcPr>
          <w:p w14:paraId="452F393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《安徽省城市市容和环境卫生管理条例》第四十四条第二款</w:t>
            </w:r>
          </w:p>
          <w:p w14:paraId="030A30ED">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违反第二十四条规定，破坏公共环境卫生的，城市人民政府市容环境卫生行政主管部门除责令纠正违法行为，采取补救措施外，可以给予警告，并可按照下列规定处罚： （一）随地吐痰、乱扔果皮、纸屑和烟头的，处以5元以上25元以下的罚款；随地便溺、乱扔其他废弃物、焚烧垃圾和冥纸的，处以10元以上50元以下的罚款；（二）未按照规定的地点、方式倾倒污水、垃圾、粪便的，对个人处以50元以下的罚款，对单位处以1000元以下的罚款。</w:t>
            </w:r>
          </w:p>
          <w:p w14:paraId="779FA8D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违反第二十四条第（四）项规定，占用城市道路、街巷经营机动车辆修理、清洗业务，影响环境卫生的，由市容或者有关行政主管部门依法处以200元以上1000元以下的罚款。</w:t>
            </w:r>
          </w:p>
        </w:tc>
        <w:tc>
          <w:tcPr>
            <w:tcW w:w="1134" w:type="dxa"/>
            <w:tcBorders>
              <w:tl2br w:val="nil"/>
              <w:tr2bl w:val="nil"/>
            </w:tcBorders>
            <w:tcMar>
              <w:top w:w="15" w:type="dxa"/>
              <w:left w:w="15" w:type="dxa"/>
              <w:bottom w:w="15" w:type="dxa"/>
              <w:right w:w="15" w:type="dxa"/>
            </w:tcMar>
            <w:vAlign w:val="center"/>
          </w:tcPr>
          <w:p w14:paraId="2571E30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DF106F1">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占用主要道路面积6平方米以下，或者占用非主要道路面积10平方米以下的。</w:t>
            </w:r>
          </w:p>
        </w:tc>
        <w:tc>
          <w:tcPr>
            <w:tcW w:w="3260" w:type="dxa"/>
            <w:tcBorders>
              <w:tl2br w:val="nil"/>
              <w:tr2bl w:val="nil"/>
            </w:tcBorders>
            <w:tcMar>
              <w:top w:w="15" w:type="dxa"/>
              <w:left w:w="15" w:type="dxa"/>
              <w:bottom w:w="15" w:type="dxa"/>
              <w:right w:w="15" w:type="dxa"/>
            </w:tcMar>
            <w:vAlign w:val="center"/>
          </w:tcPr>
          <w:p w14:paraId="21D3034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处以200元以上500元以下的罚款。</w:t>
            </w:r>
          </w:p>
        </w:tc>
      </w:tr>
      <w:tr w14:paraId="4B2D3A1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6" w:hRule="atLeast"/>
          <w:jc w:val="center"/>
        </w:trPr>
        <w:tc>
          <w:tcPr>
            <w:tcW w:w="535" w:type="dxa"/>
            <w:vMerge w:val="continue"/>
            <w:tcBorders>
              <w:tl2br w:val="nil"/>
              <w:tr2bl w:val="nil"/>
            </w:tcBorders>
            <w:vAlign w:val="center"/>
          </w:tcPr>
          <w:p w14:paraId="36F547F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D86B38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68E987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97D5CE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E8CF2D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A85CFA0">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占用主要道路面积6平方米以上10平方米以下，或者占用非主要道路面积10平方米以上20平方米以下的。</w:t>
            </w:r>
          </w:p>
        </w:tc>
        <w:tc>
          <w:tcPr>
            <w:tcW w:w="3260" w:type="dxa"/>
            <w:tcBorders>
              <w:tl2br w:val="nil"/>
              <w:tr2bl w:val="nil"/>
            </w:tcBorders>
            <w:tcMar>
              <w:top w:w="15" w:type="dxa"/>
              <w:left w:w="15" w:type="dxa"/>
              <w:bottom w:w="15" w:type="dxa"/>
              <w:right w:w="15" w:type="dxa"/>
            </w:tcMar>
            <w:vAlign w:val="center"/>
          </w:tcPr>
          <w:p w14:paraId="41D1991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处以500元以上700元以下的罚款。</w:t>
            </w:r>
          </w:p>
        </w:tc>
      </w:tr>
      <w:tr w14:paraId="031CFB5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617C44B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4D7DBC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9E97DC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E420CF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4850B7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CC2ECA5">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占用主要道路面积10平方米以上，或者占用非主要道路面积20平方米以上的；（2）严重影响市容环境卫生的；（3）责令限期改正后，不及时改正的；（4）曾因实施该违法行为被查处，再次实施该违法行为的。</w:t>
            </w:r>
          </w:p>
        </w:tc>
        <w:tc>
          <w:tcPr>
            <w:tcW w:w="3260" w:type="dxa"/>
            <w:tcBorders>
              <w:tl2br w:val="nil"/>
              <w:tr2bl w:val="nil"/>
            </w:tcBorders>
            <w:tcMar>
              <w:top w:w="15" w:type="dxa"/>
              <w:left w:w="15" w:type="dxa"/>
              <w:bottom w:w="15" w:type="dxa"/>
              <w:right w:w="15" w:type="dxa"/>
            </w:tcMar>
            <w:vAlign w:val="center"/>
          </w:tcPr>
          <w:p w14:paraId="2CD6A30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处以700元以上1千元以下的罚款。</w:t>
            </w:r>
          </w:p>
        </w:tc>
      </w:tr>
      <w:tr w14:paraId="0E4039D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7" w:hRule="atLeast"/>
          <w:jc w:val="center"/>
        </w:trPr>
        <w:tc>
          <w:tcPr>
            <w:tcW w:w="535" w:type="dxa"/>
            <w:vMerge w:val="restart"/>
            <w:tcBorders>
              <w:tl2br w:val="nil"/>
              <w:tr2bl w:val="nil"/>
            </w:tcBorders>
            <w:vAlign w:val="center"/>
          </w:tcPr>
          <w:p w14:paraId="5B28FAB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5423EDA">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饲养家畜家禽影响市容和环境卫生的</w:t>
            </w:r>
          </w:p>
        </w:tc>
        <w:tc>
          <w:tcPr>
            <w:tcW w:w="983" w:type="dxa"/>
            <w:vMerge w:val="restart"/>
            <w:tcBorders>
              <w:tl2br w:val="nil"/>
              <w:tr2bl w:val="nil"/>
            </w:tcBorders>
            <w:vAlign w:val="center"/>
          </w:tcPr>
          <w:p w14:paraId="490BACD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《安徽省城市市容和环境卫生管理条例》第二十九条</w:t>
            </w:r>
          </w:p>
          <w:p w14:paraId="287EA97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《城市市容和环境卫生管理条例》第三十三条</w:t>
            </w:r>
          </w:p>
          <w:p w14:paraId="1E7B944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restart"/>
            <w:tcBorders>
              <w:tl2br w:val="nil"/>
              <w:tr2bl w:val="nil"/>
            </w:tcBorders>
            <w:vAlign w:val="center"/>
          </w:tcPr>
          <w:p w14:paraId="15E8818F">
            <w:pPr>
              <w:keepNext w:val="0"/>
              <w:keepLines w:val="0"/>
              <w:pageBreakBefore w:val="0"/>
              <w:widowControl/>
              <w:overflowPunct/>
              <w:topLinePunct w:val="0"/>
              <w:bidi w:val="0"/>
              <w:spacing w:beforeAutospacing="0" w:afterAutospacing="0" w:line="260" w:lineRule="exact"/>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w:t>
            </w:r>
            <w:r>
              <w:rPr>
                <w:rFonts w:hint="eastAsia" w:ascii="仿宋_GB2312" w:hAnsi="宋体" w:eastAsia="仿宋_GB2312" w:cs="宋体"/>
                <w:b w:val="0"/>
                <w:bCs w:val="0"/>
                <w:color w:val="000000" w:themeColor="text1"/>
                <w:kern w:val="0"/>
                <w:szCs w:val="21"/>
                <w14:textFill>
                  <w14:solidFill>
                    <w14:schemeClr w14:val="tx1"/>
                  </w14:solidFill>
                </w14:textFill>
              </w:rPr>
              <w:t>第四十五条第一款</w:t>
            </w:r>
          </w:p>
          <w:p w14:paraId="634765DE">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违反第二十九条第一款规定，在市区内饲养家畜家禽，影响市容和环境卫生的，由城市人民政府市容环境卫生行政主管部门责令限期处理或者予以没收，并可处以50元以上200元以下的罚款。</w:t>
            </w:r>
          </w:p>
          <w:p w14:paraId="3DD2754A">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《城市市容和环境卫生管理条例》第三十五条</w:t>
            </w:r>
          </w:p>
          <w:p w14:paraId="092B2FFF">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饲养家畜家禽影响市容和环境卫生的，由城市人民政府市容环境卫生行政主管部门或者其委托的单位，责令其限期处理或者予以没收，并可处以罚款。</w:t>
            </w:r>
          </w:p>
        </w:tc>
        <w:tc>
          <w:tcPr>
            <w:tcW w:w="1134" w:type="dxa"/>
            <w:tcBorders>
              <w:tl2br w:val="nil"/>
              <w:tr2bl w:val="nil"/>
            </w:tcBorders>
            <w:tcMar>
              <w:top w:w="15" w:type="dxa"/>
              <w:left w:w="15" w:type="dxa"/>
              <w:bottom w:w="15" w:type="dxa"/>
              <w:right w:w="15" w:type="dxa"/>
            </w:tcMar>
            <w:vAlign w:val="center"/>
          </w:tcPr>
          <w:p w14:paraId="1B712A0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01AE63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57D3C40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责令限期处理或者予以没收，</w:t>
            </w:r>
            <w:r>
              <w:rPr>
                <w:rFonts w:hint="eastAsia" w:ascii="仿宋_GB2312" w:hAnsi="宋体" w:eastAsia="仿宋_GB2312" w:cs="宋体"/>
                <w:color w:val="000000" w:themeColor="text1"/>
                <w:szCs w:val="21"/>
                <w14:textFill>
                  <w14:solidFill>
                    <w14:schemeClr w14:val="tx1"/>
                  </w14:solidFill>
                </w14:textFill>
              </w:rPr>
              <w:t>并可处以50元以上100元以下的罚款。</w:t>
            </w:r>
          </w:p>
        </w:tc>
      </w:tr>
      <w:tr w14:paraId="7603449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51" w:hRule="atLeast"/>
          <w:jc w:val="center"/>
        </w:trPr>
        <w:tc>
          <w:tcPr>
            <w:tcW w:w="535" w:type="dxa"/>
            <w:vMerge w:val="continue"/>
            <w:tcBorders>
              <w:tl2br w:val="nil"/>
              <w:tr2bl w:val="nil"/>
            </w:tcBorders>
            <w:vAlign w:val="center"/>
          </w:tcPr>
          <w:p w14:paraId="261AEA5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52CB83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E8404D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16C4CC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3B36EB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B67810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0E288B6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责令限期处理或者予以没收，</w:t>
            </w:r>
            <w:r>
              <w:rPr>
                <w:rFonts w:hint="eastAsia" w:ascii="仿宋_GB2312" w:hAnsi="宋体" w:eastAsia="仿宋_GB2312" w:cs="宋体"/>
                <w:color w:val="000000" w:themeColor="text1"/>
                <w:szCs w:val="21"/>
                <w14:textFill>
                  <w14:solidFill>
                    <w14:schemeClr w14:val="tx1"/>
                  </w14:solidFill>
                </w14:textFill>
              </w:rPr>
              <w:t>并可处以100元以上150元以下的罚款。</w:t>
            </w:r>
          </w:p>
        </w:tc>
      </w:tr>
      <w:tr w14:paraId="576039D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7" w:hRule="atLeast"/>
          <w:jc w:val="center"/>
        </w:trPr>
        <w:tc>
          <w:tcPr>
            <w:tcW w:w="535" w:type="dxa"/>
            <w:vMerge w:val="continue"/>
            <w:tcBorders>
              <w:tl2br w:val="nil"/>
              <w:tr2bl w:val="nil"/>
            </w:tcBorders>
            <w:vAlign w:val="center"/>
          </w:tcPr>
          <w:p w14:paraId="6B0AF1C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42CFA0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EBA688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52EABD5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84C33B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F03BAA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（1）责令限期改正后，不及时改正的；（2）曾因实施该违法行为被查处，再次实施该违法行为的；（3）严重影响市容和环境卫生的。</w:t>
            </w:r>
          </w:p>
        </w:tc>
        <w:tc>
          <w:tcPr>
            <w:tcW w:w="3260" w:type="dxa"/>
            <w:tcBorders>
              <w:tl2br w:val="nil"/>
              <w:tr2bl w:val="nil"/>
            </w:tcBorders>
            <w:tcMar>
              <w:top w:w="15" w:type="dxa"/>
              <w:left w:w="15" w:type="dxa"/>
              <w:bottom w:w="15" w:type="dxa"/>
              <w:right w:w="15" w:type="dxa"/>
            </w:tcMar>
            <w:vAlign w:val="center"/>
          </w:tcPr>
          <w:p w14:paraId="265FF53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责令限期处理或者予以没收，</w:t>
            </w:r>
            <w:r>
              <w:rPr>
                <w:rFonts w:hint="eastAsia" w:ascii="仿宋_GB2312" w:hAnsi="宋体" w:eastAsia="仿宋_GB2312" w:cs="宋体"/>
                <w:color w:val="000000" w:themeColor="text1"/>
                <w:szCs w:val="21"/>
                <w14:textFill>
                  <w14:solidFill>
                    <w14:schemeClr w14:val="tx1"/>
                  </w14:solidFill>
                </w14:textFill>
              </w:rPr>
              <w:t>并可处以150元以上200元以下的罚款。</w:t>
            </w:r>
          </w:p>
        </w:tc>
      </w:tr>
      <w:tr w14:paraId="09404DB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3" w:hRule="atLeast"/>
          <w:jc w:val="center"/>
        </w:trPr>
        <w:tc>
          <w:tcPr>
            <w:tcW w:w="535" w:type="dxa"/>
            <w:vMerge w:val="restart"/>
            <w:tcBorders>
              <w:tl2br w:val="nil"/>
              <w:tr2bl w:val="nil"/>
            </w:tcBorders>
            <w:vAlign w:val="center"/>
          </w:tcPr>
          <w:p w14:paraId="7DDC013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CD68E52">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在公共场所遗留宠物粪便不及时清除影响环境卫生的</w:t>
            </w:r>
          </w:p>
        </w:tc>
        <w:tc>
          <w:tcPr>
            <w:tcW w:w="983" w:type="dxa"/>
            <w:vMerge w:val="restart"/>
            <w:tcBorders>
              <w:tl2br w:val="nil"/>
              <w:tr2bl w:val="nil"/>
            </w:tcBorders>
            <w:vAlign w:val="center"/>
          </w:tcPr>
          <w:p w14:paraId="53E0A49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《安徽省城市市容和环境卫生管理条例》第二十九条</w:t>
            </w:r>
          </w:p>
        </w:tc>
        <w:tc>
          <w:tcPr>
            <w:tcW w:w="4120" w:type="dxa"/>
            <w:gridSpan w:val="2"/>
            <w:vMerge w:val="restart"/>
            <w:tcBorders>
              <w:tl2br w:val="nil"/>
              <w:tr2bl w:val="nil"/>
            </w:tcBorders>
            <w:vAlign w:val="center"/>
          </w:tcPr>
          <w:p w14:paraId="478138BE">
            <w:pPr>
              <w:keepNext w:val="0"/>
              <w:keepLines w:val="0"/>
              <w:pageBreakBefore w:val="0"/>
              <w:widowControl/>
              <w:overflowPunct/>
              <w:topLinePunct w:val="0"/>
              <w:bidi w:val="0"/>
              <w:snapToGrid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w:t>
            </w:r>
            <w:r>
              <w:rPr>
                <w:rFonts w:hint="eastAsia" w:ascii="仿宋_GB2312" w:hAnsi="宋体" w:eastAsia="仿宋_GB2312" w:cs="宋体"/>
                <w:b/>
                <w:bCs/>
                <w:color w:val="000000" w:themeColor="text1"/>
                <w:kern w:val="0"/>
                <w:szCs w:val="21"/>
                <w14:textFill>
                  <w14:solidFill>
                    <w14:schemeClr w14:val="tx1"/>
                  </w14:solidFill>
                </w14:textFill>
              </w:rPr>
              <w:t>第四十五条</w:t>
            </w:r>
            <w:r>
              <w:rPr>
                <w:rFonts w:hint="eastAsia" w:ascii="仿宋_GB2312" w:hAnsi="宋体" w:eastAsia="仿宋_GB2312" w:cs="宋体"/>
                <w:color w:val="000000" w:themeColor="text1"/>
                <w:kern w:val="0"/>
                <w:szCs w:val="21"/>
                <w14:textFill>
                  <w14:solidFill>
                    <w14:schemeClr w14:val="tx1"/>
                  </w14:solidFill>
                </w14:textFill>
              </w:rPr>
              <w:t>第二款</w:t>
            </w:r>
          </w:p>
          <w:p w14:paraId="60BBA7C6">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违反第二十九条第二款规定，在公共场所遗留宠物粪便，不即时清除，影响环境卫生的，对其饲养人处以50元以上200元以下的罚款。</w:t>
            </w:r>
          </w:p>
        </w:tc>
        <w:tc>
          <w:tcPr>
            <w:tcW w:w="1134" w:type="dxa"/>
            <w:tcBorders>
              <w:tl2br w:val="nil"/>
              <w:tr2bl w:val="nil"/>
            </w:tcBorders>
            <w:tcMar>
              <w:top w:w="15" w:type="dxa"/>
              <w:left w:w="15" w:type="dxa"/>
              <w:bottom w:w="15" w:type="dxa"/>
              <w:right w:w="15" w:type="dxa"/>
            </w:tcMar>
            <w:vAlign w:val="center"/>
          </w:tcPr>
          <w:p w14:paraId="3654633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3E6637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2723E64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处以50元以上100元以下的罚款。</w:t>
            </w:r>
          </w:p>
        </w:tc>
      </w:tr>
      <w:tr w14:paraId="5C25486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atLeast"/>
          <w:jc w:val="center"/>
        </w:trPr>
        <w:tc>
          <w:tcPr>
            <w:tcW w:w="535" w:type="dxa"/>
            <w:vMerge w:val="continue"/>
            <w:tcBorders>
              <w:tl2br w:val="nil"/>
              <w:tr2bl w:val="nil"/>
            </w:tcBorders>
            <w:vAlign w:val="center"/>
          </w:tcPr>
          <w:p w14:paraId="757668F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4D0D96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CCA3A0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DA8904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B4C636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EBDBDA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2BA8381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处以100元以上150元以下的罚款。</w:t>
            </w:r>
          </w:p>
        </w:tc>
      </w:tr>
      <w:tr w14:paraId="6CC836B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continue"/>
            <w:tcBorders>
              <w:tl2br w:val="nil"/>
              <w:tr2bl w:val="nil"/>
            </w:tcBorders>
            <w:vAlign w:val="center"/>
          </w:tcPr>
          <w:p w14:paraId="1C4B1B8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344F33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AFC637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4610212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6851AF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83BF39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（1）责令限期改正后，不及时改正的；（2）曾因实施该违法行为被查处，再次实施该违法行为的；（3）严重影响市容和环境卫生的。</w:t>
            </w:r>
          </w:p>
        </w:tc>
        <w:tc>
          <w:tcPr>
            <w:tcW w:w="3260" w:type="dxa"/>
            <w:tcBorders>
              <w:tl2br w:val="nil"/>
              <w:tr2bl w:val="nil"/>
            </w:tcBorders>
            <w:tcMar>
              <w:top w:w="15" w:type="dxa"/>
              <w:left w:w="15" w:type="dxa"/>
              <w:bottom w:w="15" w:type="dxa"/>
              <w:right w:w="15" w:type="dxa"/>
            </w:tcMar>
            <w:vAlign w:val="center"/>
          </w:tcPr>
          <w:p w14:paraId="79F44D7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处以150元以上200元以下的罚款。</w:t>
            </w:r>
          </w:p>
        </w:tc>
      </w:tr>
      <w:tr w14:paraId="6ED1C3B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0" w:hRule="atLeast"/>
          <w:jc w:val="center"/>
        </w:trPr>
        <w:tc>
          <w:tcPr>
            <w:tcW w:w="535" w:type="dxa"/>
            <w:vMerge w:val="restart"/>
            <w:tcBorders>
              <w:tl2br w:val="nil"/>
              <w:tr2bl w:val="nil"/>
            </w:tcBorders>
            <w:tcMar>
              <w:top w:w="15" w:type="dxa"/>
              <w:left w:w="15" w:type="dxa"/>
              <w:bottom w:w="15" w:type="dxa"/>
              <w:right w:w="15" w:type="dxa"/>
            </w:tcMar>
            <w:vAlign w:val="center"/>
          </w:tcPr>
          <w:p w14:paraId="15BA21C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1D955DD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损坏各类环境卫生设施及其附属设施的</w:t>
            </w:r>
          </w:p>
        </w:tc>
        <w:tc>
          <w:tcPr>
            <w:tcW w:w="983" w:type="dxa"/>
            <w:vMerge w:val="restart"/>
            <w:tcBorders>
              <w:tl2br w:val="nil"/>
              <w:tr2bl w:val="nil"/>
            </w:tcBorders>
            <w:tcMar>
              <w:top w:w="15" w:type="dxa"/>
              <w:left w:w="15" w:type="dxa"/>
              <w:bottom w:w="15" w:type="dxa"/>
              <w:right w:w="15" w:type="dxa"/>
            </w:tcMar>
            <w:vAlign w:val="center"/>
          </w:tcPr>
          <w:p w14:paraId="4D48467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《安徽省城市市容和环境卫生管理条例》第三十七条第二款</w:t>
            </w:r>
          </w:p>
        </w:tc>
        <w:tc>
          <w:tcPr>
            <w:tcW w:w="4120" w:type="dxa"/>
            <w:gridSpan w:val="2"/>
            <w:vMerge w:val="restart"/>
            <w:tcBorders>
              <w:tl2br w:val="nil"/>
              <w:tr2bl w:val="nil"/>
            </w:tcBorders>
            <w:tcMar>
              <w:top w:w="15" w:type="dxa"/>
              <w:left w:w="15" w:type="dxa"/>
              <w:bottom w:w="15" w:type="dxa"/>
              <w:right w:w="15" w:type="dxa"/>
            </w:tcMar>
            <w:vAlign w:val="center"/>
          </w:tcPr>
          <w:p w14:paraId="7A74EF2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《安徽省城市市容和环境卫生管理条例》第四十七条</w:t>
            </w:r>
          </w:p>
          <w:p w14:paraId="5EB92D2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违反第三十七条第二款的规定，损坏各类环境卫生设施及其附属设施的，城市人民政府</w:t>
            </w:r>
            <w:r>
              <w:fldChar w:fldCharType="begin"/>
            </w:r>
            <w:r>
              <w:instrText xml:space="preserve"> HYPERLINK "https://baike.baidu.com/item/%E5%B8%82%E5%AE%B9%E7%8E%AF%E5%A2%83%E5%8D%AB%E7%94%9F/10289798" \t "_blank" </w:instrText>
            </w:r>
            <w:r>
              <w:fldChar w:fldCharType="separate"/>
            </w:r>
            <w:r>
              <w:rPr>
                <w:rFonts w:hint="eastAsia" w:ascii="仿宋_GB2312" w:hAnsi="宋体" w:eastAsia="仿宋_GB2312" w:cs="宋体"/>
                <w:color w:val="000000" w:themeColor="text1"/>
                <w:kern w:val="0"/>
                <w:szCs w:val="21"/>
                <w14:textFill>
                  <w14:solidFill>
                    <w14:schemeClr w14:val="tx1"/>
                  </w14:solidFill>
                </w14:textFill>
              </w:rPr>
              <w:t>市容环境卫生</w:t>
            </w:r>
            <w:r>
              <w:rPr>
                <w:rFonts w:hint="eastAsia" w:ascii="仿宋_GB2312" w:hAnsi="宋体" w:eastAsia="仿宋_GB2312" w:cs="宋体"/>
                <w:color w:val="000000" w:themeColor="text1"/>
                <w:kern w:val="0"/>
                <w:szCs w:val="21"/>
                <w14:textFill>
                  <w14:solidFill>
                    <w14:schemeClr w14:val="tx1"/>
                  </w14:solidFill>
                </w14:textFill>
              </w:rPr>
              <w:fldChar w:fldCharType="end"/>
            </w:r>
            <w:r>
              <w:rPr>
                <w:rFonts w:hint="eastAsia" w:ascii="仿宋_GB2312" w:hAnsi="宋体" w:eastAsia="仿宋_GB2312" w:cs="宋体"/>
                <w:color w:val="000000" w:themeColor="text1"/>
                <w:kern w:val="0"/>
                <w:szCs w:val="21"/>
                <w14:textFill>
                  <w14:solidFill>
                    <w14:schemeClr w14:val="tx1"/>
                  </w14:solidFill>
                </w14:textFill>
              </w:rPr>
              <w:t>行政主管部门除责令恢复原状外，可并处以500元以上1000元以下的罚款；擅自拆除、迁移环境卫生设施或者未按批准的拆迁方案进行拆迁的，由城市人民政府市容环境卫生行政主管部门责令停止违法行为，限期清理或者采取其他补救措施，并可处以1000元以上5000元以下的罚款；盗窃、损坏各类环境卫生设施及其附属设施，应当给予治安管理处罚的，依照治安管理处罚条例的规定处罚；构成犯罪的，依法追究刑事责任。</w:t>
            </w:r>
          </w:p>
        </w:tc>
        <w:tc>
          <w:tcPr>
            <w:tcW w:w="1134" w:type="dxa"/>
            <w:tcBorders>
              <w:tl2br w:val="nil"/>
              <w:tr2bl w:val="nil"/>
            </w:tcBorders>
            <w:tcMar>
              <w:top w:w="15" w:type="dxa"/>
              <w:left w:w="15" w:type="dxa"/>
              <w:bottom w:w="15" w:type="dxa"/>
              <w:right w:w="15" w:type="dxa"/>
            </w:tcMar>
            <w:vAlign w:val="center"/>
          </w:tcPr>
          <w:p w14:paraId="0184FE8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D78DB0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004C307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除责令恢复原状，可并处以500元的罚款。</w:t>
            </w:r>
          </w:p>
        </w:tc>
      </w:tr>
      <w:tr w14:paraId="650CB84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9" w:hRule="atLeast"/>
          <w:jc w:val="center"/>
        </w:trPr>
        <w:tc>
          <w:tcPr>
            <w:tcW w:w="535" w:type="dxa"/>
            <w:vMerge w:val="continue"/>
            <w:tcBorders>
              <w:tl2br w:val="nil"/>
              <w:tr2bl w:val="nil"/>
            </w:tcBorders>
            <w:vAlign w:val="center"/>
          </w:tcPr>
          <w:p w14:paraId="42654CD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6A9FF3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BCD73E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228CCA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8BFA80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0D72E2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0E6E90B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除责令恢复原状，可并处以500元以上750元以下的罚款。</w:t>
            </w:r>
          </w:p>
        </w:tc>
      </w:tr>
      <w:tr w14:paraId="3C15E3F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0C0C112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42D980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194342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EEEE9E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8F93CC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7CE005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（1）责令限期改正后，不及时改正的；（2）曾因实施该违法行为被查处，再次实施该违法行为的；（3）严重影响市容和环境卫生的。</w:t>
            </w:r>
          </w:p>
        </w:tc>
        <w:tc>
          <w:tcPr>
            <w:tcW w:w="3260" w:type="dxa"/>
            <w:tcBorders>
              <w:tl2br w:val="nil"/>
              <w:tr2bl w:val="nil"/>
            </w:tcBorders>
            <w:tcMar>
              <w:top w:w="15" w:type="dxa"/>
              <w:left w:w="15" w:type="dxa"/>
              <w:bottom w:w="15" w:type="dxa"/>
              <w:right w:w="15" w:type="dxa"/>
            </w:tcMar>
            <w:vAlign w:val="center"/>
          </w:tcPr>
          <w:p w14:paraId="3A1AB0A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除责令恢复原状，可并处以750元以上1千元以下的罚款。</w:t>
            </w:r>
          </w:p>
        </w:tc>
      </w:tr>
      <w:tr w14:paraId="5E06098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8" w:hRule="atLeast"/>
          <w:jc w:val="center"/>
        </w:trPr>
        <w:tc>
          <w:tcPr>
            <w:tcW w:w="535" w:type="dxa"/>
            <w:vMerge w:val="restart"/>
            <w:tcBorders>
              <w:tl2br w:val="nil"/>
              <w:tr2bl w:val="nil"/>
            </w:tcBorders>
            <w:tcMar>
              <w:top w:w="15" w:type="dxa"/>
              <w:left w:w="15" w:type="dxa"/>
              <w:bottom w:w="15" w:type="dxa"/>
              <w:right w:w="15" w:type="dxa"/>
            </w:tcMar>
            <w:vAlign w:val="center"/>
          </w:tcPr>
          <w:p w14:paraId="63060A5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5E23F02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擅自拆除、迁移环境卫生设施或者未按批准的拆迁方案进行拆迁的</w:t>
            </w:r>
          </w:p>
        </w:tc>
        <w:tc>
          <w:tcPr>
            <w:tcW w:w="983" w:type="dxa"/>
            <w:vMerge w:val="restart"/>
            <w:tcBorders>
              <w:tl2br w:val="nil"/>
              <w:tr2bl w:val="nil"/>
            </w:tcBorders>
            <w:tcMar>
              <w:top w:w="15" w:type="dxa"/>
              <w:left w:w="15" w:type="dxa"/>
              <w:bottom w:w="15" w:type="dxa"/>
              <w:right w:w="15" w:type="dxa"/>
            </w:tcMar>
            <w:vAlign w:val="center"/>
          </w:tcPr>
          <w:p w14:paraId="5C31633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《安徽省城市市容和环境卫生管理条例》第三十七条</w:t>
            </w:r>
            <w:r>
              <w:rPr>
                <w:rFonts w:hint="eastAsia" w:ascii="仿宋_GB2312" w:hAnsi="宋体" w:eastAsia="仿宋_GB2312" w:cs="宋体"/>
                <w:color w:val="000000" w:themeColor="text1"/>
                <w:szCs w:val="21"/>
                <w14:textFill>
                  <w14:solidFill>
                    <w14:schemeClr w14:val="tx1"/>
                  </w14:solidFill>
                </w14:textFill>
              </w:rPr>
              <w:t>第二款</w:t>
            </w:r>
          </w:p>
        </w:tc>
        <w:tc>
          <w:tcPr>
            <w:tcW w:w="4120" w:type="dxa"/>
            <w:gridSpan w:val="2"/>
            <w:vMerge w:val="restart"/>
            <w:tcBorders>
              <w:tl2br w:val="nil"/>
              <w:tr2bl w:val="nil"/>
            </w:tcBorders>
            <w:tcMar>
              <w:top w:w="15" w:type="dxa"/>
              <w:left w:w="15" w:type="dxa"/>
              <w:bottom w:w="15" w:type="dxa"/>
              <w:right w:w="15" w:type="dxa"/>
            </w:tcMar>
            <w:vAlign w:val="center"/>
          </w:tcPr>
          <w:p w14:paraId="1ECAB62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《安徽省城市市容和环境卫生管理条例》第四十七条</w:t>
            </w:r>
          </w:p>
          <w:p w14:paraId="373D314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违反第三十七条第二款的规定，损坏各类环境卫生设施及其附属设施的，城市人民政府</w:t>
            </w:r>
            <w:r>
              <w:fldChar w:fldCharType="begin"/>
            </w:r>
            <w:r>
              <w:instrText xml:space="preserve"> HYPERLINK "https://baike.baidu.com/item/%E5%B8%82%E5%AE%B9%E7%8E%AF%E5%A2%83%E5%8D%AB%E7%94%9F/10289798" \t "_blank" </w:instrText>
            </w:r>
            <w:r>
              <w:fldChar w:fldCharType="separate"/>
            </w:r>
            <w:r>
              <w:rPr>
                <w:rFonts w:hint="eastAsia" w:ascii="仿宋_GB2312" w:hAnsi="宋体" w:eastAsia="仿宋_GB2312" w:cs="宋体"/>
                <w:color w:val="000000" w:themeColor="text1"/>
                <w:kern w:val="0"/>
                <w:szCs w:val="21"/>
                <w14:textFill>
                  <w14:solidFill>
                    <w14:schemeClr w14:val="tx1"/>
                  </w14:solidFill>
                </w14:textFill>
              </w:rPr>
              <w:t>市容环境卫生</w:t>
            </w:r>
            <w:r>
              <w:rPr>
                <w:rFonts w:hint="eastAsia" w:ascii="仿宋_GB2312" w:hAnsi="宋体" w:eastAsia="仿宋_GB2312" w:cs="宋体"/>
                <w:color w:val="000000" w:themeColor="text1"/>
                <w:kern w:val="0"/>
                <w:szCs w:val="21"/>
                <w14:textFill>
                  <w14:solidFill>
                    <w14:schemeClr w14:val="tx1"/>
                  </w14:solidFill>
                </w14:textFill>
              </w:rPr>
              <w:fldChar w:fldCharType="end"/>
            </w:r>
            <w:r>
              <w:rPr>
                <w:rFonts w:hint="eastAsia" w:ascii="仿宋_GB2312" w:hAnsi="宋体" w:eastAsia="仿宋_GB2312" w:cs="宋体"/>
                <w:color w:val="000000" w:themeColor="text1"/>
                <w:kern w:val="0"/>
                <w:szCs w:val="21"/>
                <w14:textFill>
                  <w14:solidFill>
                    <w14:schemeClr w14:val="tx1"/>
                  </w14:solidFill>
                </w14:textFill>
              </w:rPr>
              <w:t>行政主管部门除责令恢复原状外，可并处以500元以上1000元以下的罚款；擅自拆除、迁移环境卫生设施或者未按批准的拆迁方案进行拆迁的，由城市人民政府市容环境卫生行政主管部门责令停止违法行为，限期清理或者采取其他补救措施，并可处以1000元以上5000元以下的罚款；盗窃、损坏各类环境卫生设施及其附属设施，应当给予治安管理处罚的，依照治安管理处罚条例的规定处罚；构成犯罪的，依法追究刑事责任。</w:t>
            </w:r>
          </w:p>
        </w:tc>
        <w:tc>
          <w:tcPr>
            <w:tcW w:w="1134" w:type="dxa"/>
            <w:tcBorders>
              <w:tl2br w:val="nil"/>
              <w:tr2bl w:val="nil"/>
            </w:tcBorders>
            <w:tcMar>
              <w:top w:w="15" w:type="dxa"/>
              <w:left w:w="15" w:type="dxa"/>
              <w:bottom w:w="15" w:type="dxa"/>
              <w:right w:w="15" w:type="dxa"/>
            </w:tcMar>
            <w:vAlign w:val="center"/>
          </w:tcPr>
          <w:p w14:paraId="2258016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178F9A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3CDEE69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责令停止违法行为，限期清理或者采取其他补救措施，并可处以1千元的罚款。</w:t>
            </w:r>
          </w:p>
        </w:tc>
      </w:tr>
      <w:tr w14:paraId="2F697B9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8" w:hRule="atLeast"/>
          <w:jc w:val="center"/>
        </w:trPr>
        <w:tc>
          <w:tcPr>
            <w:tcW w:w="535" w:type="dxa"/>
            <w:vMerge w:val="continue"/>
            <w:tcBorders>
              <w:tl2br w:val="nil"/>
              <w:tr2bl w:val="nil"/>
            </w:tcBorders>
            <w:vAlign w:val="center"/>
          </w:tcPr>
          <w:p w14:paraId="69C0DA2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4420AE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DF3C4C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A36810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93D0F4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44799A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5F5D58A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责令停止违法行为，限期清理或者采取其他补救措施，并可处以1千元以上3千元以下的罚款。</w:t>
            </w:r>
          </w:p>
        </w:tc>
      </w:tr>
      <w:tr w14:paraId="3167DC2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0B269EB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044452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86CA6C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4739CA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6737E0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0E82F1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（1）责令限期改正后，不及时改正的；（2）曾因实施该违法行为被查处，再次实施该违法行为的；（3）严重影响市容和环境卫生的。</w:t>
            </w:r>
          </w:p>
        </w:tc>
        <w:tc>
          <w:tcPr>
            <w:tcW w:w="3260" w:type="dxa"/>
            <w:tcBorders>
              <w:tl2br w:val="nil"/>
              <w:tr2bl w:val="nil"/>
            </w:tcBorders>
            <w:tcMar>
              <w:top w:w="15" w:type="dxa"/>
              <w:left w:w="15" w:type="dxa"/>
              <w:bottom w:w="15" w:type="dxa"/>
              <w:right w:w="15" w:type="dxa"/>
            </w:tcMar>
            <w:vAlign w:val="center"/>
          </w:tcPr>
          <w:p w14:paraId="31B2B5A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责令停止违法行为，限期清理或者采取其他补救措施，并可处以3千元以上5千元以下的罚款。</w:t>
            </w:r>
          </w:p>
        </w:tc>
      </w:tr>
      <w:tr w14:paraId="0D7C14F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jc w:val="center"/>
        </w:trPr>
        <w:tc>
          <w:tcPr>
            <w:tcW w:w="535" w:type="dxa"/>
            <w:vMerge w:val="restart"/>
            <w:tcBorders>
              <w:tl2br w:val="nil"/>
              <w:tr2bl w:val="nil"/>
            </w:tcBorders>
            <w:tcMar>
              <w:top w:w="15" w:type="dxa"/>
              <w:left w:w="15" w:type="dxa"/>
              <w:bottom w:w="15" w:type="dxa"/>
              <w:right w:w="15" w:type="dxa"/>
            </w:tcMar>
            <w:vAlign w:val="center"/>
          </w:tcPr>
          <w:p w14:paraId="1DCD297F">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jc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4C482205">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ascii="仿宋_GB2312" w:hAnsi="宋体" w:eastAsia="仿宋_GB2312" w:cs="宋体"/>
                <w:color w:val="000000" w:themeColor="text1"/>
                <w:kern w:val="0"/>
                <w:szCs w:val="21"/>
                <w14:textFill>
                  <w14:solidFill>
                    <w14:schemeClr w14:val="tx1"/>
                  </w14:solidFill>
                </w14:textFill>
              </w:rPr>
              <w:t>任何单位和个人</w:t>
            </w:r>
            <w:r>
              <w:rPr>
                <w:rFonts w:hint="eastAsia" w:ascii="仿宋_GB2312" w:hAnsi="宋体" w:eastAsia="仿宋_GB2312" w:cs="宋体"/>
                <w:color w:val="000000" w:themeColor="text1"/>
                <w:kern w:val="0"/>
                <w:szCs w:val="21"/>
                <w14:textFill>
                  <w14:solidFill>
                    <w14:schemeClr w14:val="tx1"/>
                  </w14:solidFill>
                </w14:textFill>
              </w:rPr>
              <w:t>未依法</w:t>
            </w:r>
            <w:r>
              <w:rPr>
                <w:rFonts w:ascii="仿宋_GB2312" w:hAnsi="宋体" w:eastAsia="仿宋_GB2312" w:cs="宋体"/>
                <w:color w:val="000000" w:themeColor="text1"/>
                <w:kern w:val="0"/>
                <w:szCs w:val="21"/>
                <w14:textFill>
                  <w14:solidFill>
                    <w14:schemeClr w14:val="tx1"/>
                  </w14:solidFill>
                </w14:textFill>
              </w:rPr>
              <w:t>在指定的地点分类投放生活垃圾</w:t>
            </w:r>
            <w:r>
              <w:rPr>
                <w:rFonts w:hint="eastAsia" w:ascii="仿宋_GB2312" w:hAnsi="宋体" w:eastAsia="仿宋_GB2312" w:cs="宋体"/>
                <w:color w:val="000000" w:themeColor="text1"/>
                <w:kern w:val="0"/>
                <w:szCs w:val="21"/>
                <w14:textFill>
                  <w14:solidFill>
                    <w14:schemeClr w14:val="tx1"/>
                  </w14:solidFill>
                </w14:textFill>
              </w:rPr>
              <w:t>，情节严重的</w:t>
            </w:r>
          </w:p>
        </w:tc>
        <w:tc>
          <w:tcPr>
            <w:tcW w:w="993" w:type="dxa"/>
            <w:gridSpan w:val="2"/>
            <w:vMerge w:val="restart"/>
            <w:tcBorders>
              <w:tl2br w:val="nil"/>
              <w:tr2bl w:val="nil"/>
            </w:tcBorders>
            <w:tcMar>
              <w:top w:w="15" w:type="dxa"/>
              <w:left w:w="15" w:type="dxa"/>
              <w:bottom w:w="15" w:type="dxa"/>
              <w:right w:w="15" w:type="dxa"/>
            </w:tcMar>
            <w:vAlign w:val="center"/>
          </w:tcPr>
          <w:p w14:paraId="50D7A62E">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ascii="仿宋_GB2312" w:hAnsi="宋体" w:eastAsia="仿宋_GB2312" w:cs="宋体"/>
                <w:color w:val="000000" w:themeColor="text1"/>
                <w:kern w:val="0"/>
                <w:szCs w:val="21"/>
                <w14:textFill>
                  <w14:solidFill>
                    <w14:schemeClr w14:val="tx1"/>
                  </w14:solidFill>
                </w14:textFill>
              </w:rPr>
              <w:t>《安徽省生活垃圾</w:t>
            </w:r>
            <w:r>
              <w:rPr>
                <w:rFonts w:hint="eastAsia" w:ascii="仿宋_GB2312" w:hAnsi="宋体" w:eastAsia="仿宋_GB2312" w:cs="宋体"/>
                <w:color w:val="000000" w:themeColor="text1"/>
                <w:kern w:val="0"/>
                <w:szCs w:val="21"/>
                <w14:textFill>
                  <w14:solidFill>
                    <w14:schemeClr w14:val="tx1"/>
                  </w14:solidFill>
                </w14:textFill>
              </w:rPr>
              <w:t>分类管理条例</w:t>
            </w:r>
          </w:p>
          <w:p w14:paraId="1FB165B2">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ascii="仿宋_GB2312" w:hAnsi="宋体" w:eastAsia="仿宋_GB2312" w:cs="宋体"/>
                <w:color w:val="000000" w:themeColor="text1"/>
                <w:kern w:val="0"/>
                <w:szCs w:val="21"/>
                <w14:textFill>
                  <w14:solidFill>
                    <w14:schemeClr w14:val="tx1"/>
                  </w14:solidFill>
                </w14:textFill>
              </w:rPr>
              <w:t>》第二十一条第二款</w:t>
            </w:r>
          </w:p>
        </w:tc>
        <w:tc>
          <w:tcPr>
            <w:tcW w:w="4110" w:type="dxa"/>
            <w:vMerge w:val="restart"/>
            <w:tcBorders>
              <w:tl2br w:val="nil"/>
              <w:tr2bl w:val="nil"/>
            </w:tcBorders>
            <w:tcMar>
              <w:top w:w="15" w:type="dxa"/>
              <w:left w:w="15" w:type="dxa"/>
              <w:bottom w:w="15" w:type="dxa"/>
              <w:right w:w="15" w:type="dxa"/>
            </w:tcMar>
            <w:vAlign w:val="center"/>
          </w:tcPr>
          <w:p w14:paraId="7263EDBC">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ascii="仿宋_GB2312" w:hAnsi="宋体" w:eastAsia="仿宋_GB2312" w:cs="宋体"/>
                <w:color w:val="000000" w:themeColor="text1"/>
                <w:kern w:val="0"/>
                <w:szCs w:val="21"/>
                <w14:textFill>
                  <w14:solidFill>
                    <w14:schemeClr w14:val="tx1"/>
                  </w14:solidFill>
                </w14:textFill>
              </w:rPr>
              <w:t>《安徽省生活垃圾</w:t>
            </w:r>
            <w:r>
              <w:rPr>
                <w:rFonts w:hint="eastAsia" w:ascii="仿宋_GB2312" w:hAnsi="宋体" w:eastAsia="仿宋_GB2312" w:cs="宋体"/>
                <w:color w:val="000000" w:themeColor="text1"/>
                <w:kern w:val="0"/>
                <w:szCs w:val="21"/>
                <w14:textFill>
                  <w14:solidFill>
                    <w14:schemeClr w14:val="tx1"/>
                  </w14:solidFill>
                </w14:textFill>
              </w:rPr>
              <w:t>分类管理条例</w:t>
            </w:r>
            <w:r>
              <w:rPr>
                <w:rFonts w:ascii="仿宋_GB2312" w:hAnsi="宋体" w:eastAsia="仿宋_GB2312" w:cs="宋体"/>
                <w:color w:val="000000" w:themeColor="text1"/>
                <w:kern w:val="0"/>
                <w:szCs w:val="21"/>
                <w14:textFill>
                  <w14:solidFill>
                    <w14:schemeClr w14:val="tx1"/>
                  </w14:solidFill>
                </w14:textFill>
              </w:rPr>
              <w:t>》第</w:t>
            </w:r>
            <w:r>
              <w:rPr>
                <w:rFonts w:hint="eastAsia" w:ascii="仿宋_GB2312" w:hAnsi="宋体" w:eastAsia="仿宋_GB2312" w:cs="宋体"/>
                <w:color w:val="000000" w:themeColor="text1"/>
                <w:kern w:val="0"/>
                <w:szCs w:val="21"/>
                <w14:textFill>
                  <w14:solidFill>
                    <w14:schemeClr w14:val="tx1"/>
                  </w14:solidFill>
                </w14:textFill>
              </w:rPr>
              <w:t>四十三</w:t>
            </w:r>
            <w:r>
              <w:rPr>
                <w:rFonts w:ascii="仿宋_GB2312" w:hAnsi="宋体" w:eastAsia="仿宋_GB2312" w:cs="宋体"/>
                <w:color w:val="000000" w:themeColor="text1"/>
                <w:kern w:val="0"/>
                <w:szCs w:val="21"/>
                <w14:textFill>
                  <w14:solidFill>
                    <w14:schemeClr w14:val="tx1"/>
                  </w14:solidFill>
                </w14:textFill>
              </w:rPr>
              <w:t>条</w:t>
            </w:r>
          </w:p>
          <w:p w14:paraId="7023F73E">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ascii="仿宋_GB2312" w:hAnsi="宋体" w:eastAsia="仿宋_GB2312" w:cs="宋体"/>
                <w:color w:val="000000" w:themeColor="text1"/>
                <w:kern w:val="0"/>
                <w:szCs w:val="21"/>
                <w14:textFill>
                  <w14:solidFill>
                    <w14:schemeClr w14:val="tx1"/>
                  </w14:solidFill>
                </w14:textFill>
              </w:rPr>
              <w:t>违反本条例第二十一条第二款规定，单位、个人未在指定的地点分类投放生活垃圾的，由县级以上人民政府生活垃圾分类监督管理部门责令改正；情节严重的，对单位处五万元以上五十万元以下罚款，对个人处五十元以上二百元以下罚款。</w:t>
            </w:r>
          </w:p>
        </w:tc>
        <w:tc>
          <w:tcPr>
            <w:tcW w:w="1134" w:type="dxa"/>
            <w:tcBorders>
              <w:tl2br w:val="nil"/>
              <w:tr2bl w:val="nil"/>
            </w:tcBorders>
            <w:tcMar>
              <w:top w:w="15" w:type="dxa"/>
              <w:left w:w="15" w:type="dxa"/>
              <w:bottom w:w="15" w:type="dxa"/>
              <w:right w:w="15" w:type="dxa"/>
            </w:tcMar>
            <w:vAlign w:val="center"/>
          </w:tcPr>
          <w:p w14:paraId="31E02EE5">
            <w:pPr>
              <w:keepNext w:val="0"/>
              <w:keepLines w:val="0"/>
              <w:pageBreakBefore w:val="0"/>
              <w:overflowPunct/>
              <w:topLinePunct w:val="0"/>
              <w:bidi w:val="0"/>
              <w:spacing w:beforeAutospacing="0" w:afterAutospacing="0" w:line="26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78C6A711">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首次违法。</w:t>
            </w:r>
          </w:p>
        </w:tc>
        <w:tc>
          <w:tcPr>
            <w:tcW w:w="3260" w:type="dxa"/>
            <w:tcBorders>
              <w:tl2br w:val="nil"/>
              <w:tr2bl w:val="nil"/>
            </w:tcBorders>
            <w:tcMar>
              <w:top w:w="15" w:type="dxa"/>
              <w:left w:w="15" w:type="dxa"/>
              <w:bottom w:w="15" w:type="dxa"/>
              <w:right w:w="15" w:type="dxa"/>
            </w:tcMar>
            <w:vAlign w:val="center"/>
          </w:tcPr>
          <w:p w14:paraId="7A050122">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对单位处5万元罚款；对个人处5</w:t>
            </w:r>
            <w:r>
              <w:rPr>
                <w:rFonts w:ascii="仿宋_GB2312" w:hAnsi="宋体" w:eastAsia="仿宋_GB2312" w:cs="宋体"/>
                <w:color w:val="000000" w:themeColor="text1"/>
                <w:kern w:val="0"/>
                <w:szCs w:val="21"/>
                <w14:textFill>
                  <w14:solidFill>
                    <w14:schemeClr w14:val="tx1"/>
                  </w14:solidFill>
                </w14:textFill>
              </w:rPr>
              <w:t>0</w:t>
            </w:r>
            <w:r>
              <w:rPr>
                <w:rFonts w:hint="eastAsia" w:ascii="仿宋_GB2312" w:hAnsi="宋体" w:eastAsia="仿宋_GB2312" w:cs="宋体"/>
                <w:color w:val="000000" w:themeColor="text1"/>
                <w:kern w:val="0"/>
                <w:szCs w:val="21"/>
                <w14:textFill>
                  <w14:solidFill>
                    <w14:schemeClr w14:val="tx1"/>
                  </w14:solidFill>
                </w14:textFill>
              </w:rPr>
              <w:t>元罚款。</w:t>
            </w:r>
          </w:p>
        </w:tc>
      </w:tr>
      <w:tr w14:paraId="708B57D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jc w:val="center"/>
        </w:trPr>
        <w:tc>
          <w:tcPr>
            <w:tcW w:w="535" w:type="dxa"/>
            <w:vMerge w:val="continue"/>
            <w:tcBorders>
              <w:tl2br w:val="nil"/>
              <w:tr2bl w:val="nil"/>
            </w:tcBorders>
            <w:tcMar>
              <w:top w:w="15" w:type="dxa"/>
              <w:left w:w="15" w:type="dxa"/>
              <w:bottom w:w="15" w:type="dxa"/>
              <w:right w:w="15" w:type="dxa"/>
            </w:tcMar>
            <w:vAlign w:val="center"/>
          </w:tcPr>
          <w:p w14:paraId="44F61D43">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tcMar>
              <w:top w:w="15" w:type="dxa"/>
              <w:left w:w="15" w:type="dxa"/>
              <w:bottom w:w="15" w:type="dxa"/>
              <w:right w:w="15" w:type="dxa"/>
            </w:tcMar>
            <w:vAlign w:val="center"/>
          </w:tcPr>
          <w:p w14:paraId="0750966B">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993" w:type="dxa"/>
            <w:gridSpan w:val="2"/>
            <w:vMerge w:val="continue"/>
            <w:tcBorders>
              <w:tl2br w:val="nil"/>
              <w:tr2bl w:val="nil"/>
            </w:tcBorders>
            <w:tcMar>
              <w:top w:w="15" w:type="dxa"/>
              <w:left w:w="15" w:type="dxa"/>
              <w:bottom w:w="15" w:type="dxa"/>
              <w:right w:w="15" w:type="dxa"/>
            </w:tcMar>
            <w:vAlign w:val="center"/>
          </w:tcPr>
          <w:p w14:paraId="20C6221E">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4110" w:type="dxa"/>
            <w:vMerge w:val="continue"/>
            <w:tcBorders>
              <w:tl2br w:val="nil"/>
              <w:tr2bl w:val="nil"/>
            </w:tcBorders>
            <w:tcMar>
              <w:top w:w="15" w:type="dxa"/>
              <w:left w:w="15" w:type="dxa"/>
              <w:bottom w:w="15" w:type="dxa"/>
              <w:right w:w="15" w:type="dxa"/>
            </w:tcMar>
            <w:vAlign w:val="center"/>
          </w:tcPr>
          <w:p w14:paraId="71C74EBC">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030C622">
            <w:pPr>
              <w:keepNext w:val="0"/>
              <w:keepLines w:val="0"/>
              <w:pageBreakBefore w:val="0"/>
              <w:overflowPunct/>
              <w:topLinePunct w:val="0"/>
              <w:bidi w:val="0"/>
              <w:spacing w:beforeAutospacing="0" w:afterAutospacing="0" w:line="26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12E31FC9">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二次违法。</w:t>
            </w:r>
          </w:p>
        </w:tc>
        <w:tc>
          <w:tcPr>
            <w:tcW w:w="3260" w:type="dxa"/>
            <w:tcBorders>
              <w:tl2br w:val="nil"/>
              <w:tr2bl w:val="nil"/>
            </w:tcBorders>
            <w:tcMar>
              <w:top w:w="15" w:type="dxa"/>
              <w:left w:w="15" w:type="dxa"/>
              <w:bottom w:w="15" w:type="dxa"/>
              <w:right w:w="15" w:type="dxa"/>
            </w:tcMar>
            <w:vAlign w:val="center"/>
          </w:tcPr>
          <w:p w14:paraId="70F3C6FA">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对单位处5万元以上</w:t>
            </w:r>
            <w:r>
              <w:rPr>
                <w:rFonts w:ascii="仿宋_GB2312" w:hAnsi="宋体" w:eastAsia="仿宋_GB2312" w:cs="宋体"/>
                <w:color w:val="000000" w:themeColor="text1"/>
                <w:kern w:val="0"/>
                <w:szCs w:val="21"/>
                <w14:textFill>
                  <w14:solidFill>
                    <w14:schemeClr w14:val="tx1"/>
                  </w14:solidFill>
                </w14:textFill>
              </w:rPr>
              <w:t>25</w:t>
            </w:r>
            <w:r>
              <w:rPr>
                <w:rFonts w:hint="eastAsia" w:ascii="仿宋_GB2312" w:hAnsi="宋体" w:eastAsia="仿宋_GB2312" w:cs="宋体"/>
                <w:color w:val="000000" w:themeColor="text1"/>
                <w:kern w:val="0"/>
                <w:szCs w:val="21"/>
                <w14:textFill>
                  <w14:solidFill>
                    <w14:schemeClr w14:val="tx1"/>
                  </w14:solidFill>
                </w14:textFill>
              </w:rPr>
              <w:t>万元以下罚款；对个人处5</w:t>
            </w:r>
            <w:r>
              <w:rPr>
                <w:rFonts w:ascii="仿宋_GB2312" w:hAnsi="宋体" w:eastAsia="仿宋_GB2312" w:cs="宋体"/>
                <w:color w:val="000000" w:themeColor="text1"/>
                <w:kern w:val="0"/>
                <w:szCs w:val="21"/>
                <w14:textFill>
                  <w14:solidFill>
                    <w14:schemeClr w14:val="tx1"/>
                  </w14:solidFill>
                </w14:textFill>
              </w:rPr>
              <w:t>0</w:t>
            </w:r>
            <w:r>
              <w:rPr>
                <w:rFonts w:hint="eastAsia" w:ascii="仿宋_GB2312" w:hAnsi="宋体" w:eastAsia="仿宋_GB2312" w:cs="宋体"/>
                <w:color w:val="000000" w:themeColor="text1"/>
                <w:kern w:val="0"/>
                <w:szCs w:val="21"/>
                <w14:textFill>
                  <w14:solidFill>
                    <w14:schemeClr w14:val="tx1"/>
                  </w14:solidFill>
                </w14:textFill>
              </w:rPr>
              <w:t>元以上</w:t>
            </w:r>
            <w:r>
              <w:rPr>
                <w:rFonts w:ascii="仿宋_GB2312" w:hAnsi="宋体" w:eastAsia="仿宋_GB2312" w:cs="宋体"/>
                <w:color w:val="000000" w:themeColor="text1"/>
                <w:kern w:val="0"/>
                <w:szCs w:val="21"/>
                <w14:textFill>
                  <w14:solidFill>
                    <w14:schemeClr w14:val="tx1"/>
                  </w14:solidFill>
                </w14:textFill>
              </w:rPr>
              <w:t>1</w:t>
            </w:r>
            <w:r>
              <w:rPr>
                <w:rFonts w:hint="eastAsia" w:ascii="仿宋_GB2312" w:hAnsi="宋体" w:eastAsia="仿宋_GB2312" w:cs="宋体"/>
                <w:color w:val="000000" w:themeColor="text1"/>
                <w:kern w:val="0"/>
                <w:szCs w:val="21"/>
                <w14:textFill>
                  <w14:solidFill>
                    <w14:schemeClr w14:val="tx1"/>
                  </w14:solidFill>
                </w14:textFill>
              </w:rPr>
              <w:t>0</w:t>
            </w:r>
            <w:r>
              <w:rPr>
                <w:rFonts w:ascii="仿宋_GB2312" w:hAnsi="宋体" w:eastAsia="仿宋_GB2312" w:cs="宋体"/>
                <w:color w:val="000000" w:themeColor="text1"/>
                <w:kern w:val="0"/>
                <w:szCs w:val="21"/>
                <w14:textFill>
                  <w14:solidFill>
                    <w14:schemeClr w14:val="tx1"/>
                  </w14:solidFill>
                </w14:textFill>
              </w:rPr>
              <w:t>0</w:t>
            </w:r>
            <w:r>
              <w:rPr>
                <w:rFonts w:hint="eastAsia" w:ascii="仿宋_GB2312" w:hAnsi="宋体" w:eastAsia="仿宋_GB2312" w:cs="宋体"/>
                <w:color w:val="000000" w:themeColor="text1"/>
                <w:kern w:val="0"/>
                <w:szCs w:val="21"/>
                <w14:textFill>
                  <w14:solidFill>
                    <w14:schemeClr w14:val="tx1"/>
                  </w14:solidFill>
                </w14:textFill>
              </w:rPr>
              <w:t>元以下罚款。</w:t>
            </w:r>
          </w:p>
        </w:tc>
      </w:tr>
      <w:tr w14:paraId="0BBF0D0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jc w:val="center"/>
        </w:trPr>
        <w:tc>
          <w:tcPr>
            <w:tcW w:w="535" w:type="dxa"/>
            <w:vMerge w:val="continue"/>
            <w:tcBorders>
              <w:tl2br w:val="nil"/>
              <w:tr2bl w:val="nil"/>
            </w:tcBorders>
            <w:tcMar>
              <w:top w:w="15" w:type="dxa"/>
              <w:left w:w="15" w:type="dxa"/>
              <w:bottom w:w="15" w:type="dxa"/>
              <w:right w:w="15" w:type="dxa"/>
            </w:tcMar>
            <w:vAlign w:val="center"/>
          </w:tcPr>
          <w:p w14:paraId="300EBDE9">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tcMar>
              <w:top w:w="15" w:type="dxa"/>
              <w:left w:w="15" w:type="dxa"/>
              <w:bottom w:w="15" w:type="dxa"/>
              <w:right w:w="15" w:type="dxa"/>
            </w:tcMar>
            <w:vAlign w:val="center"/>
          </w:tcPr>
          <w:p w14:paraId="0CE609BC">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993" w:type="dxa"/>
            <w:gridSpan w:val="2"/>
            <w:vMerge w:val="continue"/>
            <w:tcBorders>
              <w:tl2br w:val="nil"/>
              <w:tr2bl w:val="nil"/>
            </w:tcBorders>
            <w:tcMar>
              <w:top w:w="15" w:type="dxa"/>
              <w:left w:w="15" w:type="dxa"/>
              <w:bottom w:w="15" w:type="dxa"/>
              <w:right w:w="15" w:type="dxa"/>
            </w:tcMar>
            <w:vAlign w:val="center"/>
          </w:tcPr>
          <w:p w14:paraId="10675F30">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4110" w:type="dxa"/>
            <w:vMerge w:val="continue"/>
            <w:tcBorders>
              <w:tl2br w:val="nil"/>
              <w:tr2bl w:val="nil"/>
            </w:tcBorders>
            <w:tcMar>
              <w:top w:w="15" w:type="dxa"/>
              <w:left w:w="15" w:type="dxa"/>
              <w:bottom w:w="15" w:type="dxa"/>
              <w:right w:w="15" w:type="dxa"/>
            </w:tcMar>
            <w:vAlign w:val="center"/>
          </w:tcPr>
          <w:p w14:paraId="5651C781">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D519EF2">
            <w:pPr>
              <w:keepNext w:val="0"/>
              <w:keepLines w:val="0"/>
              <w:pageBreakBefore w:val="0"/>
              <w:overflowPunct/>
              <w:topLinePunct w:val="0"/>
              <w:bidi w:val="0"/>
              <w:spacing w:beforeAutospacing="0" w:afterAutospacing="0" w:line="26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518230E8">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 xml:space="preserve"> </w:t>
            </w:r>
            <w:r>
              <w:rPr>
                <w:rFonts w:ascii="仿宋_GB2312" w:hAnsi="宋体" w:eastAsia="仿宋_GB2312" w:cs="宋体"/>
                <w:color w:val="000000" w:themeColor="text1"/>
                <w:kern w:val="0"/>
                <w:szCs w:val="21"/>
                <w14:textFill>
                  <w14:solidFill>
                    <w14:schemeClr w14:val="tx1"/>
                  </w14:solidFill>
                </w14:textFill>
              </w:rPr>
              <w:t xml:space="preserve"> </w:t>
            </w:r>
            <w:r>
              <w:rPr>
                <w:rFonts w:hint="eastAsia" w:ascii="仿宋_GB2312" w:hAnsi="宋体" w:eastAsia="仿宋_GB2312" w:cs="宋体"/>
                <w:color w:val="000000" w:themeColor="text1"/>
                <w:kern w:val="0"/>
                <w:szCs w:val="21"/>
                <w14:textFill>
                  <w14:solidFill>
                    <w14:schemeClr w14:val="tx1"/>
                  </w14:solidFill>
                </w14:textFill>
              </w:rPr>
              <w:t>三次及以上违法或经责令改正后，拒绝采取改正措施的。</w:t>
            </w:r>
          </w:p>
        </w:tc>
        <w:tc>
          <w:tcPr>
            <w:tcW w:w="3260" w:type="dxa"/>
            <w:tcBorders>
              <w:tl2br w:val="nil"/>
              <w:tr2bl w:val="nil"/>
            </w:tcBorders>
            <w:tcMar>
              <w:top w:w="15" w:type="dxa"/>
              <w:left w:w="15" w:type="dxa"/>
              <w:bottom w:w="15" w:type="dxa"/>
              <w:right w:w="15" w:type="dxa"/>
            </w:tcMar>
            <w:vAlign w:val="center"/>
          </w:tcPr>
          <w:p w14:paraId="1203D67F">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对单位处</w:t>
            </w:r>
            <w:r>
              <w:rPr>
                <w:rFonts w:ascii="仿宋_GB2312" w:hAnsi="宋体" w:eastAsia="仿宋_GB2312" w:cs="宋体"/>
                <w:color w:val="000000" w:themeColor="text1"/>
                <w:kern w:val="0"/>
                <w:szCs w:val="21"/>
                <w14:textFill>
                  <w14:solidFill>
                    <w14:schemeClr w14:val="tx1"/>
                  </w14:solidFill>
                </w14:textFill>
              </w:rPr>
              <w:t>25</w:t>
            </w:r>
            <w:r>
              <w:rPr>
                <w:rFonts w:hint="eastAsia" w:ascii="仿宋_GB2312" w:hAnsi="宋体" w:eastAsia="仿宋_GB2312" w:cs="宋体"/>
                <w:color w:val="000000" w:themeColor="text1"/>
                <w:kern w:val="0"/>
                <w:szCs w:val="21"/>
                <w14:textFill>
                  <w14:solidFill>
                    <w14:schemeClr w14:val="tx1"/>
                  </w14:solidFill>
                </w14:textFill>
              </w:rPr>
              <w:t>万元以上</w:t>
            </w:r>
            <w:r>
              <w:rPr>
                <w:rFonts w:ascii="仿宋_GB2312" w:hAnsi="宋体" w:eastAsia="仿宋_GB2312" w:cs="宋体"/>
                <w:color w:val="000000" w:themeColor="text1"/>
                <w:kern w:val="0"/>
                <w:szCs w:val="21"/>
                <w14:textFill>
                  <w14:solidFill>
                    <w14:schemeClr w14:val="tx1"/>
                  </w14:solidFill>
                </w14:textFill>
              </w:rPr>
              <w:t>50</w:t>
            </w:r>
            <w:r>
              <w:rPr>
                <w:rFonts w:hint="eastAsia" w:ascii="仿宋_GB2312" w:hAnsi="宋体" w:eastAsia="仿宋_GB2312" w:cs="宋体"/>
                <w:color w:val="000000" w:themeColor="text1"/>
                <w:kern w:val="0"/>
                <w:szCs w:val="21"/>
                <w14:textFill>
                  <w14:solidFill>
                    <w14:schemeClr w14:val="tx1"/>
                  </w14:solidFill>
                </w14:textFill>
              </w:rPr>
              <w:t>万元以下罚款；对个人处</w:t>
            </w:r>
            <w:r>
              <w:rPr>
                <w:rFonts w:ascii="仿宋_GB2312" w:hAnsi="宋体" w:eastAsia="仿宋_GB2312" w:cs="宋体"/>
                <w:color w:val="000000" w:themeColor="text1"/>
                <w:kern w:val="0"/>
                <w:szCs w:val="21"/>
                <w14:textFill>
                  <w14:solidFill>
                    <w14:schemeClr w14:val="tx1"/>
                  </w14:solidFill>
                </w14:textFill>
              </w:rPr>
              <w:t>1</w:t>
            </w:r>
            <w:r>
              <w:rPr>
                <w:rFonts w:hint="eastAsia" w:ascii="仿宋_GB2312" w:hAnsi="宋体" w:eastAsia="仿宋_GB2312" w:cs="宋体"/>
                <w:color w:val="000000" w:themeColor="text1"/>
                <w:kern w:val="0"/>
                <w:szCs w:val="21"/>
                <w14:textFill>
                  <w14:solidFill>
                    <w14:schemeClr w14:val="tx1"/>
                  </w14:solidFill>
                </w14:textFill>
              </w:rPr>
              <w:t>0</w:t>
            </w:r>
            <w:r>
              <w:rPr>
                <w:rFonts w:ascii="仿宋_GB2312" w:hAnsi="宋体" w:eastAsia="仿宋_GB2312" w:cs="宋体"/>
                <w:color w:val="000000" w:themeColor="text1"/>
                <w:kern w:val="0"/>
                <w:szCs w:val="21"/>
                <w14:textFill>
                  <w14:solidFill>
                    <w14:schemeClr w14:val="tx1"/>
                  </w14:solidFill>
                </w14:textFill>
              </w:rPr>
              <w:t>0</w:t>
            </w:r>
            <w:r>
              <w:rPr>
                <w:rFonts w:hint="eastAsia" w:ascii="仿宋_GB2312" w:hAnsi="宋体" w:eastAsia="仿宋_GB2312" w:cs="宋体"/>
                <w:color w:val="000000" w:themeColor="text1"/>
                <w:kern w:val="0"/>
                <w:szCs w:val="21"/>
                <w14:textFill>
                  <w14:solidFill>
                    <w14:schemeClr w14:val="tx1"/>
                  </w14:solidFill>
                </w14:textFill>
              </w:rPr>
              <w:t>元以上20</w:t>
            </w:r>
            <w:r>
              <w:rPr>
                <w:rFonts w:ascii="仿宋_GB2312" w:hAnsi="宋体" w:eastAsia="仿宋_GB2312" w:cs="宋体"/>
                <w:color w:val="000000" w:themeColor="text1"/>
                <w:kern w:val="0"/>
                <w:szCs w:val="21"/>
                <w14:textFill>
                  <w14:solidFill>
                    <w14:schemeClr w14:val="tx1"/>
                  </w14:solidFill>
                </w14:textFill>
              </w:rPr>
              <w:t>0</w:t>
            </w:r>
            <w:r>
              <w:rPr>
                <w:rFonts w:hint="eastAsia" w:ascii="仿宋_GB2312" w:hAnsi="宋体" w:eastAsia="仿宋_GB2312" w:cs="宋体"/>
                <w:color w:val="000000" w:themeColor="text1"/>
                <w:kern w:val="0"/>
                <w:szCs w:val="21"/>
                <w14:textFill>
                  <w14:solidFill>
                    <w14:schemeClr w14:val="tx1"/>
                  </w14:solidFill>
                </w14:textFill>
              </w:rPr>
              <w:t>元以下罚款。</w:t>
            </w:r>
          </w:p>
        </w:tc>
      </w:tr>
      <w:tr w14:paraId="6766C07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4" w:hRule="atLeast"/>
          <w:jc w:val="center"/>
        </w:trPr>
        <w:tc>
          <w:tcPr>
            <w:tcW w:w="535" w:type="dxa"/>
            <w:vMerge w:val="restart"/>
            <w:tcBorders>
              <w:tl2br w:val="nil"/>
              <w:tr2bl w:val="nil"/>
            </w:tcBorders>
            <w:tcMar>
              <w:top w:w="15" w:type="dxa"/>
              <w:left w:w="15" w:type="dxa"/>
              <w:bottom w:w="15" w:type="dxa"/>
              <w:right w:w="15" w:type="dxa"/>
            </w:tcMar>
            <w:vAlign w:val="center"/>
          </w:tcPr>
          <w:p w14:paraId="0C1E2AE6">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jc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1F1B49ED">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ascii="仿宋_GB2312" w:hAnsi="宋体" w:eastAsia="仿宋_GB2312" w:cs="宋体"/>
                <w:color w:val="000000" w:themeColor="text1"/>
                <w:kern w:val="0"/>
                <w:szCs w:val="21"/>
                <w14:textFill>
                  <w14:solidFill>
                    <w14:schemeClr w14:val="tx1"/>
                  </w14:solidFill>
                </w14:textFill>
              </w:rPr>
              <w:t>生活垃圾分类投放管理责任人</w:t>
            </w:r>
            <w:r>
              <w:rPr>
                <w:rFonts w:hint="eastAsia" w:ascii="仿宋_GB2312" w:hAnsi="宋体" w:eastAsia="仿宋_GB2312" w:cs="宋体"/>
                <w:color w:val="000000" w:themeColor="text1"/>
                <w:kern w:val="0"/>
                <w:szCs w:val="21"/>
                <w14:textFill>
                  <w14:solidFill>
                    <w14:schemeClr w14:val="tx1"/>
                  </w14:solidFill>
                </w14:textFill>
              </w:rPr>
              <w:t>未能</w:t>
            </w:r>
            <w:r>
              <w:rPr>
                <w:rFonts w:ascii="仿宋_GB2312" w:hAnsi="宋体" w:eastAsia="仿宋_GB2312" w:cs="宋体"/>
                <w:color w:val="000000" w:themeColor="text1"/>
                <w:kern w:val="0"/>
                <w:szCs w:val="21"/>
                <w14:textFill>
                  <w14:solidFill>
                    <w14:schemeClr w14:val="tx1"/>
                  </w14:solidFill>
                </w14:textFill>
              </w:rPr>
              <w:t>按照规定设置生活垃圾分类收集容器，</w:t>
            </w:r>
            <w:r>
              <w:rPr>
                <w:rFonts w:hint="eastAsia" w:ascii="仿宋_GB2312" w:hAnsi="宋体" w:eastAsia="仿宋_GB2312" w:cs="宋体"/>
                <w:color w:val="000000" w:themeColor="text1"/>
                <w:kern w:val="0"/>
                <w:szCs w:val="21"/>
                <w14:textFill>
                  <w14:solidFill>
                    <w14:schemeClr w14:val="tx1"/>
                  </w14:solidFill>
                </w14:textFill>
              </w:rPr>
              <w:t>逾期不改正的，或</w:t>
            </w:r>
            <w:r>
              <w:rPr>
                <w:rFonts w:ascii="仿宋_GB2312" w:hAnsi="宋体" w:eastAsia="仿宋_GB2312" w:cs="宋体"/>
                <w:color w:val="000000" w:themeColor="text1"/>
                <w:kern w:val="0"/>
                <w:szCs w:val="21"/>
                <w14:textFill>
                  <w14:solidFill>
                    <w14:schemeClr w14:val="tx1"/>
                  </w14:solidFill>
                </w14:textFill>
              </w:rPr>
              <w:t>生活垃圾分类投放管理责任人</w:t>
            </w:r>
            <w:r>
              <w:rPr>
                <w:rFonts w:hint="eastAsia" w:ascii="仿宋_GB2312" w:hAnsi="宋体" w:eastAsia="仿宋_GB2312" w:cs="宋体"/>
                <w:color w:val="000000" w:themeColor="text1"/>
                <w:kern w:val="0"/>
                <w:szCs w:val="21"/>
                <w14:textFill>
                  <w14:solidFill>
                    <w14:schemeClr w14:val="tx1"/>
                  </w14:solidFill>
                </w14:textFill>
              </w:rPr>
              <w:t>未能</w:t>
            </w:r>
            <w:r>
              <w:rPr>
                <w:rFonts w:ascii="仿宋_GB2312" w:hAnsi="宋体" w:eastAsia="仿宋_GB2312" w:cs="宋体"/>
                <w:color w:val="000000" w:themeColor="text1"/>
                <w:kern w:val="0"/>
                <w:szCs w:val="21"/>
                <w14:textFill>
                  <w14:solidFill>
                    <w14:schemeClr w14:val="tx1"/>
                  </w14:solidFill>
                </w14:textFill>
              </w:rPr>
              <w:t>将分类投放的生活垃圾交由符合规定条件的生活垃圾分类收集、运输单位收集、运输</w:t>
            </w:r>
            <w:r>
              <w:rPr>
                <w:rFonts w:hint="eastAsia" w:ascii="仿宋_GB2312" w:hAnsi="宋体" w:eastAsia="仿宋_GB2312" w:cs="宋体"/>
                <w:color w:val="000000" w:themeColor="text1"/>
                <w:kern w:val="0"/>
                <w:szCs w:val="21"/>
                <w14:textFill>
                  <w14:solidFill>
                    <w14:schemeClr w14:val="tx1"/>
                  </w14:solidFill>
                </w14:textFill>
              </w:rPr>
              <w:t>，逾期不改正的</w:t>
            </w:r>
          </w:p>
        </w:tc>
        <w:tc>
          <w:tcPr>
            <w:tcW w:w="993" w:type="dxa"/>
            <w:gridSpan w:val="2"/>
            <w:vMerge w:val="restart"/>
            <w:tcBorders>
              <w:tl2br w:val="nil"/>
              <w:tr2bl w:val="nil"/>
            </w:tcBorders>
            <w:tcMar>
              <w:top w:w="15" w:type="dxa"/>
              <w:left w:w="15" w:type="dxa"/>
              <w:bottom w:w="15" w:type="dxa"/>
              <w:right w:w="15" w:type="dxa"/>
            </w:tcMar>
            <w:vAlign w:val="center"/>
          </w:tcPr>
          <w:p w14:paraId="6F882F85">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ascii="仿宋_GB2312" w:hAnsi="宋体" w:eastAsia="仿宋_GB2312" w:cs="宋体"/>
                <w:color w:val="000000" w:themeColor="text1"/>
                <w:kern w:val="0"/>
                <w:szCs w:val="21"/>
                <w14:textFill>
                  <w14:solidFill>
                    <w14:schemeClr w14:val="tx1"/>
                  </w14:solidFill>
                </w14:textFill>
              </w:rPr>
              <w:t>《安徽省生活垃圾</w:t>
            </w:r>
            <w:r>
              <w:rPr>
                <w:rFonts w:hint="eastAsia" w:ascii="仿宋_GB2312" w:hAnsi="宋体" w:eastAsia="仿宋_GB2312" w:cs="宋体"/>
                <w:color w:val="000000" w:themeColor="text1"/>
                <w:kern w:val="0"/>
                <w:szCs w:val="21"/>
                <w14:textFill>
                  <w14:solidFill>
                    <w14:schemeClr w14:val="tx1"/>
                  </w14:solidFill>
                </w14:textFill>
              </w:rPr>
              <w:t>分类管理条例</w:t>
            </w:r>
          </w:p>
          <w:p w14:paraId="58792276">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ascii="仿宋_GB2312" w:hAnsi="宋体" w:eastAsia="仿宋_GB2312" w:cs="宋体"/>
                <w:color w:val="000000" w:themeColor="text1"/>
                <w:kern w:val="0"/>
                <w:szCs w:val="21"/>
                <w14:textFill>
                  <w14:solidFill>
                    <w14:schemeClr w14:val="tx1"/>
                  </w14:solidFill>
                </w14:textFill>
              </w:rPr>
              <w:t>》第二十</w:t>
            </w:r>
            <w:r>
              <w:rPr>
                <w:rFonts w:hint="eastAsia" w:ascii="仿宋_GB2312" w:hAnsi="宋体" w:eastAsia="仿宋_GB2312" w:cs="宋体"/>
                <w:color w:val="000000" w:themeColor="text1"/>
                <w:kern w:val="0"/>
                <w:szCs w:val="21"/>
                <w14:textFill>
                  <w14:solidFill>
                    <w14:schemeClr w14:val="tx1"/>
                  </w14:solidFill>
                </w14:textFill>
              </w:rPr>
              <w:t>三</w:t>
            </w:r>
            <w:r>
              <w:rPr>
                <w:rFonts w:ascii="仿宋_GB2312" w:hAnsi="宋体" w:eastAsia="仿宋_GB2312" w:cs="宋体"/>
                <w:color w:val="000000" w:themeColor="text1"/>
                <w:kern w:val="0"/>
                <w:szCs w:val="21"/>
                <w14:textFill>
                  <w14:solidFill>
                    <w14:schemeClr w14:val="tx1"/>
                  </w14:solidFill>
                </w14:textFill>
              </w:rPr>
              <w:t>条第二</w:t>
            </w:r>
            <w:r>
              <w:rPr>
                <w:rFonts w:hint="eastAsia" w:ascii="仿宋_GB2312" w:hAnsi="宋体" w:eastAsia="仿宋_GB2312" w:cs="宋体"/>
                <w:color w:val="000000" w:themeColor="text1"/>
                <w:kern w:val="0"/>
                <w:szCs w:val="21"/>
                <w14:textFill>
                  <w14:solidFill>
                    <w14:schemeClr w14:val="tx1"/>
                  </w14:solidFill>
                </w14:textFill>
              </w:rPr>
              <w:t>项、第五项</w:t>
            </w:r>
          </w:p>
        </w:tc>
        <w:tc>
          <w:tcPr>
            <w:tcW w:w="4110" w:type="dxa"/>
            <w:vMerge w:val="restart"/>
            <w:tcBorders>
              <w:tl2br w:val="nil"/>
              <w:tr2bl w:val="nil"/>
            </w:tcBorders>
            <w:tcMar>
              <w:top w:w="15" w:type="dxa"/>
              <w:left w:w="15" w:type="dxa"/>
              <w:bottom w:w="15" w:type="dxa"/>
              <w:right w:w="15" w:type="dxa"/>
            </w:tcMar>
            <w:vAlign w:val="center"/>
          </w:tcPr>
          <w:p w14:paraId="76A15993">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ascii="仿宋_GB2312" w:hAnsi="宋体" w:eastAsia="仿宋_GB2312" w:cs="宋体"/>
                <w:color w:val="000000" w:themeColor="text1"/>
                <w:kern w:val="0"/>
                <w:szCs w:val="21"/>
                <w14:textFill>
                  <w14:solidFill>
                    <w14:schemeClr w14:val="tx1"/>
                  </w14:solidFill>
                </w14:textFill>
              </w:rPr>
              <w:t>《安徽省生活垃圾</w:t>
            </w:r>
            <w:r>
              <w:rPr>
                <w:rFonts w:hint="eastAsia" w:ascii="仿宋_GB2312" w:hAnsi="宋体" w:eastAsia="仿宋_GB2312" w:cs="宋体"/>
                <w:color w:val="000000" w:themeColor="text1"/>
                <w:kern w:val="0"/>
                <w:szCs w:val="21"/>
                <w14:textFill>
                  <w14:solidFill>
                    <w14:schemeClr w14:val="tx1"/>
                  </w14:solidFill>
                </w14:textFill>
              </w:rPr>
              <w:t>分类管理条例</w:t>
            </w:r>
            <w:r>
              <w:rPr>
                <w:rFonts w:ascii="仿宋_GB2312" w:hAnsi="宋体" w:eastAsia="仿宋_GB2312" w:cs="宋体"/>
                <w:color w:val="000000" w:themeColor="text1"/>
                <w:kern w:val="0"/>
                <w:szCs w:val="21"/>
                <w14:textFill>
                  <w14:solidFill>
                    <w14:schemeClr w14:val="tx1"/>
                  </w14:solidFill>
                </w14:textFill>
              </w:rPr>
              <w:t>》第</w:t>
            </w:r>
            <w:r>
              <w:rPr>
                <w:rFonts w:hint="eastAsia" w:ascii="仿宋_GB2312" w:hAnsi="宋体" w:eastAsia="仿宋_GB2312" w:cs="宋体"/>
                <w:color w:val="000000" w:themeColor="text1"/>
                <w:kern w:val="0"/>
                <w:szCs w:val="21"/>
                <w14:textFill>
                  <w14:solidFill>
                    <w14:schemeClr w14:val="tx1"/>
                  </w14:solidFill>
                </w14:textFill>
              </w:rPr>
              <w:t>四十四</w:t>
            </w:r>
            <w:r>
              <w:rPr>
                <w:rFonts w:ascii="仿宋_GB2312" w:hAnsi="宋体" w:eastAsia="仿宋_GB2312" w:cs="宋体"/>
                <w:color w:val="000000" w:themeColor="text1"/>
                <w:kern w:val="0"/>
                <w:szCs w:val="21"/>
                <w14:textFill>
                  <w14:solidFill>
                    <w14:schemeClr w14:val="tx1"/>
                  </w14:solidFill>
                </w14:textFill>
              </w:rPr>
              <w:t>条</w:t>
            </w:r>
          </w:p>
          <w:p w14:paraId="6A719611">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 xml:space="preserve"> </w:t>
            </w:r>
            <w:r>
              <w:rPr>
                <w:rFonts w:ascii="仿宋_GB2312" w:hAnsi="宋体" w:eastAsia="仿宋_GB2312" w:cs="宋体"/>
                <w:color w:val="000000" w:themeColor="text1"/>
                <w:kern w:val="0"/>
                <w:szCs w:val="21"/>
                <w14:textFill>
                  <w14:solidFill>
                    <w14:schemeClr w14:val="tx1"/>
                  </w14:solidFill>
                </w14:textFill>
              </w:rPr>
              <w:t xml:space="preserve">  违反本条例第二十三条第二项、第五项规定，未按照规定设置生活垃圾分类收集容器，或者未将分类投放的生活垃圾交由符合规定条件的生活垃圾分类收集、运输单位收集、运输的，由县级以上人民政府生活垃圾分类监督管理部门责令限期改正；逾期不改正的，处两千元以上五千元以下罚款。</w:t>
            </w:r>
          </w:p>
        </w:tc>
        <w:tc>
          <w:tcPr>
            <w:tcW w:w="1134" w:type="dxa"/>
            <w:tcBorders>
              <w:tl2br w:val="nil"/>
              <w:tr2bl w:val="nil"/>
            </w:tcBorders>
            <w:tcMar>
              <w:top w:w="15" w:type="dxa"/>
              <w:left w:w="15" w:type="dxa"/>
              <w:bottom w:w="15" w:type="dxa"/>
              <w:right w:w="15" w:type="dxa"/>
            </w:tcMar>
            <w:vAlign w:val="center"/>
          </w:tcPr>
          <w:p w14:paraId="71C936E1">
            <w:pPr>
              <w:keepNext w:val="0"/>
              <w:keepLines w:val="0"/>
              <w:pageBreakBefore w:val="0"/>
              <w:overflowPunct/>
              <w:topLinePunct w:val="0"/>
              <w:bidi w:val="0"/>
              <w:spacing w:beforeAutospacing="0" w:afterAutospacing="0" w:line="26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2E0C6F5D">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首次违法。</w:t>
            </w:r>
          </w:p>
        </w:tc>
        <w:tc>
          <w:tcPr>
            <w:tcW w:w="3260" w:type="dxa"/>
            <w:tcBorders>
              <w:tl2br w:val="nil"/>
              <w:tr2bl w:val="nil"/>
            </w:tcBorders>
            <w:tcMar>
              <w:top w:w="15" w:type="dxa"/>
              <w:left w:w="15" w:type="dxa"/>
              <w:bottom w:w="15" w:type="dxa"/>
              <w:right w:w="15" w:type="dxa"/>
            </w:tcMar>
            <w:vAlign w:val="center"/>
          </w:tcPr>
          <w:p w14:paraId="57CE5C6A">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 xml:space="preserve"> 对管理责任人处2千元罚款。</w:t>
            </w:r>
          </w:p>
        </w:tc>
      </w:tr>
      <w:tr w14:paraId="34897C9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3" w:hRule="atLeast"/>
          <w:jc w:val="center"/>
        </w:trPr>
        <w:tc>
          <w:tcPr>
            <w:tcW w:w="535" w:type="dxa"/>
            <w:vMerge w:val="continue"/>
            <w:tcBorders>
              <w:tl2br w:val="nil"/>
              <w:tr2bl w:val="nil"/>
            </w:tcBorders>
            <w:tcMar>
              <w:top w:w="15" w:type="dxa"/>
              <w:left w:w="15" w:type="dxa"/>
              <w:bottom w:w="15" w:type="dxa"/>
              <w:right w:w="15" w:type="dxa"/>
            </w:tcMar>
            <w:vAlign w:val="center"/>
          </w:tcPr>
          <w:p w14:paraId="4728D51B">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tcMar>
              <w:top w:w="15" w:type="dxa"/>
              <w:left w:w="15" w:type="dxa"/>
              <w:bottom w:w="15" w:type="dxa"/>
              <w:right w:w="15" w:type="dxa"/>
            </w:tcMar>
            <w:vAlign w:val="center"/>
          </w:tcPr>
          <w:p w14:paraId="6C3FE1F5">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993" w:type="dxa"/>
            <w:gridSpan w:val="2"/>
            <w:vMerge w:val="continue"/>
            <w:tcBorders>
              <w:tl2br w:val="nil"/>
              <w:tr2bl w:val="nil"/>
            </w:tcBorders>
            <w:tcMar>
              <w:top w:w="15" w:type="dxa"/>
              <w:left w:w="15" w:type="dxa"/>
              <w:bottom w:w="15" w:type="dxa"/>
              <w:right w:w="15" w:type="dxa"/>
            </w:tcMar>
            <w:vAlign w:val="center"/>
          </w:tcPr>
          <w:p w14:paraId="765AE575">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4110" w:type="dxa"/>
            <w:vMerge w:val="continue"/>
            <w:tcBorders>
              <w:tl2br w:val="nil"/>
              <w:tr2bl w:val="nil"/>
            </w:tcBorders>
            <w:tcMar>
              <w:top w:w="15" w:type="dxa"/>
              <w:left w:w="15" w:type="dxa"/>
              <w:bottom w:w="15" w:type="dxa"/>
              <w:right w:w="15" w:type="dxa"/>
            </w:tcMar>
            <w:vAlign w:val="center"/>
          </w:tcPr>
          <w:p w14:paraId="4F7EB484">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C2C5947">
            <w:pPr>
              <w:keepNext w:val="0"/>
              <w:keepLines w:val="0"/>
              <w:pageBreakBefore w:val="0"/>
              <w:overflowPunct/>
              <w:topLinePunct w:val="0"/>
              <w:bidi w:val="0"/>
              <w:spacing w:beforeAutospacing="0" w:afterAutospacing="0" w:line="26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11634A92">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二次违法。</w:t>
            </w:r>
          </w:p>
        </w:tc>
        <w:tc>
          <w:tcPr>
            <w:tcW w:w="3260" w:type="dxa"/>
            <w:tcBorders>
              <w:tl2br w:val="nil"/>
              <w:tr2bl w:val="nil"/>
            </w:tcBorders>
            <w:tcMar>
              <w:top w:w="15" w:type="dxa"/>
              <w:left w:w="15" w:type="dxa"/>
              <w:bottom w:w="15" w:type="dxa"/>
              <w:right w:w="15" w:type="dxa"/>
            </w:tcMar>
            <w:vAlign w:val="center"/>
          </w:tcPr>
          <w:p w14:paraId="67164092">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对管理责任人处2千元以上3千5百元以下罚款。</w:t>
            </w:r>
          </w:p>
        </w:tc>
      </w:tr>
      <w:tr w14:paraId="4DE8BE9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3" w:hRule="atLeast"/>
          <w:jc w:val="center"/>
        </w:trPr>
        <w:tc>
          <w:tcPr>
            <w:tcW w:w="535" w:type="dxa"/>
            <w:vMerge w:val="continue"/>
            <w:tcBorders>
              <w:tl2br w:val="nil"/>
              <w:tr2bl w:val="nil"/>
            </w:tcBorders>
            <w:tcMar>
              <w:top w:w="15" w:type="dxa"/>
              <w:left w:w="15" w:type="dxa"/>
              <w:bottom w:w="15" w:type="dxa"/>
              <w:right w:w="15" w:type="dxa"/>
            </w:tcMar>
            <w:vAlign w:val="center"/>
          </w:tcPr>
          <w:p w14:paraId="61DCDD4A">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tcMar>
              <w:top w:w="15" w:type="dxa"/>
              <w:left w:w="15" w:type="dxa"/>
              <w:bottom w:w="15" w:type="dxa"/>
              <w:right w:w="15" w:type="dxa"/>
            </w:tcMar>
            <w:vAlign w:val="center"/>
          </w:tcPr>
          <w:p w14:paraId="4ED34F88">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993" w:type="dxa"/>
            <w:gridSpan w:val="2"/>
            <w:vMerge w:val="continue"/>
            <w:tcBorders>
              <w:tl2br w:val="nil"/>
              <w:tr2bl w:val="nil"/>
            </w:tcBorders>
            <w:tcMar>
              <w:top w:w="15" w:type="dxa"/>
              <w:left w:w="15" w:type="dxa"/>
              <w:bottom w:w="15" w:type="dxa"/>
              <w:right w:w="15" w:type="dxa"/>
            </w:tcMar>
            <w:vAlign w:val="center"/>
          </w:tcPr>
          <w:p w14:paraId="4F1994F4">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4110" w:type="dxa"/>
            <w:vMerge w:val="continue"/>
            <w:tcBorders>
              <w:tl2br w:val="nil"/>
              <w:tr2bl w:val="nil"/>
            </w:tcBorders>
            <w:tcMar>
              <w:top w:w="15" w:type="dxa"/>
              <w:left w:w="15" w:type="dxa"/>
              <w:bottom w:w="15" w:type="dxa"/>
              <w:right w:w="15" w:type="dxa"/>
            </w:tcMar>
            <w:vAlign w:val="center"/>
          </w:tcPr>
          <w:p w14:paraId="3E355D46">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8B58AB6">
            <w:pPr>
              <w:keepNext w:val="0"/>
              <w:keepLines w:val="0"/>
              <w:pageBreakBefore w:val="0"/>
              <w:overflowPunct/>
              <w:topLinePunct w:val="0"/>
              <w:bidi w:val="0"/>
              <w:spacing w:beforeAutospacing="0" w:afterAutospacing="0" w:line="26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649E056A">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ascii="仿宋_GB2312" w:hAnsi="宋体" w:eastAsia="仿宋_GB2312" w:cs="宋体"/>
                <w:color w:val="000000" w:themeColor="text1"/>
                <w:kern w:val="0"/>
                <w:szCs w:val="21"/>
                <w14:textFill>
                  <w14:solidFill>
                    <w14:schemeClr w14:val="tx1"/>
                  </w14:solidFill>
                </w14:textFill>
              </w:rPr>
              <w:t xml:space="preserve"> </w:t>
            </w:r>
            <w:r>
              <w:rPr>
                <w:rFonts w:hint="eastAsia" w:ascii="仿宋_GB2312" w:hAnsi="宋体" w:eastAsia="仿宋_GB2312" w:cs="宋体"/>
                <w:color w:val="000000" w:themeColor="text1"/>
                <w:kern w:val="0"/>
                <w:szCs w:val="21"/>
                <w14:textFill>
                  <w14:solidFill>
                    <w14:schemeClr w14:val="tx1"/>
                  </w14:solidFill>
                </w14:textFill>
              </w:rPr>
              <w:t>三次及以上违法。</w:t>
            </w:r>
          </w:p>
        </w:tc>
        <w:tc>
          <w:tcPr>
            <w:tcW w:w="3260" w:type="dxa"/>
            <w:tcBorders>
              <w:tl2br w:val="nil"/>
              <w:tr2bl w:val="nil"/>
            </w:tcBorders>
            <w:tcMar>
              <w:top w:w="15" w:type="dxa"/>
              <w:left w:w="15" w:type="dxa"/>
              <w:bottom w:w="15" w:type="dxa"/>
              <w:right w:w="15" w:type="dxa"/>
            </w:tcMar>
            <w:vAlign w:val="center"/>
          </w:tcPr>
          <w:p w14:paraId="53C36527">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对管理责任人处</w:t>
            </w:r>
            <w:r>
              <w:rPr>
                <w:rFonts w:ascii="仿宋_GB2312" w:hAnsi="宋体" w:eastAsia="仿宋_GB2312" w:cs="宋体"/>
                <w:color w:val="000000" w:themeColor="text1"/>
                <w:kern w:val="0"/>
                <w:szCs w:val="21"/>
                <w14:textFill>
                  <w14:solidFill>
                    <w14:schemeClr w14:val="tx1"/>
                  </w14:solidFill>
                </w14:textFill>
              </w:rPr>
              <w:t>3</w:t>
            </w:r>
            <w:r>
              <w:rPr>
                <w:rFonts w:hint="eastAsia" w:ascii="仿宋_GB2312" w:hAnsi="宋体" w:eastAsia="仿宋_GB2312" w:cs="宋体"/>
                <w:color w:val="000000" w:themeColor="text1"/>
                <w:kern w:val="0"/>
                <w:szCs w:val="21"/>
                <w14:textFill>
                  <w14:solidFill>
                    <w14:schemeClr w14:val="tx1"/>
                  </w14:solidFill>
                </w14:textFill>
              </w:rPr>
              <w:t>千5百元以上</w:t>
            </w:r>
            <w:r>
              <w:rPr>
                <w:rFonts w:ascii="仿宋_GB2312" w:hAnsi="宋体" w:eastAsia="仿宋_GB2312" w:cs="宋体"/>
                <w:color w:val="000000" w:themeColor="text1"/>
                <w:kern w:val="0"/>
                <w:szCs w:val="21"/>
                <w14:textFill>
                  <w14:solidFill>
                    <w14:schemeClr w14:val="tx1"/>
                  </w14:solidFill>
                </w14:textFill>
              </w:rPr>
              <w:t>5</w:t>
            </w:r>
            <w:r>
              <w:rPr>
                <w:rFonts w:hint="eastAsia" w:ascii="仿宋_GB2312" w:hAnsi="宋体" w:eastAsia="仿宋_GB2312" w:cs="宋体"/>
                <w:color w:val="000000" w:themeColor="text1"/>
                <w:kern w:val="0"/>
                <w:szCs w:val="21"/>
                <w14:textFill>
                  <w14:solidFill>
                    <w14:schemeClr w14:val="tx1"/>
                  </w14:solidFill>
                </w14:textFill>
              </w:rPr>
              <w:t>千元以下罚款。</w:t>
            </w:r>
          </w:p>
        </w:tc>
      </w:tr>
      <w:tr w14:paraId="3AC7184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0" w:hRule="atLeast"/>
          <w:jc w:val="center"/>
        </w:trPr>
        <w:tc>
          <w:tcPr>
            <w:tcW w:w="535" w:type="dxa"/>
            <w:vMerge w:val="restart"/>
            <w:tcBorders>
              <w:tl2br w:val="nil"/>
              <w:tr2bl w:val="nil"/>
            </w:tcBorders>
            <w:tcMar>
              <w:top w:w="15" w:type="dxa"/>
              <w:left w:w="15" w:type="dxa"/>
              <w:bottom w:w="15" w:type="dxa"/>
              <w:right w:w="15" w:type="dxa"/>
            </w:tcMar>
            <w:vAlign w:val="center"/>
          </w:tcPr>
          <w:p w14:paraId="7B100D81">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jc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113875FE">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ascii="仿宋_GB2312" w:hAnsi="宋体" w:eastAsia="仿宋_GB2312" w:cs="宋体"/>
                <w:color w:val="000000" w:themeColor="text1"/>
                <w:kern w:val="0"/>
                <w:szCs w:val="21"/>
                <w14:textFill>
                  <w14:solidFill>
                    <w14:schemeClr w14:val="tx1"/>
                  </w14:solidFill>
                </w14:textFill>
              </w:rPr>
              <w:t>生活垃圾分类收集、运输单位使用的运输工具不符合规定要求</w:t>
            </w:r>
            <w:r>
              <w:rPr>
                <w:rFonts w:hint="eastAsia" w:ascii="仿宋_GB2312" w:hAnsi="宋体" w:eastAsia="仿宋_GB2312" w:cs="宋体"/>
                <w:color w:val="000000" w:themeColor="text1"/>
                <w:kern w:val="0"/>
                <w:szCs w:val="21"/>
                <w14:textFill>
                  <w14:solidFill>
                    <w14:schemeClr w14:val="tx1"/>
                  </w14:solidFill>
                </w14:textFill>
              </w:rPr>
              <w:t>，且拒不改正</w:t>
            </w:r>
            <w:r>
              <w:rPr>
                <w:rFonts w:ascii="仿宋_GB2312" w:hAnsi="宋体" w:eastAsia="仿宋_GB2312" w:cs="宋体"/>
                <w:color w:val="000000" w:themeColor="text1"/>
                <w:kern w:val="0"/>
                <w:szCs w:val="21"/>
                <w14:textFill>
                  <w14:solidFill>
                    <w14:schemeClr w14:val="tx1"/>
                  </w14:solidFill>
                </w14:textFill>
              </w:rPr>
              <w:t>的</w:t>
            </w:r>
          </w:p>
        </w:tc>
        <w:tc>
          <w:tcPr>
            <w:tcW w:w="993" w:type="dxa"/>
            <w:gridSpan w:val="2"/>
            <w:vMerge w:val="restart"/>
            <w:tcBorders>
              <w:tl2br w:val="nil"/>
              <w:tr2bl w:val="nil"/>
            </w:tcBorders>
            <w:tcMar>
              <w:top w:w="15" w:type="dxa"/>
              <w:left w:w="15" w:type="dxa"/>
              <w:bottom w:w="15" w:type="dxa"/>
              <w:right w:w="15" w:type="dxa"/>
            </w:tcMar>
            <w:vAlign w:val="center"/>
          </w:tcPr>
          <w:p w14:paraId="2237C009">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ascii="仿宋_GB2312" w:hAnsi="宋体" w:eastAsia="仿宋_GB2312" w:cs="宋体"/>
                <w:color w:val="000000" w:themeColor="text1"/>
                <w:kern w:val="0"/>
                <w:szCs w:val="21"/>
                <w14:textFill>
                  <w14:solidFill>
                    <w14:schemeClr w14:val="tx1"/>
                  </w14:solidFill>
                </w14:textFill>
              </w:rPr>
              <w:t>《安徽省生活垃圾</w:t>
            </w:r>
            <w:r>
              <w:rPr>
                <w:rFonts w:hint="eastAsia" w:ascii="仿宋_GB2312" w:hAnsi="宋体" w:eastAsia="仿宋_GB2312" w:cs="宋体"/>
                <w:color w:val="000000" w:themeColor="text1"/>
                <w:kern w:val="0"/>
                <w:szCs w:val="21"/>
                <w14:textFill>
                  <w14:solidFill>
                    <w14:schemeClr w14:val="tx1"/>
                  </w14:solidFill>
                </w14:textFill>
              </w:rPr>
              <w:t>分类管理条例</w:t>
            </w:r>
          </w:p>
          <w:p w14:paraId="38035C18">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ascii="仿宋_GB2312" w:hAnsi="宋体" w:eastAsia="仿宋_GB2312" w:cs="宋体"/>
                <w:color w:val="000000" w:themeColor="text1"/>
                <w:kern w:val="0"/>
                <w:szCs w:val="21"/>
                <w14:textFill>
                  <w14:solidFill>
                    <w14:schemeClr w14:val="tx1"/>
                  </w14:solidFill>
                </w14:textFill>
              </w:rPr>
              <w:t>》第二十</w:t>
            </w:r>
            <w:r>
              <w:rPr>
                <w:rFonts w:hint="eastAsia" w:ascii="仿宋_GB2312" w:hAnsi="宋体" w:eastAsia="仿宋_GB2312" w:cs="宋体"/>
                <w:color w:val="000000" w:themeColor="text1"/>
                <w:kern w:val="0"/>
                <w:szCs w:val="21"/>
                <w14:textFill>
                  <w14:solidFill>
                    <w14:schemeClr w14:val="tx1"/>
                  </w14:solidFill>
                </w14:textFill>
              </w:rPr>
              <w:t>八</w:t>
            </w:r>
            <w:r>
              <w:rPr>
                <w:rFonts w:ascii="仿宋_GB2312" w:hAnsi="宋体" w:eastAsia="仿宋_GB2312" w:cs="宋体"/>
                <w:color w:val="000000" w:themeColor="text1"/>
                <w:kern w:val="0"/>
                <w:szCs w:val="21"/>
                <w14:textFill>
                  <w14:solidFill>
                    <w14:schemeClr w14:val="tx1"/>
                  </w14:solidFill>
                </w14:textFill>
              </w:rPr>
              <w:t>条第</w:t>
            </w:r>
            <w:r>
              <w:rPr>
                <w:rFonts w:hint="eastAsia" w:ascii="仿宋_GB2312" w:hAnsi="宋体" w:eastAsia="仿宋_GB2312" w:cs="宋体"/>
                <w:color w:val="000000" w:themeColor="text1"/>
                <w:kern w:val="0"/>
                <w:szCs w:val="21"/>
                <w14:textFill>
                  <w14:solidFill>
                    <w14:schemeClr w14:val="tx1"/>
                  </w14:solidFill>
                </w14:textFill>
              </w:rPr>
              <w:t>一项</w:t>
            </w:r>
          </w:p>
        </w:tc>
        <w:tc>
          <w:tcPr>
            <w:tcW w:w="4110" w:type="dxa"/>
            <w:vMerge w:val="restart"/>
            <w:tcBorders>
              <w:tl2br w:val="nil"/>
              <w:tr2bl w:val="nil"/>
            </w:tcBorders>
            <w:tcMar>
              <w:top w:w="15" w:type="dxa"/>
              <w:left w:w="15" w:type="dxa"/>
              <w:bottom w:w="15" w:type="dxa"/>
              <w:right w:w="15" w:type="dxa"/>
            </w:tcMar>
            <w:vAlign w:val="center"/>
          </w:tcPr>
          <w:p w14:paraId="52F0D06D">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ascii="仿宋_GB2312" w:hAnsi="宋体" w:eastAsia="仿宋_GB2312" w:cs="宋体"/>
                <w:color w:val="000000" w:themeColor="text1"/>
                <w:kern w:val="0"/>
                <w:szCs w:val="21"/>
                <w14:textFill>
                  <w14:solidFill>
                    <w14:schemeClr w14:val="tx1"/>
                  </w14:solidFill>
                </w14:textFill>
              </w:rPr>
              <w:t>《安徽省生活垃圾</w:t>
            </w:r>
            <w:r>
              <w:rPr>
                <w:rFonts w:hint="eastAsia" w:ascii="仿宋_GB2312" w:hAnsi="宋体" w:eastAsia="仿宋_GB2312" w:cs="宋体"/>
                <w:color w:val="000000" w:themeColor="text1"/>
                <w:kern w:val="0"/>
                <w:szCs w:val="21"/>
                <w14:textFill>
                  <w14:solidFill>
                    <w14:schemeClr w14:val="tx1"/>
                  </w14:solidFill>
                </w14:textFill>
              </w:rPr>
              <w:t>分类管理条例</w:t>
            </w:r>
            <w:r>
              <w:rPr>
                <w:rFonts w:ascii="仿宋_GB2312" w:hAnsi="宋体" w:eastAsia="仿宋_GB2312" w:cs="宋体"/>
                <w:color w:val="000000" w:themeColor="text1"/>
                <w:kern w:val="0"/>
                <w:szCs w:val="21"/>
                <w14:textFill>
                  <w14:solidFill>
                    <w14:schemeClr w14:val="tx1"/>
                  </w14:solidFill>
                </w14:textFill>
              </w:rPr>
              <w:t>》第</w:t>
            </w:r>
            <w:r>
              <w:rPr>
                <w:rFonts w:hint="eastAsia" w:ascii="仿宋_GB2312" w:hAnsi="宋体" w:eastAsia="仿宋_GB2312" w:cs="宋体"/>
                <w:color w:val="000000" w:themeColor="text1"/>
                <w:kern w:val="0"/>
                <w:szCs w:val="21"/>
                <w14:textFill>
                  <w14:solidFill>
                    <w14:schemeClr w14:val="tx1"/>
                  </w14:solidFill>
                </w14:textFill>
              </w:rPr>
              <w:t>四十五</w:t>
            </w:r>
            <w:r>
              <w:rPr>
                <w:rFonts w:ascii="仿宋_GB2312" w:hAnsi="宋体" w:eastAsia="仿宋_GB2312" w:cs="宋体"/>
                <w:color w:val="000000" w:themeColor="text1"/>
                <w:kern w:val="0"/>
                <w:szCs w:val="21"/>
                <w14:textFill>
                  <w14:solidFill>
                    <w14:schemeClr w14:val="tx1"/>
                  </w14:solidFill>
                </w14:textFill>
              </w:rPr>
              <w:t>条</w:t>
            </w:r>
            <w:r>
              <w:rPr>
                <w:rFonts w:hint="eastAsia" w:ascii="仿宋_GB2312" w:hAnsi="宋体" w:eastAsia="仿宋_GB2312" w:cs="宋体"/>
                <w:color w:val="000000" w:themeColor="text1"/>
                <w:kern w:val="0"/>
                <w:szCs w:val="21"/>
                <w14:textFill>
                  <w14:solidFill>
                    <w14:schemeClr w14:val="tx1"/>
                  </w14:solidFill>
                </w14:textFill>
              </w:rPr>
              <w:t>第一款</w:t>
            </w:r>
          </w:p>
          <w:p w14:paraId="30042A24">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ascii="仿宋_GB2312" w:hAnsi="宋体" w:eastAsia="仿宋_GB2312" w:cs="宋体"/>
                <w:color w:val="000000" w:themeColor="text1"/>
                <w:kern w:val="0"/>
                <w:szCs w:val="21"/>
                <w14:textFill>
                  <w14:solidFill>
                    <w14:schemeClr w14:val="tx1"/>
                  </w14:solidFill>
                </w14:textFill>
              </w:rPr>
              <w:t>违反本条例第二十八条第一项规定，生活垃圾分类收集、运输单位使用的运输工具不符合规定要求的，由县级以上人民政府生活垃圾分类监督管理部门责令改正；拒不改正的，处五千元以上三万元以下罚款。</w:t>
            </w:r>
          </w:p>
        </w:tc>
        <w:tc>
          <w:tcPr>
            <w:tcW w:w="1134" w:type="dxa"/>
            <w:tcBorders>
              <w:tl2br w:val="nil"/>
              <w:tr2bl w:val="nil"/>
            </w:tcBorders>
            <w:tcMar>
              <w:top w:w="15" w:type="dxa"/>
              <w:left w:w="15" w:type="dxa"/>
              <w:bottom w:w="15" w:type="dxa"/>
              <w:right w:w="15" w:type="dxa"/>
            </w:tcMar>
            <w:vAlign w:val="center"/>
          </w:tcPr>
          <w:p w14:paraId="6D02D8A1">
            <w:pPr>
              <w:keepNext w:val="0"/>
              <w:keepLines w:val="0"/>
              <w:pageBreakBefore w:val="0"/>
              <w:overflowPunct/>
              <w:topLinePunct w:val="0"/>
              <w:bidi w:val="0"/>
              <w:spacing w:beforeAutospacing="0" w:afterAutospacing="0" w:line="26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18C0F246">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有2部以下运输工具</w:t>
            </w:r>
            <w:r>
              <w:rPr>
                <w:rFonts w:ascii="仿宋_GB2312" w:hAnsi="宋体" w:eastAsia="仿宋_GB2312" w:cs="宋体"/>
                <w:color w:val="000000" w:themeColor="text1"/>
                <w:kern w:val="0"/>
                <w:szCs w:val="21"/>
                <w14:textFill>
                  <w14:solidFill>
                    <w14:schemeClr w14:val="tx1"/>
                  </w14:solidFill>
                </w14:textFill>
              </w:rPr>
              <w:t>不符合规定要求的</w:t>
            </w:r>
            <w:r>
              <w:rPr>
                <w:rFonts w:hint="eastAsia" w:ascii="仿宋_GB2312" w:hAnsi="宋体" w:eastAsia="仿宋_GB2312" w:cs="宋体"/>
                <w:color w:val="000000" w:themeColor="text1"/>
                <w:kern w:val="0"/>
                <w:szCs w:val="21"/>
                <w14:textFill>
                  <w14:solidFill>
                    <w14:schemeClr w14:val="tx1"/>
                  </w14:solidFill>
                </w14:textFill>
              </w:rPr>
              <w:t>。</w:t>
            </w:r>
          </w:p>
        </w:tc>
        <w:tc>
          <w:tcPr>
            <w:tcW w:w="3260" w:type="dxa"/>
            <w:tcBorders>
              <w:tl2br w:val="nil"/>
              <w:tr2bl w:val="nil"/>
            </w:tcBorders>
            <w:tcMar>
              <w:top w:w="15" w:type="dxa"/>
              <w:left w:w="15" w:type="dxa"/>
              <w:bottom w:w="15" w:type="dxa"/>
              <w:right w:w="15" w:type="dxa"/>
            </w:tcMar>
            <w:vAlign w:val="center"/>
          </w:tcPr>
          <w:p w14:paraId="2F05CD19">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处</w:t>
            </w:r>
            <w:r>
              <w:rPr>
                <w:rFonts w:ascii="仿宋_GB2312" w:hAnsi="宋体" w:eastAsia="仿宋_GB2312" w:cs="宋体"/>
                <w:color w:val="000000" w:themeColor="text1"/>
                <w:kern w:val="0"/>
                <w:szCs w:val="21"/>
                <w14:textFill>
                  <w14:solidFill>
                    <w14:schemeClr w14:val="tx1"/>
                  </w14:solidFill>
                </w14:textFill>
              </w:rPr>
              <w:t>5</w:t>
            </w:r>
            <w:r>
              <w:rPr>
                <w:rFonts w:hint="eastAsia" w:ascii="仿宋_GB2312" w:hAnsi="宋体" w:eastAsia="仿宋_GB2312" w:cs="宋体"/>
                <w:color w:val="000000" w:themeColor="text1"/>
                <w:kern w:val="0"/>
                <w:szCs w:val="21"/>
                <w14:textFill>
                  <w14:solidFill>
                    <w14:schemeClr w14:val="tx1"/>
                  </w14:solidFill>
                </w14:textFill>
              </w:rPr>
              <w:t>千元罚款。</w:t>
            </w:r>
          </w:p>
        </w:tc>
      </w:tr>
      <w:tr w14:paraId="7510838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0" w:hRule="atLeast"/>
          <w:jc w:val="center"/>
        </w:trPr>
        <w:tc>
          <w:tcPr>
            <w:tcW w:w="535" w:type="dxa"/>
            <w:vMerge w:val="continue"/>
            <w:tcBorders>
              <w:tl2br w:val="nil"/>
              <w:tr2bl w:val="nil"/>
            </w:tcBorders>
            <w:tcMar>
              <w:top w:w="15" w:type="dxa"/>
              <w:left w:w="15" w:type="dxa"/>
              <w:bottom w:w="15" w:type="dxa"/>
              <w:right w:w="15" w:type="dxa"/>
            </w:tcMar>
            <w:vAlign w:val="center"/>
          </w:tcPr>
          <w:p w14:paraId="17F65AB2">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tcMar>
              <w:top w:w="15" w:type="dxa"/>
              <w:left w:w="15" w:type="dxa"/>
              <w:bottom w:w="15" w:type="dxa"/>
              <w:right w:w="15" w:type="dxa"/>
            </w:tcMar>
            <w:vAlign w:val="center"/>
          </w:tcPr>
          <w:p w14:paraId="015F327C">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993" w:type="dxa"/>
            <w:gridSpan w:val="2"/>
            <w:vMerge w:val="continue"/>
            <w:tcBorders>
              <w:tl2br w:val="nil"/>
              <w:tr2bl w:val="nil"/>
            </w:tcBorders>
            <w:tcMar>
              <w:top w:w="15" w:type="dxa"/>
              <w:left w:w="15" w:type="dxa"/>
              <w:bottom w:w="15" w:type="dxa"/>
              <w:right w:w="15" w:type="dxa"/>
            </w:tcMar>
            <w:vAlign w:val="center"/>
          </w:tcPr>
          <w:p w14:paraId="4A08296C">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4110" w:type="dxa"/>
            <w:vMerge w:val="continue"/>
            <w:tcBorders>
              <w:tl2br w:val="nil"/>
              <w:tr2bl w:val="nil"/>
            </w:tcBorders>
            <w:tcMar>
              <w:top w:w="15" w:type="dxa"/>
              <w:left w:w="15" w:type="dxa"/>
              <w:bottom w:w="15" w:type="dxa"/>
              <w:right w:w="15" w:type="dxa"/>
            </w:tcMar>
            <w:vAlign w:val="center"/>
          </w:tcPr>
          <w:p w14:paraId="7E55CCEE">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9A796D1">
            <w:pPr>
              <w:keepNext w:val="0"/>
              <w:keepLines w:val="0"/>
              <w:pageBreakBefore w:val="0"/>
              <w:overflowPunct/>
              <w:topLinePunct w:val="0"/>
              <w:bidi w:val="0"/>
              <w:spacing w:beforeAutospacing="0" w:afterAutospacing="0" w:line="26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164E24E5">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 xml:space="preserve"> 有2部以上</w:t>
            </w:r>
            <w:r>
              <w:rPr>
                <w:rFonts w:ascii="仿宋_GB2312" w:hAnsi="宋体" w:eastAsia="仿宋_GB2312" w:cs="宋体"/>
                <w:color w:val="000000" w:themeColor="text1"/>
                <w:kern w:val="0"/>
                <w:szCs w:val="21"/>
                <w14:textFill>
                  <w14:solidFill>
                    <w14:schemeClr w14:val="tx1"/>
                  </w14:solidFill>
                </w14:textFill>
              </w:rPr>
              <w:t>5</w:t>
            </w:r>
            <w:r>
              <w:rPr>
                <w:rFonts w:hint="eastAsia" w:ascii="仿宋_GB2312" w:hAnsi="宋体" w:eastAsia="仿宋_GB2312" w:cs="宋体"/>
                <w:color w:val="000000" w:themeColor="text1"/>
                <w:kern w:val="0"/>
                <w:szCs w:val="21"/>
                <w14:textFill>
                  <w14:solidFill>
                    <w14:schemeClr w14:val="tx1"/>
                  </w14:solidFill>
                </w14:textFill>
              </w:rPr>
              <w:t>部以下运输工具</w:t>
            </w:r>
            <w:r>
              <w:rPr>
                <w:rFonts w:ascii="仿宋_GB2312" w:hAnsi="宋体" w:eastAsia="仿宋_GB2312" w:cs="宋体"/>
                <w:color w:val="000000" w:themeColor="text1"/>
                <w:kern w:val="0"/>
                <w:szCs w:val="21"/>
                <w14:textFill>
                  <w14:solidFill>
                    <w14:schemeClr w14:val="tx1"/>
                  </w14:solidFill>
                </w14:textFill>
              </w:rPr>
              <w:t>不符合规定要求的</w:t>
            </w:r>
            <w:r>
              <w:rPr>
                <w:rFonts w:hint="eastAsia" w:ascii="仿宋_GB2312" w:hAnsi="宋体" w:eastAsia="仿宋_GB2312" w:cs="宋体"/>
                <w:color w:val="000000" w:themeColor="text1"/>
                <w:kern w:val="0"/>
                <w:szCs w:val="21"/>
                <w14:textFill>
                  <w14:solidFill>
                    <w14:schemeClr w14:val="tx1"/>
                  </w14:solidFill>
                </w14:textFill>
              </w:rPr>
              <w:t>。</w:t>
            </w:r>
          </w:p>
        </w:tc>
        <w:tc>
          <w:tcPr>
            <w:tcW w:w="3260" w:type="dxa"/>
            <w:tcBorders>
              <w:tl2br w:val="nil"/>
              <w:tr2bl w:val="nil"/>
            </w:tcBorders>
            <w:tcMar>
              <w:top w:w="15" w:type="dxa"/>
              <w:left w:w="15" w:type="dxa"/>
              <w:bottom w:w="15" w:type="dxa"/>
              <w:right w:w="15" w:type="dxa"/>
            </w:tcMar>
            <w:vAlign w:val="center"/>
          </w:tcPr>
          <w:p w14:paraId="24A9F517">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处</w:t>
            </w:r>
            <w:r>
              <w:rPr>
                <w:rFonts w:ascii="仿宋_GB2312" w:hAnsi="宋体" w:eastAsia="仿宋_GB2312" w:cs="宋体"/>
                <w:color w:val="000000" w:themeColor="text1"/>
                <w:kern w:val="0"/>
                <w:szCs w:val="21"/>
                <w14:textFill>
                  <w14:solidFill>
                    <w14:schemeClr w14:val="tx1"/>
                  </w14:solidFill>
                </w14:textFill>
              </w:rPr>
              <w:t>5</w:t>
            </w:r>
            <w:r>
              <w:rPr>
                <w:rFonts w:hint="eastAsia" w:ascii="仿宋_GB2312" w:hAnsi="宋体" w:eastAsia="仿宋_GB2312" w:cs="宋体"/>
                <w:color w:val="000000" w:themeColor="text1"/>
                <w:kern w:val="0"/>
                <w:szCs w:val="21"/>
                <w14:textFill>
                  <w14:solidFill>
                    <w14:schemeClr w14:val="tx1"/>
                  </w14:solidFill>
                </w14:textFill>
              </w:rPr>
              <w:t>千元以上</w:t>
            </w:r>
            <w:r>
              <w:rPr>
                <w:rFonts w:ascii="仿宋_GB2312" w:hAnsi="宋体" w:eastAsia="仿宋_GB2312" w:cs="宋体"/>
                <w:color w:val="000000" w:themeColor="text1"/>
                <w:kern w:val="0"/>
                <w:szCs w:val="21"/>
                <w14:textFill>
                  <w14:solidFill>
                    <w14:schemeClr w14:val="tx1"/>
                  </w14:solidFill>
                </w14:textFill>
              </w:rPr>
              <w:t>2</w:t>
            </w:r>
            <w:r>
              <w:rPr>
                <w:rFonts w:hint="eastAsia" w:ascii="仿宋_GB2312" w:hAnsi="宋体" w:eastAsia="仿宋_GB2312" w:cs="宋体"/>
                <w:color w:val="000000" w:themeColor="text1"/>
                <w:kern w:val="0"/>
                <w:szCs w:val="21"/>
                <w14:textFill>
                  <w14:solidFill>
                    <w14:schemeClr w14:val="tx1"/>
                  </w14:solidFill>
                </w14:textFill>
              </w:rPr>
              <w:t>万元以下罚款。</w:t>
            </w:r>
          </w:p>
        </w:tc>
      </w:tr>
      <w:tr w14:paraId="36A3925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0" w:hRule="atLeast"/>
          <w:jc w:val="center"/>
        </w:trPr>
        <w:tc>
          <w:tcPr>
            <w:tcW w:w="535" w:type="dxa"/>
            <w:vMerge w:val="continue"/>
            <w:tcBorders>
              <w:tl2br w:val="nil"/>
              <w:tr2bl w:val="nil"/>
            </w:tcBorders>
            <w:tcMar>
              <w:top w:w="15" w:type="dxa"/>
              <w:left w:w="15" w:type="dxa"/>
              <w:bottom w:w="15" w:type="dxa"/>
              <w:right w:w="15" w:type="dxa"/>
            </w:tcMar>
            <w:vAlign w:val="center"/>
          </w:tcPr>
          <w:p w14:paraId="4AE2E250">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tcMar>
              <w:top w:w="15" w:type="dxa"/>
              <w:left w:w="15" w:type="dxa"/>
              <w:bottom w:w="15" w:type="dxa"/>
              <w:right w:w="15" w:type="dxa"/>
            </w:tcMar>
            <w:vAlign w:val="center"/>
          </w:tcPr>
          <w:p w14:paraId="5BF850C8">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993" w:type="dxa"/>
            <w:gridSpan w:val="2"/>
            <w:vMerge w:val="continue"/>
            <w:tcBorders>
              <w:tl2br w:val="nil"/>
              <w:tr2bl w:val="nil"/>
            </w:tcBorders>
            <w:tcMar>
              <w:top w:w="15" w:type="dxa"/>
              <w:left w:w="15" w:type="dxa"/>
              <w:bottom w:w="15" w:type="dxa"/>
              <w:right w:w="15" w:type="dxa"/>
            </w:tcMar>
            <w:vAlign w:val="center"/>
          </w:tcPr>
          <w:p w14:paraId="6C797323">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4110" w:type="dxa"/>
            <w:vMerge w:val="continue"/>
            <w:tcBorders>
              <w:tl2br w:val="nil"/>
              <w:tr2bl w:val="nil"/>
            </w:tcBorders>
            <w:tcMar>
              <w:top w:w="15" w:type="dxa"/>
              <w:left w:w="15" w:type="dxa"/>
              <w:bottom w:w="15" w:type="dxa"/>
              <w:right w:w="15" w:type="dxa"/>
            </w:tcMar>
            <w:vAlign w:val="center"/>
          </w:tcPr>
          <w:p w14:paraId="47FA174E">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38227C4">
            <w:pPr>
              <w:keepNext w:val="0"/>
              <w:keepLines w:val="0"/>
              <w:pageBreakBefore w:val="0"/>
              <w:overflowPunct/>
              <w:topLinePunct w:val="0"/>
              <w:bidi w:val="0"/>
              <w:spacing w:beforeAutospacing="0" w:afterAutospacing="0" w:line="26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51C1F20D">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有</w:t>
            </w:r>
            <w:r>
              <w:rPr>
                <w:rFonts w:ascii="仿宋_GB2312" w:hAnsi="宋体" w:eastAsia="仿宋_GB2312" w:cs="宋体"/>
                <w:color w:val="000000" w:themeColor="text1"/>
                <w:kern w:val="0"/>
                <w:szCs w:val="21"/>
                <w14:textFill>
                  <w14:solidFill>
                    <w14:schemeClr w14:val="tx1"/>
                  </w14:solidFill>
                </w14:textFill>
              </w:rPr>
              <w:t>5部以上运输</w:t>
            </w:r>
            <w:r>
              <w:rPr>
                <w:rFonts w:hint="eastAsia" w:ascii="仿宋_GB2312" w:hAnsi="宋体" w:eastAsia="仿宋_GB2312" w:cs="宋体"/>
                <w:color w:val="000000" w:themeColor="text1"/>
                <w:kern w:val="0"/>
                <w:szCs w:val="21"/>
                <w14:textFill>
                  <w14:solidFill>
                    <w14:schemeClr w14:val="tx1"/>
                  </w14:solidFill>
                </w14:textFill>
              </w:rPr>
              <w:t>工具</w:t>
            </w:r>
            <w:r>
              <w:rPr>
                <w:rFonts w:ascii="仿宋_GB2312" w:hAnsi="宋体" w:eastAsia="仿宋_GB2312" w:cs="宋体"/>
                <w:color w:val="000000" w:themeColor="text1"/>
                <w:kern w:val="0"/>
                <w:szCs w:val="21"/>
                <w14:textFill>
                  <w14:solidFill>
                    <w14:schemeClr w14:val="tx1"/>
                  </w14:solidFill>
                </w14:textFill>
              </w:rPr>
              <w:t>不符合规定要求的</w:t>
            </w:r>
            <w:r>
              <w:rPr>
                <w:rFonts w:hint="eastAsia" w:ascii="仿宋_GB2312" w:hAnsi="宋体" w:eastAsia="仿宋_GB2312" w:cs="宋体"/>
                <w:color w:val="000000" w:themeColor="text1"/>
                <w:kern w:val="0"/>
                <w:szCs w:val="21"/>
                <w14:textFill>
                  <w14:solidFill>
                    <w14:schemeClr w14:val="tx1"/>
                  </w14:solidFill>
                </w14:textFill>
              </w:rPr>
              <w:t>。</w:t>
            </w:r>
          </w:p>
        </w:tc>
        <w:tc>
          <w:tcPr>
            <w:tcW w:w="3260" w:type="dxa"/>
            <w:tcBorders>
              <w:tl2br w:val="nil"/>
              <w:tr2bl w:val="nil"/>
            </w:tcBorders>
            <w:tcMar>
              <w:top w:w="15" w:type="dxa"/>
              <w:left w:w="15" w:type="dxa"/>
              <w:bottom w:w="15" w:type="dxa"/>
              <w:right w:w="15" w:type="dxa"/>
            </w:tcMar>
            <w:vAlign w:val="center"/>
          </w:tcPr>
          <w:p w14:paraId="4A3176D6">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处</w:t>
            </w:r>
            <w:r>
              <w:rPr>
                <w:rFonts w:ascii="仿宋_GB2312" w:hAnsi="宋体" w:eastAsia="仿宋_GB2312" w:cs="宋体"/>
                <w:color w:val="000000" w:themeColor="text1"/>
                <w:kern w:val="0"/>
                <w:szCs w:val="21"/>
                <w14:textFill>
                  <w14:solidFill>
                    <w14:schemeClr w14:val="tx1"/>
                  </w14:solidFill>
                </w14:textFill>
              </w:rPr>
              <w:t>2</w:t>
            </w:r>
            <w:r>
              <w:rPr>
                <w:rFonts w:hint="eastAsia" w:ascii="仿宋_GB2312" w:hAnsi="宋体" w:eastAsia="仿宋_GB2312" w:cs="宋体"/>
                <w:color w:val="000000" w:themeColor="text1"/>
                <w:kern w:val="0"/>
                <w:szCs w:val="21"/>
                <w14:textFill>
                  <w14:solidFill>
                    <w14:schemeClr w14:val="tx1"/>
                  </w14:solidFill>
                </w14:textFill>
              </w:rPr>
              <w:t>万元以上</w:t>
            </w:r>
            <w:r>
              <w:rPr>
                <w:rFonts w:ascii="仿宋_GB2312" w:hAnsi="宋体" w:eastAsia="仿宋_GB2312" w:cs="宋体"/>
                <w:color w:val="000000" w:themeColor="text1"/>
                <w:kern w:val="0"/>
                <w:szCs w:val="21"/>
                <w14:textFill>
                  <w14:solidFill>
                    <w14:schemeClr w14:val="tx1"/>
                  </w14:solidFill>
                </w14:textFill>
              </w:rPr>
              <w:t>3</w:t>
            </w:r>
            <w:r>
              <w:rPr>
                <w:rFonts w:hint="eastAsia" w:ascii="仿宋_GB2312" w:hAnsi="宋体" w:eastAsia="仿宋_GB2312" w:cs="宋体"/>
                <w:color w:val="000000" w:themeColor="text1"/>
                <w:kern w:val="0"/>
                <w:szCs w:val="21"/>
                <w14:textFill>
                  <w14:solidFill>
                    <w14:schemeClr w14:val="tx1"/>
                  </w14:solidFill>
                </w14:textFill>
              </w:rPr>
              <w:t>万元以下罚款。</w:t>
            </w:r>
          </w:p>
        </w:tc>
      </w:tr>
      <w:tr w14:paraId="53DEA52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9" w:hRule="atLeast"/>
          <w:jc w:val="center"/>
        </w:trPr>
        <w:tc>
          <w:tcPr>
            <w:tcW w:w="535" w:type="dxa"/>
            <w:vMerge w:val="restart"/>
            <w:tcBorders>
              <w:tl2br w:val="nil"/>
              <w:tr2bl w:val="nil"/>
            </w:tcBorders>
            <w:tcMar>
              <w:top w:w="15" w:type="dxa"/>
              <w:left w:w="15" w:type="dxa"/>
              <w:bottom w:w="15" w:type="dxa"/>
              <w:right w:w="15" w:type="dxa"/>
            </w:tcMar>
            <w:vAlign w:val="center"/>
          </w:tcPr>
          <w:p w14:paraId="7F0F4937">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jc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21DA69BA">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ascii="仿宋_GB2312" w:hAnsi="宋体" w:eastAsia="仿宋_GB2312" w:cs="宋体"/>
                <w:color w:val="000000" w:themeColor="text1"/>
                <w:kern w:val="0"/>
                <w:szCs w:val="21"/>
                <w14:textFill>
                  <w14:solidFill>
                    <w14:schemeClr w14:val="tx1"/>
                  </w14:solidFill>
                </w14:textFill>
              </w:rPr>
              <w:t>生活垃圾分类收集、运输单位</w:t>
            </w:r>
            <w:r>
              <w:rPr>
                <w:rFonts w:hint="eastAsia" w:ascii="仿宋_GB2312" w:hAnsi="宋体" w:eastAsia="仿宋_GB2312" w:cs="宋体"/>
                <w:color w:val="000000" w:themeColor="text1"/>
                <w:kern w:val="0"/>
                <w:szCs w:val="21"/>
                <w14:textFill>
                  <w14:solidFill>
                    <w14:schemeClr w14:val="tx1"/>
                  </w14:solidFill>
                </w14:textFill>
              </w:rPr>
              <w:t>未</w:t>
            </w:r>
            <w:r>
              <w:rPr>
                <w:rFonts w:ascii="仿宋_GB2312" w:hAnsi="宋体" w:eastAsia="仿宋_GB2312" w:cs="宋体"/>
                <w:color w:val="000000" w:themeColor="text1"/>
                <w:kern w:val="0"/>
                <w:szCs w:val="21"/>
                <w14:textFill>
                  <w14:solidFill>
                    <w14:schemeClr w14:val="tx1"/>
                  </w14:solidFill>
                </w14:textFill>
              </w:rPr>
              <w:t>按照规定的时间、频次将分类收集的生活垃圾运输至规定的地点</w:t>
            </w:r>
            <w:r>
              <w:rPr>
                <w:rFonts w:hint="eastAsia" w:ascii="仿宋_GB2312" w:hAnsi="宋体" w:eastAsia="仿宋_GB2312" w:cs="宋体"/>
                <w:color w:val="000000" w:themeColor="text1"/>
                <w:kern w:val="0"/>
                <w:szCs w:val="21"/>
                <w14:textFill>
                  <w14:solidFill>
                    <w14:schemeClr w14:val="tx1"/>
                  </w14:solidFill>
                </w14:textFill>
              </w:rPr>
              <w:t>的</w:t>
            </w:r>
          </w:p>
        </w:tc>
        <w:tc>
          <w:tcPr>
            <w:tcW w:w="993" w:type="dxa"/>
            <w:gridSpan w:val="2"/>
            <w:vMerge w:val="restart"/>
            <w:tcBorders>
              <w:tl2br w:val="nil"/>
              <w:tr2bl w:val="nil"/>
            </w:tcBorders>
            <w:tcMar>
              <w:top w:w="15" w:type="dxa"/>
              <w:left w:w="15" w:type="dxa"/>
              <w:bottom w:w="15" w:type="dxa"/>
              <w:right w:w="15" w:type="dxa"/>
            </w:tcMar>
            <w:vAlign w:val="center"/>
          </w:tcPr>
          <w:p w14:paraId="5C8B0D49">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ascii="仿宋_GB2312" w:hAnsi="宋体" w:eastAsia="仿宋_GB2312" w:cs="宋体"/>
                <w:color w:val="000000" w:themeColor="text1"/>
                <w:kern w:val="0"/>
                <w:szCs w:val="21"/>
                <w14:textFill>
                  <w14:solidFill>
                    <w14:schemeClr w14:val="tx1"/>
                  </w14:solidFill>
                </w14:textFill>
              </w:rPr>
              <w:t>《安徽省生活垃圾</w:t>
            </w:r>
            <w:r>
              <w:rPr>
                <w:rFonts w:hint="eastAsia" w:ascii="仿宋_GB2312" w:hAnsi="宋体" w:eastAsia="仿宋_GB2312" w:cs="宋体"/>
                <w:color w:val="000000" w:themeColor="text1"/>
                <w:kern w:val="0"/>
                <w:szCs w:val="21"/>
                <w14:textFill>
                  <w14:solidFill>
                    <w14:schemeClr w14:val="tx1"/>
                  </w14:solidFill>
                </w14:textFill>
              </w:rPr>
              <w:t>分类管理条例</w:t>
            </w:r>
          </w:p>
          <w:p w14:paraId="68CE27D5">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ascii="仿宋_GB2312" w:hAnsi="宋体" w:eastAsia="仿宋_GB2312" w:cs="宋体"/>
                <w:color w:val="000000" w:themeColor="text1"/>
                <w:kern w:val="0"/>
                <w:szCs w:val="21"/>
                <w14:textFill>
                  <w14:solidFill>
                    <w14:schemeClr w14:val="tx1"/>
                  </w14:solidFill>
                </w14:textFill>
              </w:rPr>
              <w:t>》第二十</w:t>
            </w:r>
            <w:r>
              <w:rPr>
                <w:rFonts w:hint="eastAsia" w:ascii="仿宋_GB2312" w:hAnsi="宋体" w:eastAsia="仿宋_GB2312" w:cs="宋体"/>
                <w:color w:val="000000" w:themeColor="text1"/>
                <w:kern w:val="0"/>
                <w:szCs w:val="21"/>
                <w14:textFill>
                  <w14:solidFill>
                    <w14:schemeClr w14:val="tx1"/>
                  </w14:solidFill>
                </w14:textFill>
              </w:rPr>
              <w:t>八</w:t>
            </w:r>
            <w:r>
              <w:rPr>
                <w:rFonts w:ascii="仿宋_GB2312" w:hAnsi="宋体" w:eastAsia="仿宋_GB2312" w:cs="宋体"/>
                <w:color w:val="000000" w:themeColor="text1"/>
                <w:kern w:val="0"/>
                <w:szCs w:val="21"/>
                <w14:textFill>
                  <w14:solidFill>
                    <w14:schemeClr w14:val="tx1"/>
                  </w14:solidFill>
                </w14:textFill>
              </w:rPr>
              <w:t>条第</w:t>
            </w:r>
            <w:r>
              <w:rPr>
                <w:rFonts w:hint="eastAsia" w:ascii="仿宋_GB2312" w:hAnsi="宋体" w:eastAsia="仿宋_GB2312" w:cs="宋体"/>
                <w:color w:val="000000" w:themeColor="text1"/>
                <w:kern w:val="0"/>
                <w:szCs w:val="21"/>
                <w14:textFill>
                  <w14:solidFill>
                    <w14:schemeClr w14:val="tx1"/>
                  </w14:solidFill>
                </w14:textFill>
              </w:rPr>
              <w:t>二项</w:t>
            </w:r>
          </w:p>
        </w:tc>
        <w:tc>
          <w:tcPr>
            <w:tcW w:w="4110" w:type="dxa"/>
            <w:vMerge w:val="restart"/>
            <w:tcBorders>
              <w:tl2br w:val="nil"/>
              <w:tr2bl w:val="nil"/>
            </w:tcBorders>
            <w:tcMar>
              <w:top w:w="15" w:type="dxa"/>
              <w:left w:w="15" w:type="dxa"/>
              <w:bottom w:w="15" w:type="dxa"/>
              <w:right w:w="15" w:type="dxa"/>
            </w:tcMar>
            <w:vAlign w:val="center"/>
          </w:tcPr>
          <w:p w14:paraId="02F62694">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ascii="仿宋_GB2312" w:hAnsi="宋体" w:eastAsia="仿宋_GB2312" w:cs="宋体"/>
                <w:color w:val="000000" w:themeColor="text1"/>
                <w:kern w:val="0"/>
                <w:szCs w:val="21"/>
                <w14:textFill>
                  <w14:solidFill>
                    <w14:schemeClr w14:val="tx1"/>
                  </w14:solidFill>
                </w14:textFill>
              </w:rPr>
              <w:t>《安徽省生活垃圾</w:t>
            </w:r>
            <w:r>
              <w:rPr>
                <w:rFonts w:hint="eastAsia" w:ascii="仿宋_GB2312" w:hAnsi="宋体" w:eastAsia="仿宋_GB2312" w:cs="宋体"/>
                <w:color w:val="000000" w:themeColor="text1"/>
                <w:kern w:val="0"/>
                <w:szCs w:val="21"/>
                <w14:textFill>
                  <w14:solidFill>
                    <w14:schemeClr w14:val="tx1"/>
                  </w14:solidFill>
                </w14:textFill>
              </w:rPr>
              <w:t>分类管理条例</w:t>
            </w:r>
            <w:r>
              <w:rPr>
                <w:rFonts w:ascii="仿宋_GB2312" w:hAnsi="宋体" w:eastAsia="仿宋_GB2312" w:cs="宋体"/>
                <w:color w:val="000000" w:themeColor="text1"/>
                <w:kern w:val="0"/>
                <w:szCs w:val="21"/>
                <w14:textFill>
                  <w14:solidFill>
                    <w14:schemeClr w14:val="tx1"/>
                  </w14:solidFill>
                </w14:textFill>
              </w:rPr>
              <w:t>》第</w:t>
            </w:r>
            <w:r>
              <w:rPr>
                <w:rFonts w:hint="eastAsia" w:ascii="仿宋_GB2312" w:hAnsi="宋体" w:eastAsia="仿宋_GB2312" w:cs="宋体"/>
                <w:color w:val="000000" w:themeColor="text1"/>
                <w:kern w:val="0"/>
                <w:szCs w:val="21"/>
                <w14:textFill>
                  <w14:solidFill>
                    <w14:schemeClr w14:val="tx1"/>
                  </w14:solidFill>
                </w14:textFill>
              </w:rPr>
              <w:t>四十五</w:t>
            </w:r>
            <w:r>
              <w:rPr>
                <w:rFonts w:ascii="仿宋_GB2312" w:hAnsi="宋体" w:eastAsia="仿宋_GB2312" w:cs="宋体"/>
                <w:color w:val="000000" w:themeColor="text1"/>
                <w:kern w:val="0"/>
                <w:szCs w:val="21"/>
                <w14:textFill>
                  <w14:solidFill>
                    <w14:schemeClr w14:val="tx1"/>
                  </w14:solidFill>
                </w14:textFill>
              </w:rPr>
              <w:t>条</w:t>
            </w:r>
            <w:r>
              <w:rPr>
                <w:rFonts w:hint="eastAsia" w:ascii="仿宋_GB2312" w:hAnsi="宋体" w:eastAsia="仿宋_GB2312" w:cs="宋体"/>
                <w:color w:val="000000" w:themeColor="text1"/>
                <w:kern w:val="0"/>
                <w:szCs w:val="21"/>
                <w14:textFill>
                  <w14:solidFill>
                    <w14:schemeClr w14:val="tx1"/>
                  </w14:solidFill>
                </w14:textFill>
              </w:rPr>
              <w:t>第二款</w:t>
            </w:r>
          </w:p>
          <w:p w14:paraId="4E58AA7A">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ascii="仿宋_GB2312" w:hAnsi="宋体" w:eastAsia="仿宋_GB2312" w:cs="宋体"/>
                <w:color w:val="000000" w:themeColor="text1"/>
                <w:kern w:val="0"/>
                <w:szCs w:val="21"/>
                <w14:textFill>
                  <w14:solidFill>
                    <w14:schemeClr w14:val="tx1"/>
                  </w14:solidFill>
                </w14:textFill>
              </w:rPr>
              <w:t>违反本条例第二十八条第二项规定，生活垃圾分类收集、运输单位未按照规定的频次和时间将生活垃圾运输至规定的地点，或者将分类投放的生活垃圾混合收集、运输的，由县级以上人民政府生活垃圾分类监督管理部门责令改正；拒不改正的，处五千元以上三万元以下罚款。</w:t>
            </w:r>
          </w:p>
        </w:tc>
        <w:tc>
          <w:tcPr>
            <w:tcW w:w="1134" w:type="dxa"/>
            <w:tcBorders>
              <w:tl2br w:val="nil"/>
              <w:tr2bl w:val="nil"/>
            </w:tcBorders>
            <w:tcMar>
              <w:top w:w="15" w:type="dxa"/>
              <w:left w:w="15" w:type="dxa"/>
              <w:bottom w:w="15" w:type="dxa"/>
              <w:right w:w="15" w:type="dxa"/>
            </w:tcMar>
            <w:vAlign w:val="center"/>
          </w:tcPr>
          <w:p w14:paraId="08E72FD4">
            <w:pPr>
              <w:keepNext w:val="0"/>
              <w:keepLines w:val="0"/>
              <w:pageBreakBefore w:val="0"/>
              <w:overflowPunct/>
              <w:topLinePunct w:val="0"/>
              <w:bidi w:val="0"/>
              <w:spacing w:beforeAutospacing="0" w:afterAutospacing="0" w:line="26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332D54A9">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51D0850C">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w:t>
            </w:r>
          </w:p>
        </w:tc>
      </w:tr>
      <w:tr w14:paraId="1144899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9" w:hRule="atLeast"/>
          <w:jc w:val="center"/>
        </w:trPr>
        <w:tc>
          <w:tcPr>
            <w:tcW w:w="535" w:type="dxa"/>
            <w:vMerge w:val="continue"/>
            <w:tcBorders>
              <w:tl2br w:val="nil"/>
              <w:tr2bl w:val="nil"/>
            </w:tcBorders>
            <w:tcMar>
              <w:top w:w="15" w:type="dxa"/>
              <w:left w:w="15" w:type="dxa"/>
              <w:bottom w:w="15" w:type="dxa"/>
              <w:right w:w="15" w:type="dxa"/>
            </w:tcMar>
            <w:vAlign w:val="center"/>
          </w:tcPr>
          <w:p w14:paraId="44EFA377">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tcMar>
              <w:top w:w="15" w:type="dxa"/>
              <w:left w:w="15" w:type="dxa"/>
              <w:bottom w:w="15" w:type="dxa"/>
              <w:right w:w="15" w:type="dxa"/>
            </w:tcMar>
            <w:vAlign w:val="center"/>
          </w:tcPr>
          <w:p w14:paraId="772E506F">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993" w:type="dxa"/>
            <w:gridSpan w:val="2"/>
            <w:vMerge w:val="continue"/>
            <w:tcBorders>
              <w:tl2br w:val="nil"/>
              <w:tr2bl w:val="nil"/>
            </w:tcBorders>
            <w:tcMar>
              <w:top w:w="15" w:type="dxa"/>
              <w:left w:w="15" w:type="dxa"/>
              <w:bottom w:w="15" w:type="dxa"/>
              <w:right w:w="15" w:type="dxa"/>
            </w:tcMar>
            <w:vAlign w:val="center"/>
          </w:tcPr>
          <w:p w14:paraId="06A7C1B3">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4110" w:type="dxa"/>
            <w:vMerge w:val="continue"/>
            <w:tcBorders>
              <w:tl2br w:val="nil"/>
              <w:tr2bl w:val="nil"/>
            </w:tcBorders>
            <w:tcMar>
              <w:top w:w="15" w:type="dxa"/>
              <w:left w:w="15" w:type="dxa"/>
              <w:bottom w:w="15" w:type="dxa"/>
              <w:right w:w="15" w:type="dxa"/>
            </w:tcMar>
            <w:vAlign w:val="center"/>
          </w:tcPr>
          <w:p w14:paraId="267DC82F">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F06F281">
            <w:pPr>
              <w:keepNext w:val="0"/>
              <w:keepLines w:val="0"/>
              <w:pageBreakBefore w:val="0"/>
              <w:overflowPunct/>
              <w:topLinePunct w:val="0"/>
              <w:bidi w:val="0"/>
              <w:spacing w:beforeAutospacing="0" w:afterAutospacing="0" w:line="26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41021A5B">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经责令改正后，未及时采取改正措施的</w:t>
            </w:r>
          </w:p>
        </w:tc>
        <w:tc>
          <w:tcPr>
            <w:tcW w:w="3260" w:type="dxa"/>
            <w:tcBorders>
              <w:tl2br w:val="nil"/>
              <w:tr2bl w:val="nil"/>
            </w:tcBorders>
            <w:tcMar>
              <w:top w:w="15" w:type="dxa"/>
              <w:left w:w="15" w:type="dxa"/>
              <w:bottom w:w="15" w:type="dxa"/>
              <w:right w:w="15" w:type="dxa"/>
            </w:tcMar>
            <w:vAlign w:val="center"/>
          </w:tcPr>
          <w:p w14:paraId="4B835F7D">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w:t>
            </w:r>
            <w:r>
              <w:rPr>
                <w:rFonts w:ascii="仿宋_GB2312" w:hAnsi="宋体" w:eastAsia="仿宋_GB2312" w:cs="宋体"/>
                <w:color w:val="000000" w:themeColor="text1"/>
                <w:kern w:val="0"/>
                <w:szCs w:val="21"/>
                <w14:textFill>
                  <w14:solidFill>
                    <w14:schemeClr w14:val="tx1"/>
                  </w14:solidFill>
                </w14:textFill>
              </w:rPr>
              <w:t>5</w:t>
            </w:r>
            <w:r>
              <w:rPr>
                <w:rFonts w:hint="eastAsia" w:ascii="仿宋_GB2312" w:hAnsi="宋体" w:eastAsia="仿宋_GB2312" w:cs="宋体"/>
                <w:color w:val="000000" w:themeColor="text1"/>
                <w:kern w:val="0"/>
                <w:szCs w:val="21"/>
                <w14:textFill>
                  <w14:solidFill>
                    <w14:schemeClr w14:val="tx1"/>
                  </w14:solidFill>
                </w14:textFill>
              </w:rPr>
              <w:t>千元以上</w:t>
            </w:r>
            <w:r>
              <w:rPr>
                <w:rFonts w:ascii="仿宋_GB2312" w:hAnsi="宋体" w:eastAsia="仿宋_GB2312" w:cs="宋体"/>
                <w:color w:val="000000" w:themeColor="text1"/>
                <w:kern w:val="0"/>
                <w:szCs w:val="21"/>
                <w14:textFill>
                  <w14:solidFill>
                    <w14:schemeClr w14:val="tx1"/>
                  </w14:solidFill>
                </w14:textFill>
              </w:rPr>
              <w:t>2</w:t>
            </w:r>
            <w:r>
              <w:rPr>
                <w:rFonts w:hint="eastAsia" w:ascii="仿宋_GB2312" w:hAnsi="宋体" w:eastAsia="仿宋_GB2312" w:cs="宋体"/>
                <w:color w:val="000000" w:themeColor="text1"/>
                <w:kern w:val="0"/>
                <w:szCs w:val="21"/>
                <w14:textFill>
                  <w14:solidFill>
                    <w14:schemeClr w14:val="tx1"/>
                  </w14:solidFill>
                </w14:textFill>
              </w:rPr>
              <w:t>万元以下罚款。</w:t>
            </w:r>
          </w:p>
        </w:tc>
      </w:tr>
      <w:tr w14:paraId="3BB6B52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0" w:hRule="atLeast"/>
          <w:jc w:val="center"/>
        </w:trPr>
        <w:tc>
          <w:tcPr>
            <w:tcW w:w="535" w:type="dxa"/>
            <w:vMerge w:val="continue"/>
            <w:tcBorders>
              <w:tl2br w:val="nil"/>
              <w:tr2bl w:val="nil"/>
            </w:tcBorders>
            <w:tcMar>
              <w:top w:w="15" w:type="dxa"/>
              <w:left w:w="15" w:type="dxa"/>
              <w:bottom w:w="15" w:type="dxa"/>
              <w:right w:w="15" w:type="dxa"/>
            </w:tcMar>
            <w:vAlign w:val="center"/>
          </w:tcPr>
          <w:p w14:paraId="00C9BF0F">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tcMar>
              <w:top w:w="15" w:type="dxa"/>
              <w:left w:w="15" w:type="dxa"/>
              <w:bottom w:w="15" w:type="dxa"/>
              <w:right w:w="15" w:type="dxa"/>
            </w:tcMar>
            <w:vAlign w:val="center"/>
          </w:tcPr>
          <w:p w14:paraId="74B0C82E">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993" w:type="dxa"/>
            <w:gridSpan w:val="2"/>
            <w:vMerge w:val="continue"/>
            <w:tcBorders>
              <w:tl2br w:val="nil"/>
              <w:tr2bl w:val="nil"/>
            </w:tcBorders>
            <w:tcMar>
              <w:top w:w="15" w:type="dxa"/>
              <w:left w:w="15" w:type="dxa"/>
              <w:bottom w:w="15" w:type="dxa"/>
              <w:right w:w="15" w:type="dxa"/>
            </w:tcMar>
            <w:vAlign w:val="center"/>
          </w:tcPr>
          <w:p w14:paraId="5EA46DC5">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4110" w:type="dxa"/>
            <w:vMerge w:val="continue"/>
            <w:tcBorders>
              <w:tl2br w:val="nil"/>
              <w:tr2bl w:val="nil"/>
            </w:tcBorders>
            <w:tcMar>
              <w:top w:w="15" w:type="dxa"/>
              <w:left w:w="15" w:type="dxa"/>
              <w:bottom w:w="15" w:type="dxa"/>
              <w:right w:w="15" w:type="dxa"/>
            </w:tcMar>
            <w:vAlign w:val="center"/>
          </w:tcPr>
          <w:p w14:paraId="0BBA0A70">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FF1ED98">
            <w:pPr>
              <w:keepNext w:val="0"/>
              <w:keepLines w:val="0"/>
              <w:pageBreakBefore w:val="0"/>
              <w:overflowPunct/>
              <w:topLinePunct w:val="0"/>
              <w:bidi w:val="0"/>
              <w:spacing w:beforeAutospacing="0" w:afterAutospacing="0" w:line="26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20CFCB5C">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w:t>
            </w:r>
            <w:r>
              <w:rPr>
                <w:rFonts w:ascii="仿宋_GB2312" w:hAnsi="宋体" w:eastAsia="仿宋_GB2312" w:cs="宋体"/>
                <w:color w:val="000000" w:themeColor="text1"/>
                <w:kern w:val="0"/>
                <w:szCs w:val="21"/>
                <w14:textFill>
                  <w14:solidFill>
                    <w14:schemeClr w14:val="tx1"/>
                  </w14:solidFill>
                </w14:textFill>
              </w:rPr>
              <w:t>1</w:t>
            </w:r>
            <w:r>
              <w:rPr>
                <w:rFonts w:hint="eastAsia" w:ascii="仿宋_GB2312" w:hAnsi="宋体" w:eastAsia="仿宋_GB2312" w:cs="宋体"/>
                <w:color w:val="000000" w:themeColor="text1"/>
                <w:kern w:val="0"/>
                <w:szCs w:val="21"/>
                <w14:textFill>
                  <w14:solidFill>
                    <w14:schemeClr w14:val="tx1"/>
                  </w14:solidFill>
                </w14:textFill>
              </w:rPr>
              <w:t>）曾因实施该违法行为被查处，再次实施该违法行为的；（</w:t>
            </w:r>
            <w:r>
              <w:rPr>
                <w:rFonts w:ascii="仿宋_GB2312" w:hAnsi="宋体" w:eastAsia="仿宋_GB2312" w:cs="宋体"/>
                <w:color w:val="000000" w:themeColor="text1"/>
                <w:kern w:val="0"/>
                <w:szCs w:val="21"/>
                <w14:textFill>
                  <w14:solidFill>
                    <w14:schemeClr w14:val="tx1"/>
                  </w14:solidFill>
                </w14:textFill>
              </w:rPr>
              <w:t>2</w:t>
            </w:r>
            <w:r>
              <w:rPr>
                <w:rFonts w:hint="eastAsia" w:ascii="仿宋_GB2312" w:hAnsi="宋体" w:eastAsia="仿宋_GB2312" w:cs="宋体"/>
                <w:color w:val="000000" w:themeColor="text1"/>
                <w:kern w:val="0"/>
                <w:szCs w:val="21"/>
                <w14:textFill>
                  <w14:solidFill>
                    <w14:schemeClr w14:val="tx1"/>
                  </w14:solidFill>
                </w14:textFill>
              </w:rPr>
              <w:t>）严重影响城市市容和环境卫生，造成重大社会影响的；（</w:t>
            </w:r>
            <w:r>
              <w:rPr>
                <w:rFonts w:ascii="仿宋_GB2312" w:hAnsi="宋体" w:eastAsia="仿宋_GB2312" w:cs="宋体"/>
                <w:color w:val="000000" w:themeColor="text1"/>
                <w:kern w:val="0"/>
                <w:szCs w:val="21"/>
                <w14:textFill>
                  <w14:solidFill>
                    <w14:schemeClr w14:val="tx1"/>
                  </w14:solidFill>
                </w14:textFill>
              </w:rPr>
              <w:t>3</w:t>
            </w:r>
            <w:r>
              <w:rPr>
                <w:rFonts w:hint="eastAsia" w:ascii="仿宋_GB2312" w:hAnsi="宋体" w:eastAsia="仿宋_GB2312" w:cs="宋体"/>
                <w:color w:val="000000" w:themeColor="text1"/>
                <w:kern w:val="0"/>
                <w:szCs w:val="21"/>
                <w14:textFill>
                  <w14:solidFill>
                    <w14:schemeClr w14:val="tx1"/>
                  </w14:solidFill>
                </w14:textFill>
              </w:rPr>
              <w:t>）造成严重危害后果的。</w:t>
            </w:r>
          </w:p>
        </w:tc>
        <w:tc>
          <w:tcPr>
            <w:tcW w:w="3260" w:type="dxa"/>
            <w:tcBorders>
              <w:tl2br w:val="nil"/>
              <w:tr2bl w:val="nil"/>
            </w:tcBorders>
            <w:tcMar>
              <w:top w:w="15" w:type="dxa"/>
              <w:left w:w="15" w:type="dxa"/>
              <w:bottom w:w="15" w:type="dxa"/>
              <w:right w:w="15" w:type="dxa"/>
            </w:tcMar>
            <w:vAlign w:val="center"/>
          </w:tcPr>
          <w:p w14:paraId="2D8F2346">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w:t>
            </w:r>
            <w:r>
              <w:rPr>
                <w:rFonts w:ascii="仿宋_GB2312" w:hAnsi="宋体" w:eastAsia="仿宋_GB2312" w:cs="宋体"/>
                <w:color w:val="000000" w:themeColor="text1"/>
                <w:kern w:val="0"/>
                <w:szCs w:val="21"/>
                <w14:textFill>
                  <w14:solidFill>
                    <w14:schemeClr w14:val="tx1"/>
                  </w14:solidFill>
                </w14:textFill>
              </w:rPr>
              <w:t>2</w:t>
            </w:r>
            <w:r>
              <w:rPr>
                <w:rFonts w:hint="eastAsia" w:ascii="仿宋_GB2312" w:hAnsi="宋体" w:eastAsia="仿宋_GB2312" w:cs="宋体"/>
                <w:color w:val="000000" w:themeColor="text1"/>
                <w:kern w:val="0"/>
                <w:szCs w:val="21"/>
                <w14:textFill>
                  <w14:solidFill>
                    <w14:schemeClr w14:val="tx1"/>
                  </w14:solidFill>
                </w14:textFill>
              </w:rPr>
              <w:t>万元以上</w:t>
            </w:r>
            <w:r>
              <w:rPr>
                <w:rFonts w:ascii="仿宋_GB2312" w:hAnsi="宋体" w:eastAsia="仿宋_GB2312" w:cs="宋体"/>
                <w:color w:val="000000" w:themeColor="text1"/>
                <w:kern w:val="0"/>
                <w:szCs w:val="21"/>
                <w14:textFill>
                  <w14:solidFill>
                    <w14:schemeClr w14:val="tx1"/>
                  </w14:solidFill>
                </w14:textFill>
              </w:rPr>
              <w:t>3</w:t>
            </w:r>
            <w:r>
              <w:rPr>
                <w:rFonts w:hint="eastAsia" w:ascii="仿宋_GB2312" w:hAnsi="宋体" w:eastAsia="仿宋_GB2312" w:cs="宋体"/>
                <w:color w:val="000000" w:themeColor="text1"/>
                <w:kern w:val="0"/>
                <w:szCs w:val="21"/>
                <w14:textFill>
                  <w14:solidFill>
                    <w14:schemeClr w14:val="tx1"/>
                  </w14:solidFill>
                </w14:textFill>
              </w:rPr>
              <w:t>万元以下罚款。</w:t>
            </w:r>
          </w:p>
        </w:tc>
      </w:tr>
      <w:tr w14:paraId="4859CD5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535" w:type="dxa"/>
            <w:vMerge w:val="restart"/>
            <w:tcBorders>
              <w:tl2br w:val="nil"/>
              <w:tr2bl w:val="nil"/>
            </w:tcBorders>
            <w:tcMar>
              <w:top w:w="15" w:type="dxa"/>
              <w:left w:w="15" w:type="dxa"/>
              <w:bottom w:w="15" w:type="dxa"/>
              <w:right w:w="15" w:type="dxa"/>
            </w:tcMar>
            <w:vAlign w:val="center"/>
          </w:tcPr>
          <w:p w14:paraId="02E3AF20">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jc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0C04947F">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ascii="仿宋_GB2312" w:hAnsi="宋体" w:eastAsia="仿宋_GB2312" w:cs="宋体"/>
                <w:color w:val="000000" w:themeColor="text1"/>
                <w:kern w:val="0"/>
                <w:szCs w:val="21"/>
                <w14:textFill>
                  <w14:solidFill>
                    <w14:schemeClr w14:val="tx1"/>
                  </w14:solidFill>
                </w14:textFill>
              </w:rPr>
              <w:t>生活垃圾分类收集、运输单位将分类投放的生活垃圾混合收集、运输</w:t>
            </w:r>
            <w:r>
              <w:rPr>
                <w:rFonts w:hint="eastAsia" w:ascii="仿宋_GB2312" w:hAnsi="宋体" w:eastAsia="仿宋_GB2312" w:cs="宋体"/>
                <w:color w:val="000000" w:themeColor="text1"/>
                <w:kern w:val="0"/>
                <w:szCs w:val="21"/>
                <w14:textFill>
                  <w14:solidFill>
                    <w14:schemeClr w14:val="tx1"/>
                  </w14:solidFill>
                </w14:textFill>
              </w:rPr>
              <w:t>的，且拒不改正的</w:t>
            </w:r>
          </w:p>
        </w:tc>
        <w:tc>
          <w:tcPr>
            <w:tcW w:w="993" w:type="dxa"/>
            <w:gridSpan w:val="2"/>
            <w:vMerge w:val="restart"/>
            <w:tcBorders>
              <w:tl2br w:val="nil"/>
              <w:tr2bl w:val="nil"/>
            </w:tcBorders>
            <w:tcMar>
              <w:top w:w="15" w:type="dxa"/>
              <w:left w:w="15" w:type="dxa"/>
              <w:bottom w:w="15" w:type="dxa"/>
              <w:right w:w="15" w:type="dxa"/>
            </w:tcMar>
            <w:vAlign w:val="center"/>
          </w:tcPr>
          <w:p w14:paraId="6667D1D2">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ascii="仿宋_GB2312" w:hAnsi="宋体" w:eastAsia="仿宋_GB2312" w:cs="宋体"/>
                <w:color w:val="000000" w:themeColor="text1"/>
                <w:kern w:val="0"/>
                <w:szCs w:val="21"/>
                <w14:textFill>
                  <w14:solidFill>
                    <w14:schemeClr w14:val="tx1"/>
                  </w14:solidFill>
                </w14:textFill>
              </w:rPr>
              <w:t>《安徽省生活垃圾</w:t>
            </w:r>
            <w:r>
              <w:rPr>
                <w:rFonts w:hint="eastAsia" w:ascii="仿宋_GB2312" w:hAnsi="宋体" w:eastAsia="仿宋_GB2312" w:cs="宋体"/>
                <w:color w:val="000000" w:themeColor="text1"/>
                <w:kern w:val="0"/>
                <w:szCs w:val="21"/>
                <w14:textFill>
                  <w14:solidFill>
                    <w14:schemeClr w14:val="tx1"/>
                  </w14:solidFill>
                </w14:textFill>
              </w:rPr>
              <w:t>分类管理条例</w:t>
            </w:r>
          </w:p>
          <w:p w14:paraId="017FFB89">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ascii="仿宋_GB2312" w:hAnsi="宋体" w:eastAsia="仿宋_GB2312" w:cs="宋体"/>
                <w:color w:val="000000" w:themeColor="text1"/>
                <w:kern w:val="0"/>
                <w:szCs w:val="21"/>
                <w14:textFill>
                  <w14:solidFill>
                    <w14:schemeClr w14:val="tx1"/>
                  </w14:solidFill>
                </w14:textFill>
              </w:rPr>
              <w:t>》第二十</w:t>
            </w:r>
            <w:r>
              <w:rPr>
                <w:rFonts w:hint="eastAsia" w:ascii="仿宋_GB2312" w:hAnsi="宋体" w:eastAsia="仿宋_GB2312" w:cs="宋体"/>
                <w:color w:val="000000" w:themeColor="text1"/>
                <w:kern w:val="0"/>
                <w:szCs w:val="21"/>
                <w14:textFill>
                  <w14:solidFill>
                    <w14:schemeClr w14:val="tx1"/>
                  </w14:solidFill>
                </w14:textFill>
              </w:rPr>
              <w:t>八</w:t>
            </w:r>
            <w:r>
              <w:rPr>
                <w:rFonts w:ascii="仿宋_GB2312" w:hAnsi="宋体" w:eastAsia="仿宋_GB2312" w:cs="宋体"/>
                <w:color w:val="000000" w:themeColor="text1"/>
                <w:kern w:val="0"/>
                <w:szCs w:val="21"/>
                <w14:textFill>
                  <w14:solidFill>
                    <w14:schemeClr w14:val="tx1"/>
                  </w14:solidFill>
                </w14:textFill>
              </w:rPr>
              <w:t>条第</w:t>
            </w:r>
            <w:r>
              <w:rPr>
                <w:rFonts w:hint="eastAsia" w:ascii="仿宋_GB2312" w:hAnsi="宋体" w:eastAsia="仿宋_GB2312" w:cs="宋体"/>
                <w:color w:val="000000" w:themeColor="text1"/>
                <w:kern w:val="0"/>
                <w:szCs w:val="21"/>
                <w14:textFill>
                  <w14:solidFill>
                    <w14:schemeClr w14:val="tx1"/>
                  </w14:solidFill>
                </w14:textFill>
              </w:rPr>
              <w:t>二项</w:t>
            </w:r>
          </w:p>
        </w:tc>
        <w:tc>
          <w:tcPr>
            <w:tcW w:w="4110" w:type="dxa"/>
            <w:vMerge w:val="restart"/>
            <w:tcBorders>
              <w:tl2br w:val="nil"/>
              <w:tr2bl w:val="nil"/>
            </w:tcBorders>
            <w:tcMar>
              <w:top w:w="15" w:type="dxa"/>
              <w:left w:w="15" w:type="dxa"/>
              <w:bottom w:w="15" w:type="dxa"/>
              <w:right w:w="15" w:type="dxa"/>
            </w:tcMar>
            <w:vAlign w:val="center"/>
          </w:tcPr>
          <w:p w14:paraId="7B293191">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ascii="仿宋_GB2312" w:hAnsi="宋体" w:eastAsia="仿宋_GB2312" w:cs="宋体"/>
                <w:color w:val="000000" w:themeColor="text1"/>
                <w:kern w:val="0"/>
                <w:szCs w:val="21"/>
                <w14:textFill>
                  <w14:solidFill>
                    <w14:schemeClr w14:val="tx1"/>
                  </w14:solidFill>
                </w14:textFill>
              </w:rPr>
              <w:t>《安徽省生活垃圾</w:t>
            </w:r>
            <w:r>
              <w:rPr>
                <w:rFonts w:hint="eastAsia" w:ascii="仿宋_GB2312" w:hAnsi="宋体" w:eastAsia="仿宋_GB2312" w:cs="宋体"/>
                <w:color w:val="000000" w:themeColor="text1"/>
                <w:kern w:val="0"/>
                <w:szCs w:val="21"/>
                <w14:textFill>
                  <w14:solidFill>
                    <w14:schemeClr w14:val="tx1"/>
                  </w14:solidFill>
                </w14:textFill>
              </w:rPr>
              <w:t>分类管理条例</w:t>
            </w:r>
            <w:r>
              <w:rPr>
                <w:rFonts w:ascii="仿宋_GB2312" w:hAnsi="宋体" w:eastAsia="仿宋_GB2312" w:cs="宋体"/>
                <w:color w:val="000000" w:themeColor="text1"/>
                <w:kern w:val="0"/>
                <w:szCs w:val="21"/>
                <w14:textFill>
                  <w14:solidFill>
                    <w14:schemeClr w14:val="tx1"/>
                  </w14:solidFill>
                </w14:textFill>
              </w:rPr>
              <w:t>》第</w:t>
            </w:r>
            <w:r>
              <w:rPr>
                <w:rFonts w:hint="eastAsia" w:ascii="仿宋_GB2312" w:hAnsi="宋体" w:eastAsia="仿宋_GB2312" w:cs="宋体"/>
                <w:color w:val="000000" w:themeColor="text1"/>
                <w:kern w:val="0"/>
                <w:szCs w:val="21"/>
                <w14:textFill>
                  <w14:solidFill>
                    <w14:schemeClr w14:val="tx1"/>
                  </w14:solidFill>
                </w14:textFill>
              </w:rPr>
              <w:t>四十五</w:t>
            </w:r>
            <w:r>
              <w:rPr>
                <w:rFonts w:ascii="仿宋_GB2312" w:hAnsi="宋体" w:eastAsia="仿宋_GB2312" w:cs="宋体"/>
                <w:color w:val="000000" w:themeColor="text1"/>
                <w:kern w:val="0"/>
                <w:szCs w:val="21"/>
                <w14:textFill>
                  <w14:solidFill>
                    <w14:schemeClr w14:val="tx1"/>
                  </w14:solidFill>
                </w14:textFill>
              </w:rPr>
              <w:t>条</w:t>
            </w:r>
            <w:r>
              <w:rPr>
                <w:rFonts w:hint="eastAsia" w:ascii="仿宋_GB2312" w:hAnsi="宋体" w:eastAsia="仿宋_GB2312" w:cs="宋体"/>
                <w:color w:val="000000" w:themeColor="text1"/>
                <w:kern w:val="0"/>
                <w:szCs w:val="21"/>
                <w14:textFill>
                  <w14:solidFill>
                    <w14:schemeClr w14:val="tx1"/>
                  </w14:solidFill>
                </w14:textFill>
              </w:rPr>
              <w:t>第二款</w:t>
            </w:r>
          </w:p>
          <w:p w14:paraId="764D44C9">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ascii="仿宋_GB2312" w:hAnsi="宋体" w:eastAsia="仿宋_GB2312" w:cs="宋体"/>
                <w:color w:val="000000" w:themeColor="text1"/>
                <w:kern w:val="0"/>
                <w:szCs w:val="21"/>
                <w14:textFill>
                  <w14:solidFill>
                    <w14:schemeClr w14:val="tx1"/>
                  </w14:solidFill>
                </w14:textFill>
              </w:rPr>
              <w:t>违反本条例第二十八条第二项规定，生活垃圾分类收集、运输单位未按照规定的频次和时间将生活垃圾运输至规定的地点，或者将分类投放的生活垃圾混合收集、运输的，由县级以上人民政府生活垃圾分类监督管理部门责令改正；拒不改正的，处五千元以上三万元以下罚款。</w:t>
            </w:r>
          </w:p>
        </w:tc>
        <w:tc>
          <w:tcPr>
            <w:tcW w:w="1134" w:type="dxa"/>
            <w:tcBorders>
              <w:tl2br w:val="nil"/>
              <w:tr2bl w:val="nil"/>
            </w:tcBorders>
            <w:tcMar>
              <w:top w:w="15" w:type="dxa"/>
              <w:left w:w="15" w:type="dxa"/>
              <w:bottom w:w="15" w:type="dxa"/>
              <w:right w:w="15" w:type="dxa"/>
            </w:tcMar>
            <w:vAlign w:val="center"/>
          </w:tcPr>
          <w:p w14:paraId="0B301D0A">
            <w:pPr>
              <w:keepNext w:val="0"/>
              <w:keepLines w:val="0"/>
              <w:pageBreakBefore w:val="0"/>
              <w:overflowPunct/>
              <w:topLinePunct w:val="0"/>
              <w:bidi w:val="0"/>
              <w:spacing w:beforeAutospacing="0" w:afterAutospacing="0" w:line="26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5ADF7911">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混合收集、运输已分类的生活垃圾</w:t>
            </w:r>
            <w:r>
              <w:rPr>
                <w:rFonts w:ascii="仿宋_GB2312" w:hAnsi="宋体" w:eastAsia="仿宋_GB2312" w:cs="宋体"/>
                <w:color w:val="000000" w:themeColor="text1"/>
                <w:kern w:val="0"/>
                <w:szCs w:val="21"/>
                <w14:textFill>
                  <w14:solidFill>
                    <w14:schemeClr w14:val="tx1"/>
                  </w14:solidFill>
                </w14:textFill>
              </w:rPr>
              <w:t>5</w:t>
            </w:r>
            <w:r>
              <w:rPr>
                <w:rFonts w:hint="eastAsia" w:ascii="仿宋_GB2312" w:hAnsi="宋体" w:eastAsia="仿宋_GB2312" w:cs="宋体"/>
                <w:color w:val="000000" w:themeColor="text1"/>
                <w:kern w:val="0"/>
                <w:szCs w:val="21"/>
                <w14:textFill>
                  <w14:solidFill>
                    <w14:schemeClr w14:val="tx1"/>
                  </w14:solidFill>
                </w14:textFill>
              </w:rPr>
              <w:t>00公斤以下的。</w:t>
            </w:r>
          </w:p>
        </w:tc>
        <w:tc>
          <w:tcPr>
            <w:tcW w:w="3260" w:type="dxa"/>
            <w:tcBorders>
              <w:tl2br w:val="nil"/>
              <w:tr2bl w:val="nil"/>
            </w:tcBorders>
            <w:tcMar>
              <w:top w:w="15" w:type="dxa"/>
              <w:left w:w="15" w:type="dxa"/>
              <w:bottom w:w="15" w:type="dxa"/>
              <w:right w:w="15" w:type="dxa"/>
            </w:tcMar>
            <w:vAlign w:val="center"/>
          </w:tcPr>
          <w:p w14:paraId="6EE41D6B">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处</w:t>
            </w:r>
            <w:r>
              <w:rPr>
                <w:rFonts w:ascii="仿宋_GB2312" w:hAnsi="宋体" w:eastAsia="仿宋_GB2312" w:cs="宋体"/>
                <w:color w:val="000000" w:themeColor="text1"/>
                <w:kern w:val="0"/>
                <w:szCs w:val="21"/>
                <w14:textFill>
                  <w14:solidFill>
                    <w14:schemeClr w14:val="tx1"/>
                  </w14:solidFill>
                </w14:textFill>
              </w:rPr>
              <w:t>5</w:t>
            </w:r>
            <w:r>
              <w:rPr>
                <w:rFonts w:hint="eastAsia" w:ascii="仿宋_GB2312" w:hAnsi="宋体" w:eastAsia="仿宋_GB2312" w:cs="宋体"/>
                <w:color w:val="000000" w:themeColor="text1"/>
                <w:kern w:val="0"/>
                <w:szCs w:val="21"/>
                <w14:textFill>
                  <w14:solidFill>
                    <w14:schemeClr w14:val="tx1"/>
                  </w14:solidFill>
                </w14:textFill>
              </w:rPr>
              <w:t>千元罚款。</w:t>
            </w:r>
          </w:p>
        </w:tc>
      </w:tr>
      <w:tr w14:paraId="616DDFE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535" w:type="dxa"/>
            <w:vMerge w:val="continue"/>
            <w:tcBorders>
              <w:tl2br w:val="nil"/>
              <w:tr2bl w:val="nil"/>
            </w:tcBorders>
            <w:tcMar>
              <w:top w:w="15" w:type="dxa"/>
              <w:left w:w="15" w:type="dxa"/>
              <w:bottom w:w="15" w:type="dxa"/>
              <w:right w:w="15" w:type="dxa"/>
            </w:tcMar>
            <w:vAlign w:val="center"/>
          </w:tcPr>
          <w:p w14:paraId="728E25B6">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tcMar>
              <w:top w:w="15" w:type="dxa"/>
              <w:left w:w="15" w:type="dxa"/>
              <w:bottom w:w="15" w:type="dxa"/>
              <w:right w:w="15" w:type="dxa"/>
            </w:tcMar>
            <w:vAlign w:val="center"/>
          </w:tcPr>
          <w:p w14:paraId="2F314444">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993" w:type="dxa"/>
            <w:gridSpan w:val="2"/>
            <w:vMerge w:val="continue"/>
            <w:tcBorders>
              <w:tl2br w:val="nil"/>
              <w:tr2bl w:val="nil"/>
            </w:tcBorders>
            <w:tcMar>
              <w:top w:w="15" w:type="dxa"/>
              <w:left w:w="15" w:type="dxa"/>
              <w:bottom w:w="15" w:type="dxa"/>
              <w:right w:w="15" w:type="dxa"/>
            </w:tcMar>
            <w:vAlign w:val="center"/>
          </w:tcPr>
          <w:p w14:paraId="7ABAD6A0">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4110" w:type="dxa"/>
            <w:vMerge w:val="continue"/>
            <w:tcBorders>
              <w:tl2br w:val="nil"/>
              <w:tr2bl w:val="nil"/>
            </w:tcBorders>
            <w:tcMar>
              <w:top w:w="15" w:type="dxa"/>
              <w:left w:w="15" w:type="dxa"/>
              <w:bottom w:w="15" w:type="dxa"/>
              <w:right w:w="15" w:type="dxa"/>
            </w:tcMar>
            <w:vAlign w:val="center"/>
          </w:tcPr>
          <w:p w14:paraId="78EDE5CC">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5D8AC80">
            <w:pPr>
              <w:keepNext w:val="0"/>
              <w:keepLines w:val="0"/>
              <w:pageBreakBefore w:val="0"/>
              <w:overflowPunct/>
              <w:topLinePunct w:val="0"/>
              <w:bidi w:val="0"/>
              <w:spacing w:beforeAutospacing="0" w:afterAutospacing="0" w:line="26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4F23AC01">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混合收集、运输已分类的生活垃圾</w:t>
            </w:r>
            <w:r>
              <w:rPr>
                <w:rFonts w:ascii="仿宋_GB2312" w:hAnsi="宋体" w:eastAsia="仿宋_GB2312" w:cs="宋体"/>
                <w:color w:val="000000" w:themeColor="text1"/>
                <w:kern w:val="0"/>
                <w:szCs w:val="21"/>
                <w14:textFill>
                  <w14:solidFill>
                    <w14:schemeClr w14:val="tx1"/>
                  </w14:solidFill>
                </w14:textFill>
              </w:rPr>
              <w:t>5</w:t>
            </w:r>
            <w:r>
              <w:rPr>
                <w:rFonts w:hint="eastAsia" w:ascii="仿宋_GB2312" w:hAnsi="宋体" w:eastAsia="仿宋_GB2312" w:cs="宋体"/>
                <w:color w:val="000000" w:themeColor="text1"/>
                <w:kern w:val="0"/>
                <w:szCs w:val="21"/>
                <w14:textFill>
                  <w14:solidFill>
                    <w14:schemeClr w14:val="tx1"/>
                  </w14:solidFill>
                </w14:textFill>
              </w:rPr>
              <w:t>00公斤以上2吨以下的。</w:t>
            </w:r>
          </w:p>
        </w:tc>
        <w:tc>
          <w:tcPr>
            <w:tcW w:w="3260" w:type="dxa"/>
            <w:tcBorders>
              <w:tl2br w:val="nil"/>
              <w:tr2bl w:val="nil"/>
            </w:tcBorders>
            <w:tcMar>
              <w:top w:w="15" w:type="dxa"/>
              <w:left w:w="15" w:type="dxa"/>
              <w:bottom w:w="15" w:type="dxa"/>
              <w:right w:w="15" w:type="dxa"/>
            </w:tcMar>
            <w:vAlign w:val="center"/>
          </w:tcPr>
          <w:p w14:paraId="75C25F7E">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处</w:t>
            </w:r>
            <w:r>
              <w:rPr>
                <w:rFonts w:ascii="仿宋_GB2312" w:hAnsi="宋体" w:eastAsia="仿宋_GB2312" w:cs="宋体"/>
                <w:color w:val="000000" w:themeColor="text1"/>
                <w:kern w:val="0"/>
                <w:szCs w:val="21"/>
                <w14:textFill>
                  <w14:solidFill>
                    <w14:schemeClr w14:val="tx1"/>
                  </w14:solidFill>
                </w14:textFill>
              </w:rPr>
              <w:t>5</w:t>
            </w:r>
            <w:r>
              <w:rPr>
                <w:rFonts w:hint="eastAsia" w:ascii="仿宋_GB2312" w:hAnsi="宋体" w:eastAsia="仿宋_GB2312" w:cs="宋体"/>
                <w:color w:val="000000" w:themeColor="text1"/>
                <w:kern w:val="0"/>
                <w:szCs w:val="21"/>
                <w14:textFill>
                  <w14:solidFill>
                    <w14:schemeClr w14:val="tx1"/>
                  </w14:solidFill>
                </w14:textFill>
              </w:rPr>
              <w:t>千元以上</w:t>
            </w:r>
            <w:r>
              <w:rPr>
                <w:rFonts w:ascii="仿宋_GB2312" w:hAnsi="宋体" w:eastAsia="仿宋_GB2312" w:cs="宋体"/>
                <w:color w:val="000000" w:themeColor="text1"/>
                <w:kern w:val="0"/>
                <w:szCs w:val="21"/>
                <w14:textFill>
                  <w14:solidFill>
                    <w14:schemeClr w14:val="tx1"/>
                  </w14:solidFill>
                </w14:textFill>
              </w:rPr>
              <w:t>2</w:t>
            </w:r>
            <w:r>
              <w:rPr>
                <w:rFonts w:hint="eastAsia" w:ascii="仿宋_GB2312" w:hAnsi="宋体" w:eastAsia="仿宋_GB2312" w:cs="宋体"/>
                <w:color w:val="000000" w:themeColor="text1"/>
                <w:kern w:val="0"/>
                <w:szCs w:val="21"/>
                <w14:textFill>
                  <w14:solidFill>
                    <w14:schemeClr w14:val="tx1"/>
                  </w14:solidFill>
                </w14:textFill>
              </w:rPr>
              <w:t>万元以下罚款。</w:t>
            </w:r>
          </w:p>
        </w:tc>
      </w:tr>
      <w:tr w14:paraId="5576240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535" w:type="dxa"/>
            <w:vMerge w:val="continue"/>
            <w:tcBorders>
              <w:tl2br w:val="nil"/>
              <w:tr2bl w:val="nil"/>
            </w:tcBorders>
            <w:tcMar>
              <w:top w:w="15" w:type="dxa"/>
              <w:left w:w="15" w:type="dxa"/>
              <w:bottom w:w="15" w:type="dxa"/>
              <w:right w:w="15" w:type="dxa"/>
            </w:tcMar>
            <w:vAlign w:val="center"/>
          </w:tcPr>
          <w:p w14:paraId="3CE41B7E">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tcMar>
              <w:top w:w="15" w:type="dxa"/>
              <w:left w:w="15" w:type="dxa"/>
              <w:bottom w:w="15" w:type="dxa"/>
              <w:right w:w="15" w:type="dxa"/>
            </w:tcMar>
            <w:vAlign w:val="center"/>
          </w:tcPr>
          <w:p w14:paraId="2A068A8F">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993" w:type="dxa"/>
            <w:gridSpan w:val="2"/>
            <w:vMerge w:val="continue"/>
            <w:tcBorders>
              <w:tl2br w:val="nil"/>
              <w:tr2bl w:val="nil"/>
            </w:tcBorders>
            <w:tcMar>
              <w:top w:w="15" w:type="dxa"/>
              <w:left w:w="15" w:type="dxa"/>
              <w:bottom w:w="15" w:type="dxa"/>
              <w:right w:w="15" w:type="dxa"/>
            </w:tcMar>
            <w:vAlign w:val="center"/>
          </w:tcPr>
          <w:p w14:paraId="75FBC334">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4110" w:type="dxa"/>
            <w:vMerge w:val="continue"/>
            <w:tcBorders>
              <w:tl2br w:val="nil"/>
              <w:tr2bl w:val="nil"/>
            </w:tcBorders>
            <w:tcMar>
              <w:top w:w="15" w:type="dxa"/>
              <w:left w:w="15" w:type="dxa"/>
              <w:bottom w:w="15" w:type="dxa"/>
              <w:right w:w="15" w:type="dxa"/>
            </w:tcMar>
            <w:vAlign w:val="center"/>
          </w:tcPr>
          <w:p w14:paraId="04E20EF1">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62F9437">
            <w:pPr>
              <w:keepNext w:val="0"/>
              <w:keepLines w:val="0"/>
              <w:pageBreakBefore w:val="0"/>
              <w:overflowPunct/>
              <w:topLinePunct w:val="0"/>
              <w:bidi w:val="0"/>
              <w:spacing w:beforeAutospacing="0" w:afterAutospacing="0" w:line="26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2E64E2FF">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混合收集、运输已分类的生活垃圾</w:t>
            </w:r>
            <w:r>
              <w:rPr>
                <w:rFonts w:ascii="仿宋_GB2312" w:hAnsi="宋体" w:eastAsia="仿宋_GB2312" w:cs="宋体"/>
                <w:color w:val="000000" w:themeColor="text1"/>
                <w:kern w:val="0"/>
                <w:szCs w:val="21"/>
                <w14:textFill>
                  <w14:solidFill>
                    <w14:schemeClr w14:val="tx1"/>
                  </w14:solidFill>
                </w14:textFill>
              </w:rPr>
              <w:t>2</w:t>
            </w:r>
            <w:r>
              <w:rPr>
                <w:rFonts w:hint="eastAsia" w:ascii="仿宋_GB2312" w:hAnsi="宋体" w:eastAsia="仿宋_GB2312" w:cs="宋体"/>
                <w:color w:val="000000" w:themeColor="text1"/>
                <w:kern w:val="0"/>
                <w:szCs w:val="21"/>
                <w14:textFill>
                  <w14:solidFill>
                    <w14:schemeClr w14:val="tx1"/>
                  </w14:solidFill>
                </w14:textFill>
              </w:rPr>
              <w:t>吨以上的。</w:t>
            </w:r>
          </w:p>
        </w:tc>
        <w:tc>
          <w:tcPr>
            <w:tcW w:w="3260" w:type="dxa"/>
            <w:tcBorders>
              <w:tl2br w:val="nil"/>
              <w:tr2bl w:val="nil"/>
            </w:tcBorders>
            <w:tcMar>
              <w:top w:w="15" w:type="dxa"/>
              <w:left w:w="15" w:type="dxa"/>
              <w:bottom w:w="15" w:type="dxa"/>
              <w:right w:w="15" w:type="dxa"/>
            </w:tcMar>
            <w:vAlign w:val="center"/>
          </w:tcPr>
          <w:p w14:paraId="7832C4F2">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处</w:t>
            </w:r>
            <w:r>
              <w:rPr>
                <w:rFonts w:ascii="仿宋_GB2312" w:hAnsi="宋体" w:eastAsia="仿宋_GB2312" w:cs="宋体"/>
                <w:color w:val="000000" w:themeColor="text1"/>
                <w:kern w:val="0"/>
                <w:szCs w:val="21"/>
                <w14:textFill>
                  <w14:solidFill>
                    <w14:schemeClr w14:val="tx1"/>
                  </w14:solidFill>
                </w14:textFill>
              </w:rPr>
              <w:t>2</w:t>
            </w:r>
            <w:r>
              <w:rPr>
                <w:rFonts w:hint="eastAsia" w:ascii="仿宋_GB2312" w:hAnsi="宋体" w:eastAsia="仿宋_GB2312" w:cs="宋体"/>
                <w:color w:val="000000" w:themeColor="text1"/>
                <w:kern w:val="0"/>
                <w:szCs w:val="21"/>
                <w14:textFill>
                  <w14:solidFill>
                    <w14:schemeClr w14:val="tx1"/>
                  </w14:solidFill>
                </w14:textFill>
              </w:rPr>
              <w:t>万元以上</w:t>
            </w:r>
            <w:r>
              <w:rPr>
                <w:rFonts w:ascii="仿宋_GB2312" w:hAnsi="宋体" w:eastAsia="仿宋_GB2312" w:cs="宋体"/>
                <w:color w:val="000000" w:themeColor="text1"/>
                <w:kern w:val="0"/>
                <w:szCs w:val="21"/>
                <w14:textFill>
                  <w14:solidFill>
                    <w14:schemeClr w14:val="tx1"/>
                  </w14:solidFill>
                </w14:textFill>
              </w:rPr>
              <w:t>3</w:t>
            </w:r>
            <w:r>
              <w:rPr>
                <w:rFonts w:hint="eastAsia" w:ascii="仿宋_GB2312" w:hAnsi="宋体" w:eastAsia="仿宋_GB2312" w:cs="宋体"/>
                <w:color w:val="000000" w:themeColor="text1"/>
                <w:kern w:val="0"/>
                <w:szCs w:val="21"/>
                <w14:textFill>
                  <w14:solidFill>
                    <w14:schemeClr w14:val="tx1"/>
                  </w14:solidFill>
                </w14:textFill>
              </w:rPr>
              <w:t>万元以下罚款。</w:t>
            </w:r>
          </w:p>
        </w:tc>
      </w:tr>
      <w:tr w14:paraId="255494D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535" w:type="dxa"/>
            <w:vMerge w:val="restart"/>
            <w:tcBorders>
              <w:tl2br w:val="nil"/>
              <w:tr2bl w:val="nil"/>
            </w:tcBorders>
            <w:vAlign w:val="center"/>
          </w:tcPr>
          <w:p w14:paraId="61D09E4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483B8339">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将安装有淘汰便器水箱和配件的新建房屋验收交付使用的</w:t>
            </w:r>
          </w:p>
        </w:tc>
        <w:tc>
          <w:tcPr>
            <w:tcW w:w="983" w:type="dxa"/>
            <w:vMerge w:val="restart"/>
            <w:tcBorders>
              <w:tl2br w:val="nil"/>
              <w:tr2bl w:val="nil"/>
            </w:tcBorders>
            <w:vAlign w:val="center"/>
          </w:tcPr>
          <w:p w14:paraId="7834C24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《城市房屋便器水箱应用监督管理办法》第三条</w:t>
            </w:r>
          </w:p>
        </w:tc>
        <w:tc>
          <w:tcPr>
            <w:tcW w:w="4120" w:type="dxa"/>
            <w:gridSpan w:val="2"/>
            <w:vMerge w:val="restart"/>
            <w:tcBorders>
              <w:tl2br w:val="nil"/>
              <w:tr2bl w:val="nil"/>
            </w:tcBorders>
            <w:vAlign w:val="center"/>
          </w:tcPr>
          <w:p w14:paraId="44B9C7A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shd w:val="clear" w:color="auto" w:fill="FFFFFF"/>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《城市房屋便器水箱应用监督管理办法》第九条第一项</w:t>
            </w:r>
          </w:p>
          <w:p w14:paraId="4D00A78F">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办法有下列行为之一的，由城市建设行政主管部门责令限期改正、按测算漏水量月累计征收3—5倍的加价水费，并可按每套便器水箱配件处以30—100元的罚款，最高不超过30000元：（一）将安装有淘汰便器水箱和配件的新建房屋验收交付使用的；（二）未按更新改造计划更换淘汰便器水箱和配件的；（三）在限定的期限内未更换淘汰便器水箱和配件的；（四）对漏水严重的房屋便器水箱和配件未按期进行维修或者更新的。</w:t>
            </w:r>
          </w:p>
        </w:tc>
        <w:tc>
          <w:tcPr>
            <w:tcW w:w="1134" w:type="dxa"/>
            <w:tcBorders>
              <w:tl2br w:val="nil"/>
              <w:tr2bl w:val="nil"/>
            </w:tcBorders>
            <w:tcMar>
              <w:top w:w="15" w:type="dxa"/>
              <w:left w:w="15" w:type="dxa"/>
              <w:bottom w:w="15" w:type="dxa"/>
              <w:right w:w="15" w:type="dxa"/>
            </w:tcMar>
            <w:vAlign w:val="center"/>
          </w:tcPr>
          <w:p w14:paraId="50425FD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AFB08A8">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安装50套以下的。</w:t>
            </w:r>
          </w:p>
        </w:tc>
        <w:tc>
          <w:tcPr>
            <w:tcW w:w="3260" w:type="dxa"/>
            <w:tcBorders>
              <w:tl2br w:val="nil"/>
              <w:tr2bl w:val="nil"/>
            </w:tcBorders>
            <w:tcMar>
              <w:top w:w="15" w:type="dxa"/>
              <w:left w:w="15" w:type="dxa"/>
              <w:bottom w:w="15" w:type="dxa"/>
              <w:right w:w="15" w:type="dxa"/>
            </w:tcMar>
            <w:vAlign w:val="center"/>
          </w:tcPr>
          <w:p w14:paraId="304BBFDD">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责令限期改正、按测算漏水量月累计征收3倍的加价水费，并可按每套便器水箱配件处以30元以上50元以下的罚款，最高不超过10000元。</w:t>
            </w:r>
          </w:p>
        </w:tc>
      </w:tr>
      <w:tr w14:paraId="668C705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7" w:hRule="atLeast"/>
          <w:jc w:val="center"/>
        </w:trPr>
        <w:tc>
          <w:tcPr>
            <w:tcW w:w="535" w:type="dxa"/>
            <w:vMerge w:val="continue"/>
            <w:tcBorders>
              <w:tl2br w:val="nil"/>
              <w:tr2bl w:val="nil"/>
            </w:tcBorders>
            <w:vAlign w:val="center"/>
          </w:tcPr>
          <w:p w14:paraId="2200FAD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CC9544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55C587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0D7AE5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4AE36E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A7D1E96">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安装50套以上100套以下的。</w:t>
            </w:r>
          </w:p>
        </w:tc>
        <w:tc>
          <w:tcPr>
            <w:tcW w:w="3260" w:type="dxa"/>
            <w:tcBorders>
              <w:tl2br w:val="nil"/>
              <w:tr2bl w:val="nil"/>
            </w:tcBorders>
            <w:tcMar>
              <w:top w:w="15" w:type="dxa"/>
              <w:left w:w="15" w:type="dxa"/>
              <w:bottom w:w="15" w:type="dxa"/>
              <w:right w:w="15" w:type="dxa"/>
            </w:tcMar>
            <w:vAlign w:val="center"/>
          </w:tcPr>
          <w:p w14:paraId="51DA35E8">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责令限期改正、按测算漏水量月累计征收4倍的加价水费，并按每套便器水箱配件处以50元以上80元以下的罚款，最高不超过20000元。</w:t>
            </w:r>
          </w:p>
        </w:tc>
      </w:tr>
      <w:tr w14:paraId="7A217FF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1" w:hRule="atLeast"/>
          <w:jc w:val="center"/>
        </w:trPr>
        <w:tc>
          <w:tcPr>
            <w:tcW w:w="535" w:type="dxa"/>
            <w:vMerge w:val="continue"/>
            <w:tcBorders>
              <w:tl2br w:val="nil"/>
              <w:tr2bl w:val="nil"/>
            </w:tcBorders>
            <w:vAlign w:val="center"/>
          </w:tcPr>
          <w:p w14:paraId="2E9115C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63E580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AFCA73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7A3D4F7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FD3B98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A78B64D">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安装100套以上的。</w:t>
            </w:r>
          </w:p>
        </w:tc>
        <w:tc>
          <w:tcPr>
            <w:tcW w:w="3260" w:type="dxa"/>
            <w:tcBorders>
              <w:tl2br w:val="nil"/>
              <w:tr2bl w:val="nil"/>
            </w:tcBorders>
            <w:tcMar>
              <w:top w:w="15" w:type="dxa"/>
              <w:left w:w="15" w:type="dxa"/>
              <w:bottom w:w="15" w:type="dxa"/>
              <w:right w:w="15" w:type="dxa"/>
            </w:tcMar>
            <w:vAlign w:val="center"/>
          </w:tcPr>
          <w:p w14:paraId="7EA23D0D">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责令限期改正、按测算漏水量月累计征收5倍的加价水费，并按每套便器水箱配件处以80元以上100元以下的罚款，最高不超过30000元。</w:t>
            </w:r>
          </w:p>
        </w:tc>
      </w:tr>
      <w:tr w14:paraId="3B7B2A0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restart"/>
            <w:tcBorders>
              <w:tl2br w:val="nil"/>
              <w:tr2bl w:val="nil"/>
            </w:tcBorders>
            <w:vAlign w:val="center"/>
          </w:tcPr>
          <w:p w14:paraId="5525165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2C8B6ED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未按更新改造计划更换淘汰便器水箱和配件的</w:t>
            </w:r>
          </w:p>
        </w:tc>
        <w:tc>
          <w:tcPr>
            <w:tcW w:w="983" w:type="dxa"/>
            <w:vMerge w:val="restart"/>
            <w:tcBorders>
              <w:tl2br w:val="nil"/>
              <w:tr2bl w:val="nil"/>
            </w:tcBorders>
            <w:vAlign w:val="center"/>
          </w:tcPr>
          <w:p w14:paraId="57B1ADD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《城市房屋便器水箱应用监督管理办法》第四条</w:t>
            </w:r>
          </w:p>
        </w:tc>
        <w:tc>
          <w:tcPr>
            <w:tcW w:w="4120" w:type="dxa"/>
            <w:gridSpan w:val="2"/>
            <w:vMerge w:val="restart"/>
            <w:tcBorders>
              <w:tl2br w:val="nil"/>
              <w:tr2bl w:val="nil"/>
            </w:tcBorders>
            <w:vAlign w:val="center"/>
          </w:tcPr>
          <w:p w14:paraId="735A6FC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《城市房屋便器水箱应用监督管理办法》第九条第二项</w:t>
            </w:r>
          </w:p>
          <w:p w14:paraId="235304B7">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shd w:val="clear" w:color="auto" w:fill="FFFFFF"/>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办法有下列行为之一的，由城市建设行政主管部门责令限期改正、按测算漏水量月累计征收3—5倍的加价水费，并可按每套便器水箱配件处以30—100元的罚款，最高不超过30000元：（一）将安装有淘汰便器水箱和配件的新建房屋验收交付使用的；（二）未按更新改造计划更换淘汰便器水箱和配件的；（三）在限定的期限内未更换淘汰便器水箱和配件的；（四）对漏水严重的房屋便器水箱和配件未按期进行维修或者更新的。</w:t>
            </w:r>
          </w:p>
        </w:tc>
        <w:tc>
          <w:tcPr>
            <w:tcW w:w="1134" w:type="dxa"/>
            <w:tcBorders>
              <w:tl2br w:val="nil"/>
              <w:tr2bl w:val="nil"/>
            </w:tcBorders>
            <w:tcMar>
              <w:top w:w="15" w:type="dxa"/>
              <w:left w:w="15" w:type="dxa"/>
              <w:bottom w:w="15" w:type="dxa"/>
              <w:right w:w="15" w:type="dxa"/>
            </w:tcMar>
            <w:vAlign w:val="center"/>
          </w:tcPr>
          <w:p w14:paraId="38660FC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1B0D1F0">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未更换50套（件）以内的；逾期10天以内的。</w:t>
            </w:r>
          </w:p>
        </w:tc>
        <w:tc>
          <w:tcPr>
            <w:tcW w:w="3260" w:type="dxa"/>
            <w:tcBorders>
              <w:tl2br w:val="nil"/>
              <w:tr2bl w:val="nil"/>
            </w:tcBorders>
            <w:tcMar>
              <w:top w:w="15" w:type="dxa"/>
              <w:left w:w="15" w:type="dxa"/>
              <w:bottom w:w="15" w:type="dxa"/>
              <w:right w:w="15" w:type="dxa"/>
            </w:tcMar>
            <w:vAlign w:val="center"/>
          </w:tcPr>
          <w:p w14:paraId="70876F86">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责令限期改正、按测算漏水量月累计征收3倍的加价水费，并可按每套便器水箱配件处以30元以上50元以下的罚款，最高不超过10000元。</w:t>
            </w:r>
          </w:p>
        </w:tc>
      </w:tr>
      <w:tr w14:paraId="334E98E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continue"/>
            <w:tcBorders>
              <w:tl2br w:val="nil"/>
              <w:tr2bl w:val="nil"/>
            </w:tcBorders>
            <w:vAlign w:val="center"/>
          </w:tcPr>
          <w:p w14:paraId="01B5BDD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8E25C5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D7B8B9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73B106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1E88BD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21FFE11">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未更换50套（件）以上100套（件）以下的；逾期10天以上30天以内的。</w:t>
            </w:r>
          </w:p>
        </w:tc>
        <w:tc>
          <w:tcPr>
            <w:tcW w:w="3260" w:type="dxa"/>
            <w:tcBorders>
              <w:tl2br w:val="nil"/>
              <w:tr2bl w:val="nil"/>
            </w:tcBorders>
            <w:tcMar>
              <w:top w:w="15" w:type="dxa"/>
              <w:left w:w="15" w:type="dxa"/>
              <w:bottom w:w="15" w:type="dxa"/>
              <w:right w:w="15" w:type="dxa"/>
            </w:tcMar>
            <w:vAlign w:val="center"/>
          </w:tcPr>
          <w:p w14:paraId="52C9F4EC">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责令限期改正、按测算漏水量月累计征收4倍的加价水费，并按每套便器水箱配件处以50元以上80元以下的罚款，最高不超过20000元。</w:t>
            </w:r>
          </w:p>
        </w:tc>
      </w:tr>
      <w:tr w14:paraId="4E8DBF7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continue"/>
            <w:tcBorders>
              <w:tl2br w:val="nil"/>
              <w:tr2bl w:val="nil"/>
            </w:tcBorders>
            <w:vAlign w:val="center"/>
          </w:tcPr>
          <w:p w14:paraId="0E1D1EE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CC824A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693031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1DABC41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5F45D4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810B6B1">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未更换100套（件）以上的；逾期30天以上的。</w:t>
            </w:r>
          </w:p>
        </w:tc>
        <w:tc>
          <w:tcPr>
            <w:tcW w:w="3260" w:type="dxa"/>
            <w:tcBorders>
              <w:tl2br w:val="nil"/>
              <w:tr2bl w:val="nil"/>
            </w:tcBorders>
            <w:tcMar>
              <w:top w:w="15" w:type="dxa"/>
              <w:left w:w="15" w:type="dxa"/>
              <w:bottom w:w="15" w:type="dxa"/>
              <w:right w:w="15" w:type="dxa"/>
            </w:tcMar>
            <w:vAlign w:val="center"/>
          </w:tcPr>
          <w:p w14:paraId="66513F20">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责令限期改正、按测算漏水量月累计征收5倍的加价水费，并按每套便器水箱配件处以80元以上100元以下的罚款，最高不超过30000元。</w:t>
            </w:r>
          </w:p>
        </w:tc>
      </w:tr>
      <w:tr w14:paraId="19C3D0E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restart"/>
            <w:tcBorders>
              <w:tl2br w:val="nil"/>
              <w:tr2bl w:val="nil"/>
            </w:tcBorders>
            <w:vAlign w:val="center"/>
          </w:tcPr>
          <w:p w14:paraId="58E4667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786F1BDB">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在限定的期限内未更换淘汰便器水箱和配件的</w:t>
            </w:r>
          </w:p>
        </w:tc>
        <w:tc>
          <w:tcPr>
            <w:tcW w:w="983" w:type="dxa"/>
            <w:vMerge w:val="restart"/>
            <w:tcBorders>
              <w:tl2br w:val="nil"/>
              <w:tr2bl w:val="nil"/>
            </w:tcBorders>
            <w:vAlign w:val="center"/>
          </w:tcPr>
          <w:p w14:paraId="2F5AA0D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《城市房屋便器水箱应用监督管理办法》第四条</w:t>
            </w:r>
          </w:p>
        </w:tc>
        <w:tc>
          <w:tcPr>
            <w:tcW w:w="4120" w:type="dxa"/>
            <w:gridSpan w:val="2"/>
            <w:vMerge w:val="restart"/>
            <w:tcBorders>
              <w:tl2br w:val="nil"/>
              <w:tr2bl w:val="nil"/>
            </w:tcBorders>
            <w:vAlign w:val="center"/>
          </w:tcPr>
          <w:p w14:paraId="357132C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shd w:val="clear" w:color="auto" w:fill="FFFFFF"/>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《城市房屋便器水箱应用监督管理办法》第九条第三项</w:t>
            </w:r>
          </w:p>
          <w:p w14:paraId="360E0F9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办法有下列行为之一的，由城市建设行政主管部门责令限期改正、按测算漏水量月累计征收3—5倍的加价水费，并可按每套便器水箱配件处以30—100元的罚款，最高不超过30000元：（一）将安装有淘汰便器水箱和配件的新建房屋验收交付使用的；（二）未按更新改造计划更换淘汰便器水箱和配件的；（三）在限定的期限内未更换淘汰便器水箱和配件的；（四）对漏水严重的房屋便器水箱和配件未按期进行维修或者更新的。</w:t>
            </w:r>
          </w:p>
        </w:tc>
        <w:tc>
          <w:tcPr>
            <w:tcW w:w="1134" w:type="dxa"/>
            <w:tcBorders>
              <w:tl2br w:val="nil"/>
              <w:tr2bl w:val="nil"/>
            </w:tcBorders>
            <w:tcMar>
              <w:top w:w="15" w:type="dxa"/>
              <w:left w:w="15" w:type="dxa"/>
              <w:bottom w:w="15" w:type="dxa"/>
              <w:right w:w="15" w:type="dxa"/>
            </w:tcMar>
            <w:vAlign w:val="center"/>
          </w:tcPr>
          <w:p w14:paraId="629C22C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4A17DB0">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未更换50套（件）以内的；逾期10天以内的。</w:t>
            </w:r>
          </w:p>
        </w:tc>
        <w:tc>
          <w:tcPr>
            <w:tcW w:w="3260" w:type="dxa"/>
            <w:tcBorders>
              <w:tl2br w:val="nil"/>
              <w:tr2bl w:val="nil"/>
            </w:tcBorders>
            <w:tcMar>
              <w:top w:w="15" w:type="dxa"/>
              <w:left w:w="15" w:type="dxa"/>
              <w:bottom w:w="15" w:type="dxa"/>
              <w:right w:w="15" w:type="dxa"/>
            </w:tcMar>
            <w:vAlign w:val="center"/>
          </w:tcPr>
          <w:p w14:paraId="7F59E67C">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责令限期改正、按测算漏水量月累计征收3倍的加价水费，并可按每套便器水箱配件处以30元以上50元以下的罚款，最高不超过10000元。</w:t>
            </w:r>
          </w:p>
        </w:tc>
      </w:tr>
      <w:tr w14:paraId="334EC98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continue"/>
            <w:tcBorders>
              <w:tl2br w:val="nil"/>
              <w:tr2bl w:val="nil"/>
            </w:tcBorders>
            <w:vAlign w:val="center"/>
          </w:tcPr>
          <w:p w14:paraId="1B8EFF3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6E36BC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556218A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2E2C03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5F41E6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B7061F7">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未更换50套（件）以上100套（件）以下的；逾期10天以上30天以内的。</w:t>
            </w:r>
          </w:p>
        </w:tc>
        <w:tc>
          <w:tcPr>
            <w:tcW w:w="3260" w:type="dxa"/>
            <w:tcBorders>
              <w:tl2br w:val="nil"/>
              <w:tr2bl w:val="nil"/>
            </w:tcBorders>
            <w:tcMar>
              <w:top w:w="15" w:type="dxa"/>
              <w:left w:w="15" w:type="dxa"/>
              <w:bottom w:w="15" w:type="dxa"/>
              <w:right w:w="15" w:type="dxa"/>
            </w:tcMar>
            <w:vAlign w:val="center"/>
          </w:tcPr>
          <w:p w14:paraId="356A71E8">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责令限期改正、按测算漏水量月累计征收4倍的加价水费，并按每套便器水箱配件处以50元以上80元以下的罚款，最高不超过20000元。</w:t>
            </w:r>
          </w:p>
        </w:tc>
      </w:tr>
      <w:tr w14:paraId="4B2E3C9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continue"/>
            <w:tcBorders>
              <w:tl2br w:val="nil"/>
              <w:tr2bl w:val="nil"/>
            </w:tcBorders>
            <w:vAlign w:val="center"/>
          </w:tcPr>
          <w:p w14:paraId="29D7255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893EA1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BD99B1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1C1BA87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7BB716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E8D1AF8">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未更换100套（件）以上的；逾期30天以上的。</w:t>
            </w:r>
          </w:p>
        </w:tc>
        <w:tc>
          <w:tcPr>
            <w:tcW w:w="3260" w:type="dxa"/>
            <w:tcBorders>
              <w:tl2br w:val="nil"/>
              <w:tr2bl w:val="nil"/>
            </w:tcBorders>
            <w:tcMar>
              <w:top w:w="15" w:type="dxa"/>
              <w:left w:w="15" w:type="dxa"/>
              <w:bottom w:w="15" w:type="dxa"/>
              <w:right w:w="15" w:type="dxa"/>
            </w:tcMar>
            <w:vAlign w:val="center"/>
          </w:tcPr>
          <w:p w14:paraId="77341A36">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责令限期改正、按测算漏水量月累计征收5倍的加价水费，并按每套便器水箱配件处以80元以上100元以下的罚款，最高不超过30000元。</w:t>
            </w:r>
          </w:p>
        </w:tc>
      </w:tr>
      <w:tr w14:paraId="6B28489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restart"/>
            <w:tcBorders>
              <w:tl2br w:val="nil"/>
              <w:tr2bl w:val="nil"/>
            </w:tcBorders>
            <w:vAlign w:val="center"/>
          </w:tcPr>
          <w:p w14:paraId="23D752E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6B0BFCBE">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对漏水严重的房屋便器水箱和配件未按期进行维修或者更新的</w:t>
            </w:r>
          </w:p>
        </w:tc>
        <w:tc>
          <w:tcPr>
            <w:tcW w:w="983" w:type="dxa"/>
            <w:vMerge w:val="restart"/>
            <w:tcBorders>
              <w:tl2br w:val="nil"/>
              <w:tr2bl w:val="nil"/>
            </w:tcBorders>
            <w:vAlign w:val="center"/>
          </w:tcPr>
          <w:p w14:paraId="6CC1DAE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《城市房屋便器水箱应用监督管理办法》第七条</w:t>
            </w:r>
          </w:p>
        </w:tc>
        <w:tc>
          <w:tcPr>
            <w:tcW w:w="4120" w:type="dxa"/>
            <w:gridSpan w:val="2"/>
            <w:vMerge w:val="restart"/>
            <w:tcBorders>
              <w:tl2br w:val="nil"/>
              <w:tr2bl w:val="nil"/>
            </w:tcBorders>
            <w:vAlign w:val="center"/>
          </w:tcPr>
          <w:p w14:paraId="4FE4FCD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《城市房屋便器水箱应用监督管理办法》第九条第四项</w:t>
            </w:r>
          </w:p>
          <w:p w14:paraId="1DBB0BF6">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shd w:val="clear" w:color="auto" w:fill="FFFFFF"/>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办法有下列行为之一的，由城市建设行政主管部门责令限期改正、按测算漏水量月累计征收3—5倍的加价水费，并可按每套便器水箱配件处以30—100元的罚款，最高不超过30000元：（一）将安装有淘汰便器水箱和配件的新建房屋验收交付使用的；（二）未按更新改造计划更换淘汰便器水箱和配件的；（三）在限定的期限内未更换淘汰便器水箱和配件的；（四）对漏水严重的房屋便器水箱和配件未按期进行维修或者更新的。</w:t>
            </w:r>
          </w:p>
        </w:tc>
        <w:tc>
          <w:tcPr>
            <w:tcW w:w="1134" w:type="dxa"/>
            <w:tcBorders>
              <w:tl2br w:val="nil"/>
              <w:tr2bl w:val="nil"/>
            </w:tcBorders>
            <w:tcMar>
              <w:top w:w="15" w:type="dxa"/>
              <w:left w:w="15" w:type="dxa"/>
              <w:bottom w:w="15" w:type="dxa"/>
              <w:right w:w="15" w:type="dxa"/>
            </w:tcMar>
            <w:vAlign w:val="center"/>
          </w:tcPr>
          <w:p w14:paraId="67A60A1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679758F">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未维修或更新50套（件）以内的；逾期10天以内的。</w:t>
            </w:r>
          </w:p>
        </w:tc>
        <w:tc>
          <w:tcPr>
            <w:tcW w:w="3260" w:type="dxa"/>
            <w:tcBorders>
              <w:tl2br w:val="nil"/>
              <w:tr2bl w:val="nil"/>
            </w:tcBorders>
            <w:tcMar>
              <w:top w:w="15" w:type="dxa"/>
              <w:left w:w="15" w:type="dxa"/>
              <w:bottom w:w="15" w:type="dxa"/>
              <w:right w:w="15" w:type="dxa"/>
            </w:tcMar>
            <w:vAlign w:val="center"/>
          </w:tcPr>
          <w:p w14:paraId="79AE8963">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责令限期改正、按测算漏水量月累计征收3倍的加价水费，并可按每套便器水箱配件处以30元以上50元以下的罚款，最高不超过10000元。</w:t>
            </w:r>
          </w:p>
        </w:tc>
      </w:tr>
      <w:tr w14:paraId="4385422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continue"/>
            <w:tcBorders>
              <w:tl2br w:val="nil"/>
              <w:tr2bl w:val="nil"/>
            </w:tcBorders>
            <w:vAlign w:val="center"/>
          </w:tcPr>
          <w:p w14:paraId="5BBB23D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D1FEA1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D46739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9E8E8C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7785FC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2A71F6E">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未维修或者更新50套（件）以上100套（件）以下的；逾期10天以上30天以内的。</w:t>
            </w:r>
          </w:p>
        </w:tc>
        <w:tc>
          <w:tcPr>
            <w:tcW w:w="3260" w:type="dxa"/>
            <w:tcBorders>
              <w:tl2br w:val="nil"/>
              <w:tr2bl w:val="nil"/>
            </w:tcBorders>
            <w:tcMar>
              <w:top w:w="15" w:type="dxa"/>
              <w:left w:w="15" w:type="dxa"/>
              <w:bottom w:w="15" w:type="dxa"/>
              <w:right w:w="15" w:type="dxa"/>
            </w:tcMar>
            <w:vAlign w:val="center"/>
          </w:tcPr>
          <w:p w14:paraId="6BB5DED4">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责令限期改正、按测算漏水量月累计征收4倍的加价水费，并按每套便器水箱配件处以50元以上80元以下的罚款，最高不超过20000元。</w:t>
            </w:r>
          </w:p>
        </w:tc>
      </w:tr>
      <w:tr w14:paraId="499AC5C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continue"/>
            <w:tcBorders>
              <w:tl2br w:val="nil"/>
              <w:tr2bl w:val="nil"/>
            </w:tcBorders>
            <w:vAlign w:val="center"/>
          </w:tcPr>
          <w:p w14:paraId="47FD662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CDE48D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ACF567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6B3E502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0164DB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3075054">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未维修或者更新100套（件）以上的；逾期30天以上的。</w:t>
            </w:r>
          </w:p>
        </w:tc>
        <w:tc>
          <w:tcPr>
            <w:tcW w:w="3260" w:type="dxa"/>
            <w:tcBorders>
              <w:tl2br w:val="nil"/>
              <w:tr2bl w:val="nil"/>
            </w:tcBorders>
            <w:tcMar>
              <w:top w:w="15" w:type="dxa"/>
              <w:left w:w="15" w:type="dxa"/>
              <w:bottom w:w="15" w:type="dxa"/>
              <w:right w:w="15" w:type="dxa"/>
            </w:tcMar>
            <w:vAlign w:val="center"/>
          </w:tcPr>
          <w:p w14:paraId="178DF31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p w14:paraId="7D1BDC7E">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责令限期改正、按测算漏水量月累计征收5倍的加价水费，并按每套便器水箱配件处以80元以上100元以下的罚款，最高不超过30000元。</w:t>
            </w:r>
          </w:p>
        </w:tc>
      </w:tr>
      <w:tr w14:paraId="0B812B9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jc w:val="center"/>
        </w:trPr>
        <w:tc>
          <w:tcPr>
            <w:tcW w:w="13860" w:type="dxa"/>
            <w:gridSpan w:val="9"/>
            <w:tcBorders>
              <w:tl2br w:val="nil"/>
              <w:tr2bl w:val="nil"/>
            </w:tcBorders>
            <w:vAlign w:val="center"/>
          </w:tcPr>
          <w:p w14:paraId="13D00215">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宋体"/>
                <w:color w:val="000000" w:themeColor="text1"/>
                <w:szCs w:val="21"/>
                <w14:textFill>
                  <w14:solidFill>
                    <w14:schemeClr w14:val="tx1"/>
                  </w14:solidFill>
                </w14:textFill>
              </w:rPr>
            </w:pPr>
            <w:r>
              <w:rPr>
                <w:rFonts w:hint="eastAsia" w:ascii="仿宋_GB2312" w:eastAsia="仿宋_GB2312"/>
                <w:b/>
                <w:color w:val="000000" w:themeColor="text1"/>
                <w14:textFill>
                  <w14:solidFill>
                    <w14:schemeClr w14:val="tx1"/>
                  </w14:solidFill>
                </w14:textFill>
              </w:rPr>
              <w:t>大气污染防治类</w:t>
            </w:r>
            <w:r>
              <w:rPr>
                <w:rFonts w:hint="eastAsia" w:ascii="仿宋_GB2312" w:hAnsi="宋体" w:eastAsia="仿宋_GB2312" w:cs="宋体"/>
                <w:b/>
                <w:color w:val="000000" w:themeColor="text1"/>
                <w:szCs w:val="21"/>
                <w14:textFill>
                  <w14:solidFill>
                    <w14:schemeClr w14:val="tx1"/>
                  </w14:solidFill>
                </w14:textFill>
              </w:rPr>
              <w:t>（19项）</w:t>
            </w:r>
          </w:p>
        </w:tc>
      </w:tr>
      <w:tr w14:paraId="618748F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jc w:val="center"/>
        </w:trPr>
        <w:tc>
          <w:tcPr>
            <w:tcW w:w="535" w:type="dxa"/>
            <w:vMerge w:val="restart"/>
            <w:tcBorders>
              <w:tl2br w:val="nil"/>
              <w:tr2bl w:val="nil"/>
            </w:tcBorders>
            <w:vAlign w:val="center"/>
          </w:tcPr>
          <w:p w14:paraId="6DDA54F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eastAsia="仿宋_GB2312"/>
                <w:color w:val="000000" w:themeColor="text1"/>
                <w14:textFill>
                  <w14:solidFill>
                    <w14:schemeClr w14:val="tx1"/>
                  </w14:solidFill>
                </w14:textFill>
              </w:rPr>
            </w:pPr>
          </w:p>
        </w:tc>
        <w:tc>
          <w:tcPr>
            <w:tcW w:w="1684" w:type="dxa"/>
            <w:vMerge w:val="restart"/>
            <w:tcBorders>
              <w:tl2br w:val="nil"/>
              <w:tr2bl w:val="nil"/>
            </w:tcBorders>
            <w:vAlign w:val="center"/>
          </w:tcPr>
          <w:p w14:paraId="5BB0973D">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施工单位未按照工地扬尘污染防治方案的要求，在施工现场出入口公示扬尘污染控制措施、负责人、环保监督员、扬尘监管主管部门等有关信息，接受社会监督，并未采取下列扬尘污染防治措施的：(1)施工现场实行围挡封闭，出入口位置配备车辆冲洗设施；(2)施工现场出入口、主要道路、加工区等采取硬化处理措施；(3)施工现场采取洒水、覆盖、铺装、绿化等降尘措施；(4)施工现场建筑材料实行集中、分类堆放。建筑垃圾采取封闭方式清运，严禁高处抛洒；(5)外脚手架设置悬挂密目式安全网的方式封闭；(6)施工现场禁止焚烧沥青、油毡、橡胶、垃圾等易产生有毒有害烟尘和恶臭气体的物质；(7)易产生扬尘的建筑材料采取封闭运输；(8)启动Ⅲ级(黄色)预警或气象预报风速达到四级以上时，不得进行土方挖填、转运和拆除等易产生扬尘的作业</w:t>
            </w:r>
          </w:p>
        </w:tc>
        <w:tc>
          <w:tcPr>
            <w:tcW w:w="983" w:type="dxa"/>
            <w:vMerge w:val="restart"/>
            <w:tcBorders>
              <w:tl2br w:val="nil"/>
              <w:tr2bl w:val="nil"/>
            </w:tcBorders>
            <w:vAlign w:val="center"/>
          </w:tcPr>
          <w:p w14:paraId="17DBE5E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《安徽省大气污染防治条例》第六十二条</w:t>
            </w:r>
          </w:p>
        </w:tc>
        <w:tc>
          <w:tcPr>
            <w:tcW w:w="4120" w:type="dxa"/>
            <w:gridSpan w:val="2"/>
            <w:vMerge w:val="restart"/>
            <w:tcBorders>
              <w:tl2br w:val="nil"/>
              <w:tr2bl w:val="nil"/>
            </w:tcBorders>
            <w:vAlign w:val="center"/>
          </w:tcPr>
          <w:p w14:paraId="31B7E8D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《安徽省大气污染防治条例》第八十九条</w:t>
            </w:r>
          </w:p>
          <w:p w14:paraId="4A10E7FD">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条例第六十二条规定，施工单位未采取扬尘污染防治措施，或者违反本条例第六十三条第一款规定，生产预拌混凝土、预拌砂浆未采取密闭、围挡、洒水、冲洗等防尘措施的，由县级以上人民政府住房和城乡建设部门责令改正，处以二万元以上十万元以下罚款；拒不改正的，责令停工整治。</w:t>
            </w:r>
          </w:p>
        </w:tc>
        <w:tc>
          <w:tcPr>
            <w:tcW w:w="1134" w:type="dxa"/>
            <w:tcBorders>
              <w:tl2br w:val="nil"/>
              <w:tr2bl w:val="nil"/>
            </w:tcBorders>
            <w:tcMar>
              <w:top w:w="15" w:type="dxa"/>
              <w:left w:w="15" w:type="dxa"/>
              <w:bottom w:w="15" w:type="dxa"/>
              <w:right w:w="15" w:type="dxa"/>
            </w:tcMar>
            <w:vAlign w:val="center"/>
          </w:tcPr>
          <w:p w14:paraId="456D8A1A">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9C20037">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建筑工程存在以下情形之一，造成轻度扬尘污染的：（1）施工现场未设置围档封闭，现场出入口位置未建冲洗平台和沉淀池，未配备车辆冲洗设施的；（2）施工现场无扬尘防治公示牌，现场出入口市政路面保洁不符合要求,有明显污染的；（3）施工现场出入口、主要道路、加工区等未采取硬化措施的；（4）施工现场未采取洒水、覆盖、铺装、绿化等降尘措施，场内堆放裸土或裸露地面未采取覆盖、绿化等措施的；（5）施工现场建筑材料未实行集中、分类堆放，未设置明显标示牌。建筑垃圾未采取封闭方式清运，有高处抛洒现象的；（6）施工现场生产预拌混凝土和砂浆，搅拌机棚未围挡封闭。水泥、砂石等散体材料未集中、分类堆放，且未采取覆盖措施的； （7）外脚手架未悬挂密目式安全网、安全网多处破损、底层安全网有开口现象；（8）施工现场焚烧沥青、油毡、橡胶、垃圾等易产生有毒有害烟尘和恶臭气体物质的；（9）易产生扬尘的建筑材料未采取封闭运输的；（10）当启动Ⅲ级（黄色）预警或气象预报风速达到四级以上时，进行土方挖填、转运和露天切割等易产生扬尘作业的。</w:t>
            </w:r>
          </w:p>
        </w:tc>
        <w:tc>
          <w:tcPr>
            <w:tcW w:w="3260" w:type="dxa"/>
            <w:tcBorders>
              <w:tl2br w:val="nil"/>
              <w:tr2bl w:val="nil"/>
            </w:tcBorders>
            <w:tcMar>
              <w:top w:w="15" w:type="dxa"/>
              <w:left w:w="15" w:type="dxa"/>
              <w:bottom w:w="15" w:type="dxa"/>
              <w:right w:w="15" w:type="dxa"/>
            </w:tcMar>
            <w:vAlign w:val="center"/>
          </w:tcPr>
          <w:p w14:paraId="4B394AC8">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责令改正，处2万元的罚款；拒不改正的，责令停工整治。</w:t>
            </w:r>
          </w:p>
        </w:tc>
      </w:tr>
      <w:tr w14:paraId="229E6AC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jc w:val="center"/>
        </w:trPr>
        <w:tc>
          <w:tcPr>
            <w:tcW w:w="535" w:type="dxa"/>
            <w:vMerge w:val="continue"/>
            <w:tcBorders>
              <w:tl2br w:val="nil"/>
              <w:tr2bl w:val="nil"/>
            </w:tcBorders>
            <w:vAlign w:val="center"/>
          </w:tcPr>
          <w:p w14:paraId="4A3D90CC">
            <w:pPr>
              <w:pStyle w:val="29"/>
              <w:keepNext w:val="0"/>
              <w:keepLines w:val="0"/>
              <w:pageBreakBefore w:val="0"/>
              <w:widowControl/>
              <w:numPr>
                <w:ilvl w:val="1"/>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06077E0">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83A7DC1">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E598363">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EF8E2BE">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78A4548">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建筑工程存在上述2-5项情形，造成扬尘污染的。</w:t>
            </w:r>
          </w:p>
        </w:tc>
        <w:tc>
          <w:tcPr>
            <w:tcW w:w="3260" w:type="dxa"/>
            <w:tcBorders>
              <w:tl2br w:val="nil"/>
              <w:tr2bl w:val="nil"/>
            </w:tcBorders>
            <w:tcMar>
              <w:top w:w="15" w:type="dxa"/>
              <w:left w:w="15" w:type="dxa"/>
              <w:bottom w:w="15" w:type="dxa"/>
              <w:right w:w="15" w:type="dxa"/>
            </w:tcMar>
            <w:vAlign w:val="center"/>
          </w:tcPr>
          <w:p w14:paraId="1A4C61ED">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1）违反其中2项的，责令改正，处2万元以上3万元以下的罚款；拒不改正的，责令停工整治;（2）违反其中3项的，责令改正，处3万元以上4万元以下的罚款；拒不改正的，责令停工整治;（3）违反其中4项的，责令改正，处4万元以上5万元以下的罚款；拒不改正的，责令停工整治；（4）违反其中5项的，责令改正，处5万元以上6万元以下的罚款；拒不改正的，责令停工整治。</w:t>
            </w:r>
          </w:p>
        </w:tc>
      </w:tr>
      <w:tr w14:paraId="5797406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jc w:val="center"/>
        </w:trPr>
        <w:tc>
          <w:tcPr>
            <w:tcW w:w="535" w:type="dxa"/>
            <w:vMerge w:val="continue"/>
            <w:tcBorders>
              <w:tl2br w:val="nil"/>
              <w:tr2bl w:val="nil"/>
            </w:tcBorders>
            <w:vAlign w:val="center"/>
          </w:tcPr>
          <w:p w14:paraId="3C98D88C">
            <w:pPr>
              <w:pStyle w:val="29"/>
              <w:keepNext w:val="0"/>
              <w:keepLines w:val="0"/>
              <w:pageBreakBefore w:val="0"/>
              <w:widowControl/>
              <w:numPr>
                <w:ilvl w:val="1"/>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E79C7F6">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544EDCE4">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0CFFDF2">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5354435">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4DA5AD5">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（1）建筑工程存在上述6项以上情形,造成严重扬尘污染的（2）拒不改正或经整改后再次出现扬尘污染的。</w:t>
            </w:r>
          </w:p>
        </w:tc>
        <w:tc>
          <w:tcPr>
            <w:tcW w:w="3260" w:type="dxa"/>
            <w:tcBorders>
              <w:tl2br w:val="nil"/>
              <w:tr2bl w:val="nil"/>
            </w:tcBorders>
            <w:tcMar>
              <w:top w:w="15" w:type="dxa"/>
              <w:left w:w="15" w:type="dxa"/>
              <w:bottom w:w="15" w:type="dxa"/>
              <w:right w:w="15" w:type="dxa"/>
            </w:tcMar>
            <w:vAlign w:val="center"/>
          </w:tcPr>
          <w:p w14:paraId="15FF4DA2">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1）违反其中6项以上的，责令改正，处6万元以上10万元以下的罚款；拒不改正的，责令停工整治;（2）经整改后再次出现扬尘污染，责令改正，处6万元以上10万元以下的罚款；拒不改正的，责令停工整治;（3）拒不改正，责令停工整治，处6万元以上10万元以下的罚款。</w:t>
            </w:r>
          </w:p>
        </w:tc>
      </w:tr>
      <w:tr w14:paraId="4670808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restart"/>
            <w:tcBorders>
              <w:tl2br w:val="nil"/>
              <w:tr2bl w:val="nil"/>
            </w:tcBorders>
            <w:vAlign w:val="center"/>
          </w:tcPr>
          <w:p w14:paraId="361C843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9F9B066">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施工单位未按照工地扬尘污染防治方案的要求，在施工现场出入口公示扬尘污染控制措施、负责人、环保监督员、扬尘监管主管部门等有关信息，接受社会监督，并未采取下列扬尘污染防治措施的：(1)拆除作业实行持续加压洒水或者喷淋方式作业；(2)建筑物拆除后，拆除物应当及时清运，不能及时清运的，应当采取有效覆盖措施；(3)建筑物拆除后，场地闲置三个月以上的，用地单位对拆除后的裸露地面采取绿化等防尘措施；(4)启动Ⅲ级(黄色)预警或气象预报风速达到四级以上时，不得进行土方挖填、转运和拆除等易产生扬尘的作业</w:t>
            </w:r>
          </w:p>
        </w:tc>
        <w:tc>
          <w:tcPr>
            <w:tcW w:w="983" w:type="dxa"/>
            <w:vMerge w:val="restart"/>
            <w:tcBorders>
              <w:tl2br w:val="nil"/>
              <w:tr2bl w:val="nil"/>
            </w:tcBorders>
            <w:vAlign w:val="center"/>
          </w:tcPr>
          <w:p w14:paraId="1DA42C2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《安徽省大气污染防治条例》第六十二条</w:t>
            </w:r>
          </w:p>
        </w:tc>
        <w:tc>
          <w:tcPr>
            <w:tcW w:w="4120" w:type="dxa"/>
            <w:gridSpan w:val="2"/>
            <w:vMerge w:val="restart"/>
            <w:tcBorders>
              <w:tl2br w:val="nil"/>
              <w:tr2bl w:val="nil"/>
            </w:tcBorders>
            <w:vAlign w:val="center"/>
          </w:tcPr>
          <w:p w14:paraId="4F47DF9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《安徽省大气污染防治条例》第八十九条</w:t>
            </w:r>
          </w:p>
          <w:p w14:paraId="56AB9D8C">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条例第六十二条规定，施工单位未采取扬尘污染防治措施，或者违反本条例第六十三条第一款规定，生产预拌混凝土、预拌砂浆未采取密闭、围挡、洒水、冲洗等防尘措施的，由县级以上人民政府住房和城乡建设部门责令改正，处以二万元以上十万元以下罚款；拒不改正的，责令停工整治。</w:t>
            </w:r>
          </w:p>
          <w:p w14:paraId="6E273487">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0282EB1">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184CFEE">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拆除工程存在以下情形之一，造成轻度扬尘污染的：（1）拆除现场无围挡，主出入口无扬尘防治公示牌、市政道路受拆除垃圾污染明显的；（2）拆除作业时未实行持续加压洒水或喷淋方式作业的；（3）建筑物拆除后，拆除物未能及时清运且未采取有效覆盖，装运拆除垃圾未采用降尘措施造成明显扬尘污染的；（4）建筑物拆除后，场地闲置三个月以上的，用地单位未对拆除后的裸露地面采取铺装、绿化等防尘措施的；（5）当启动Ⅲ级（黄色）预警或气象预报风速达到四级以上时，进行拆除和转运作业的。</w:t>
            </w:r>
          </w:p>
        </w:tc>
        <w:tc>
          <w:tcPr>
            <w:tcW w:w="3260" w:type="dxa"/>
            <w:tcBorders>
              <w:tl2br w:val="nil"/>
              <w:tr2bl w:val="nil"/>
            </w:tcBorders>
            <w:tcMar>
              <w:top w:w="15" w:type="dxa"/>
              <w:left w:w="15" w:type="dxa"/>
              <w:bottom w:w="15" w:type="dxa"/>
              <w:right w:w="15" w:type="dxa"/>
            </w:tcMar>
            <w:vAlign w:val="center"/>
          </w:tcPr>
          <w:p w14:paraId="1F00CBA3">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责令改正，处2万元的罚款；拒不改正的，责令停工整治。</w:t>
            </w:r>
          </w:p>
        </w:tc>
      </w:tr>
      <w:tr w14:paraId="27EFB14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continue"/>
            <w:tcBorders>
              <w:tl2br w:val="nil"/>
              <w:tr2bl w:val="nil"/>
            </w:tcBorders>
            <w:vAlign w:val="center"/>
          </w:tcPr>
          <w:p w14:paraId="58320EF0">
            <w:pPr>
              <w:pStyle w:val="29"/>
              <w:keepNext w:val="0"/>
              <w:keepLines w:val="0"/>
              <w:pageBreakBefore w:val="0"/>
              <w:widowControl/>
              <w:numPr>
                <w:ilvl w:val="1"/>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CFA2CC0">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0B00523">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B49B788">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1D0D3EB">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49676EE">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拆除工程存在上述2项情形，造成扬尘污染的。</w:t>
            </w:r>
          </w:p>
        </w:tc>
        <w:tc>
          <w:tcPr>
            <w:tcW w:w="3260" w:type="dxa"/>
            <w:tcBorders>
              <w:tl2br w:val="nil"/>
              <w:tr2bl w:val="nil"/>
            </w:tcBorders>
            <w:tcMar>
              <w:top w:w="15" w:type="dxa"/>
              <w:left w:w="15" w:type="dxa"/>
              <w:bottom w:w="15" w:type="dxa"/>
              <w:right w:w="15" w:type="dxa"/>
            </w:tcMar>
            <w:vAlign w:val="center"/>
          </w:tcPr>
          <w:p w14:paraId="3CA42F72">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责令改正，处2万元以上4万元以下的罚款；拒不改正的，责令停工整治。</w:t>
            </w:r>
          </w:p>
        </w:tc>
      </w:tr>
      <w:tr w14:paraId="11B54C1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continue"/>
            <w:tcBorders>
              <w:tl2br w:val="nil"/>
              <w:tr2bl w:val="nil"/>
            </w:tcBorders>
            <w:vAlign w:val="center"/>
          </w:tcPr>
          <w:p w14:paraId="2A5B72DB">
            <w:pPr>
              <w:pStyle w:val="29"/>
              <w:keepNext w:val="0"/>
              <w:keepLines w:val="0"/>
              <w:pageBreakBefore w:val="0"/>
              <w:widowControl/>
              <w:numPr>
                <w:ilvl w:val="1"/>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E95F1FB">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907D9BB">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8DB62D8">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990C72B">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086BAE7">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拆除工程存在上述3项以上情形,造成严重扬尘污染的。</w:t>
            </w:r>
          </w:p>
        </w:tc>
        <w:tc>
          <w:tcPr>
            <w:tcW w:w="3260" w:type="dxa"/>
            <w:tcBorders>
              <w:tl2br w:val="nil"/>
              <w:tr2bl w:val="nil"/>
            </w:tcBorders>
            <w:tcMar>
              <w:top w:w="15" w:type="dxa"/>
              <w:left w:w="15" w:type="dxa"/>
              <w:bottom w:w="15" w:type="dxa"/>
              <w:right w:w="15" w:type="dxa"/>
            </w:tcMar>
            <w:vAlign w:val="center"/>
          </w:tcPr>
          <w:p w14:paraId="2C2428C7">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（1）违反其中3项的，责令改正，处4万元以上6万元以下的罚款；拒不改正的，责令停工整治;（2）违反4项以上的，责令改正，处6万元以上10万元以下的罚款；拒不改正的，责令停工整治。</w:t>
            </w:r>
          </w:p>
        </w:tc>
      </w:tr>
      <w:tr w14:paraId="14865B7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restart"/>
            <w:tcBorders>
              <w:tl2br w:val="nil"/>
              <w:tr2bl w:val="nil"/>
            </w:tcBorders>
            <w:vAlign w:val="center"/>
          </w:tcPr>
          <w:p w14:paraId="570C664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22582AD">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生产预拌混凝土、预拌砂浆未采取密闭、围挡、洒水、冲洗等防尘措施的</w:t>
            </w:r>
          </w:p>
        </w:tc>
        <w:tc>
          <w:tcPr>
            <w:tcW w:w="983" w:type="dxa"/>
            <w:vMerge w:val="restart"/>
            <w:tcBorders>
              <w:tl2br w:val="nil"/>
              <w:tr2bl w:val="nil"/>
            </w:tcBorders>
            <w:vAlign w:val="center"/>
          </w:tcPr>
          <w:p w14:paraId="20B601F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《安徽省大气污染防治条例》第六十三条第一款</w:t>
            </w:r>
          </w:p>
        </w:tc>
        <w:tc>
          <w:tcPr>
            <w:tcW w:w="4120" w:type="dxa"/>
            <w:gridSpan w:val="2"/>
            <w:vMerge w:val="restart"/>
            <w:tcBorders>
              <w:tl2br w:val="nil"/>
              <w:tr2bl w:val="nil"/>
            </w:tcBorders>
            <w:vAlign w:val="center"/>
          </w:tcPr>
          <w:p w14:paraId="4CD45AB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《安徽省大气污染防治条例》第八十九条</w:t>
            </w:r>
          </w:p>
          <w:p w14:paraId="0C334A71">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条例第六十二条规定，施工单位未采取扬尘污染防治措施，或者违反本条例第六十三条第一款规定，生产预拌混凝土、预拌砂浆未采取密闭、围挡、洒水、冲洗等防尘措施的，由县级以上人民政府住房和城乡建设部门责令改正，处以二万元以上十万元以下罚款；拒不改正的，责令停工整治。</w:t>
            </w:r>
          </w:p>
        </w:tc>
        <w:tc>
          <w:tcPr>
            <w:tcW w:w="1134" w:type="dxa"/>
            <w:tcBorders>
              <w:tl2br w:val="nil"/>
              <w:tr2bl w:val="nil"/>
            </w:tcBorders>
            <w:tcMar>
              <w:top w:w="15" w:type="dxa"/>
              <w:left w:w="15" w:type="dxa"/>
              <w:bottom w:w="15" w:type="dxa"/>
              <w:right w:w="15" w:type="dxa"/>
            </w:tcMar>
            <w:vAlign w:val="center"/>
          </w:tcPr>
          <w:p w14:paraId="391E8C59">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27C9A1A">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生产预拌混凝土、预拌砂浆存在以下行为情形之一，造成轻度扬尘污染的：（1）生产预拌混凝土、预拌砂浆的场区未采用围墙封闭围挡，办公区、生活区和生产区未有效分隔，厂区缺少有组织排水的；（2）搅拌楼筒仓未封闭，筒仓未安装布袋等强制除尘设备、传送斜皮带未包封、进料口未密闭的；（3）配料仓未密封，砂石料场未建封闭式库房，封闭式库房未采用喷淋降尘措施的；（4）未建生产污水回收利用设施、未在场区出入口处设置车辆冲洗设施的；（5）场区未落实人工或机械洒水降尘措施，未配备场区专职保洁人员的；（6）企业所属砼罐车未安装卫星定位系统，未设置放大车牌号、车辆尾部未安装防遗撒设施，车辆外观不清洁的；（7）日常产生的废料乱堆乱倒，造成场区内外环境严重污染的。</w:t>
            </w:r>
          </w:p>
        </w:tc>
        <w:tc>
          <w:tcPr>
            <w:tcW w:w="3260" w:type="dxa"/>
            <w:tcBorders>
              <w:tl2br w:val="nil"/>
              <w:tr2bl w:val="nil"/>
            </w:tcBorders>
            <w:tcMar>
              <w:top w:w="15" w:type="dxa"/>
              <w:left w:w="15" w:type="dxa"/>
              <w:bottom w:w="15" w:type="dxa"/>
              <w:right w:w="15" w:type="dxa"/>
            </w:tcMar>
            <w:vAlign w:val="center"/>
          </w:tcPr>
          <w:p w14:paraId="6D6191EC">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责令改正，处2万元的罚款；拒不改正的，责令停工整治。</w:t>
            </w:r>
          </w:p>
        </w:tc>
      </w:tr>
      <w:tr w14:paraId="01A4324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continue"/>
            <w:tcBorders>
              <w:tl2br w:val="nil"/>
              <w:tr2bl w:val="nil"/>
            </w:tcBorders>
            <w:vAlign w:val="center"/>
          </w:tcPr>
          <w:p w14:paraId="69D2253B">
            <w:pPr>
              <w:pStyle w:val="29"/>
              <w:keepNext w:val="0"/>
              <w:keepLines w:val="0"/>
              <w:pageBreakBefore w:val="0"/>
              <w:widowControl/>
              <w:numPr>
                <w:ilvl w:val="1"/>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7683F10">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4649904">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0BFCDBD">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A4D6C1E">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67F73D5">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生产预拌混凝土、预拌砂浆存在上述2-3项情形，造成扬尘污染的。</w:t>
            </w:r>
          </w:p>
        </w:tc>
        <w:tc>
          <w:tcPr>
            <w:tcW w:w="3260" w:type="dxa"/>
            <w:tcBorders>
              <w:tl2br w:val="nil"/>
              <w:tr2bl w:val="nil"/>
            </w:tcBorders>
            <w:tcMar>
              <w:top w:w="15" w:type="dxa"/>
              <w:left w:w="15" w:type="dxa"/>
              <w:bottom w:w="15" w:type="dxa"/>
              <w:right w:w="15" w:type="dxa"/>
            </w:tcMar>
            <w:vAlign w:val="center"/>
          </w:tcPr>
          <w:p w14:paraId="7082489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（1）违反其中2项的，责令改正，处2万元以上4万元以下的罚款；拒不改正的，责令停工整治;（2）违反上述其中3项的，责令改正，处4万元以上6万元以下的罚款；拒不改正的，责令停工整治。</w:t>
            </w:r>
          </w:p>
        </w:tc>
      </w:tr>
      <w:tr w14:paraId="378FE15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continue"/>
            <w:tcBorders>
              <w:tl2br w:val="nil"/>
              <w:tr2bl w:val="nil"/>
            </w:tcBorders>
            <w:vAlign w:val="center"/>
          </w:tcPr>
          <w:p w14:paraId="1268EE7F">
            <w:pPr>
              <w:pStyle w:val="29"/>
              <w:keepNext w:val="0"/>
              <w:keepLines w:val="0"/>
              <w:pageBreakBefore w:val="0"/>
              <w:widowControl/>
              <w:numPr>
                <w:ilvl w:val="1"/>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841D1CA">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B35CE06">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C423F5B">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05FA9DF">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D5296C8">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（1）生产预拌混凝土、预拌砂浆存在上述4项以上情形，造成严重扬尘污染的;（2）拒不改正或经整改后再次出现扬尘污染的。</w:t>
            </w:r>
          </w:p>
        </w:tc>
        <w:tc>
          <w:tcPr>
            <w:tcW w:w="3260" w:type="dxa"/>
            <w:tcBorders>
              <w:tl2br w:val="nil"/>
              <w:tr2bl w:val="nil"/>
            </w:tcBorders>
            <w:tcMar>
              <w:top w:w="15" w:type="dxa"/>
              <w:left w:w="15" w:type="dxa"/>
              <w:bottom w:w="15" w:type="dxa"/>
              <w:right w:w="15" w:type="dxa"/>
            </w:tcMar>
            <w:vAlign w:val="center"/>
          </w:tcPr>
          <w:p w14:paraId="16B905E5">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1）违反4项以上的，责令改正，处6万元以上10万元以下的罚款；拒不改正的，责令停工整治;（2）经整改后再次出现扬尘污染，责令改正，处10万元的罚款；拒不改正的，责令停工整治;（3）拒不改正，责令停工整治，处10万元的罚款。</w:t>
            </w:r>
          </w:p>
        </w:tc>
      </w:tr>
      <w:tr w14:paraId="7B779E1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restart"/>
            <w:tcBorders>
              <w:tl2br w:val="nil"/>
              <w:tr2bl w:val="nil"/>
            </w:tcBorders>
            <w:vAlign w:val="center"/>
          </w:tcPr>
          <w:p w14:paraId="35E04EB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DB81108">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装卸和运输水泥、砂土、垃圾等易产生扬尘的作业，未采取遮盖、封闭、喷淋、围挡等措施，防止抛洒、扬尘的</w:t>
            </w:r>
          </w:p>
          <w:p w14:paraId="360DFAE4">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983" w:type="dxa"/>
            <w:vMerge w:val="restart"/>
            <w:tcBorders>
              <w:tl2br w:val="nil"/>
              <w:tr2bl w:val="nil"/>
            </w:tcBorders>
            <w:vAlign w:val="center"/>
          </w:tcPr>
          <w:p w14:paraId="64232A7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《安徽省大气污染防治条例》第六十四条第一款</w:t>
            </w:r>
          </w:p>
        </w:tc>
        <w:tc>
          <w:tcPr>
            <w:tcW w:w="4120" w:type="dxa"/>
            <w:gridSpan w:val="2"/>
            <w:vMerge w:val="restart"/>
            <w:tcBorders>
              <w:tl2br w:val="nil"/>
              <w:tr2bl w:val="nil"/>
            </w:tcBorders>
            <w:vAlign w:val="center"/>
          </w:tcPr>
          <w:p w14:paraId="401E002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《安徽省大气污染防治条例》第九十条</w:t>
            </w:r>
          </w:p>
          <w:p w14:paraId="12D01415">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条例第六十四条第一款规定的，由县级以上人民政府环境保护行政主管部门或者其他依法行使监督管理权的部门责令停止违法行为，处以五千元以上二万元以下罚款。违反本条例第六十四条第二款规定的，由县级以上人民政府环境保护行政主管部门或者其他依法行使监督管理权的部门责令改正，处以五百元以上二千元以下罚款。 违反本条例第六十四条第三款规定的，由县级以上人民政府环境保护行政主管部门责令改正，处二万元以上十万元以下罚款；拒不改正的，责令停工整治或者停业整治。</w:t>
            </w:r>
          </w:p>
          <w:p w14:paraId="1DE28DC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《安徽省大气污染防治条例》第九十七条</w:t>
            </w:r>
          </w:p>
          <w:p w14:paraId="7D12C94C">
            <w:pPr>
              <w:keepNext w:val="0"/>
              <w:keepLines w:val="0"/>
              <w:pageBreakBefore w:val="0"/>
              <w:widowControl/>
              <w:overflowPunct/>
              <w:topLinePunct w:val="0"/>
              <w:bidi w:val="0"/>
              <w:spacing w:beforeAutospacing="0" w:afterAutospacing="0" w:line="260" w:lineRule="exact"/>
              <w:ind w:firstLine="105" w:firstLineChars="5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企业事业单位和其他生产经营者违反本条例第十六条、第十九条、第四十四条第一款、第四十五条、第六十四条、第七十三条第一款、第七十五条第一款，违法向大气排放污染物，受到罚款处罚，被责令改正，拒不改正的，依法作出处罚决定的行政机关可以自责令改正之日的次日起，按照原处罚数额按日连续处罚。</w:t>
            </w:r>
          </w:p>
        </w:tc>
        <w:tc>
          <w:tcPr>
            <w:tcW w:w="1134" w:type="dxa"/>
            <w:tcBorders>
              <w:tl2br w:val="nil"/>
              <w:tr2bl w:val="nil"/>
            </w:tcBorders>
            <w:tcMar>
              <w:top w:w="15" w:type="dxa"/>
              <w:left w:w="15" w:type="dxa"/>
              <w:bottom w:w="15" w:type="dxa"/>
              <w:right w:w="15" w:type="dxa"/>
            </w:tcMar>
            <w:vAlign w:val="center"/>
          </w:tcPr>
          <w:p w14:paraId="2233B831">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615A415">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未落实遮盖、封闭、喷淋、围挡等措施之一，造成轻度扬尘污染的。</w:t>
            </w:r>
          </w:p>
        </w:tc>
        <w:tc>
          <w:tcPr>
            <w:tcW w:w="3260" w:type="dxa"/>
            <w:tcBorders>
              <w:tl2br w:val="nil"/>
              <w:tr2bl w:val="nil"/>
            </w:tcBorders>
            <w:tcMar>
              <w:top w:w="15" w:type="dxa"/>
              <w:left w:w="15" w:type="dxa"/>
              <w:bottom w:w="15" w:type="dxa"/>
              <w:right w:w="15" w:type="dxa"/>
            </w:tcMar>
            <w:vAlign w:val="center"/>
          </w:tcPr>
          <w:p w14:paraId="40319DF1">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责令停止违法行为，处5千元的罚款；违法向大气排放污染物，受到罚款处罚，被责令改正，拒不改正的，依法作出处罚决定的行政机关可以自责令改正之日的次日起，按照原处罚数额按日连续处罚。</w:t>
            </w:r>
          </w:p>
        </w:tc>
      </w:tr>
      <w:tr w14:paraId="51EED70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continue"/>
            <w:tcBorders>
              <w:tl2br w:val="nil"/>
              <w:tr2bl w:val="nil"/>
            </w:tcBorders>
            <w:vAlign w:val="center"/>
          </w:tcPr>
          <w:p w14:paraId="76244786">
            <w:pPr>
              <w:pStyle w:val="29"/>
              <w:keepNext w:val="0"/>
              <w:keepLines w:val="0"/>
              <w:pageBreakBefore w:val="0"/>
              <w:widowControl/>
              <w:numPr>
                <w:ilvl w:val="1"/>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EB74816">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DD51B3A">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D82C6C1">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677BDF0">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04317E2">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未落实遮盖、封闭、喷淋、围挡等措施2项，造成扬尘污染的。</w:t>
            </w:r>
          </w:p>
        </w:tc>
        <w:tc>
          <w:tcPr>
            <w:tcW w:w="3260" w:type="dxa"/>
            <w:tcBorders>
              <w:tl2br w:val="nil"/>
              <w:tr2bl w:val="nil"/>
            </w:tcBorders>
            <w:tcMar>
              <w:top w:w="15" w:type="dxa"/>
              <w:left w:w="15" w:type="dxa"/>
              <w:bottom w:w="15" w:type="dxa"/>
              <w:right w:w="15" w:type="dxa"/>
            </w:tcMar>
            <w:vAlign w:val="center"/>
          </w:tcPr>
          <w:p w14:paraId="576DEDFE">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停止违法行为，处5千元以上1万元以下的罚款；违法向大气排放污染物，受到罚款处罚，被责令改正，拒不改正的，依法作出处罚决定的行政机关可以自责令改正之日的次日起，按照原处罚数额按日连续处罚。</w:t>
            </w:r>
          </w:p>
        </w:tc>
      </w:tr>
      <w:tr w14:paraId="3D939FB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continue"/>
            <w:tcBorders>
              <w:tl2br w:val="nil"/>
              <w:tr2bl w:val="nil"/>
            </w:tcBorders>
            <w:vAlign w:val="center"/>
          </w:tcPr>
          <w:p w14:paraId="3FF68CB4">
            <w:pPr>
              <w:pStyle w:val="29"/>
              <w:keepNext w:val="0"/>
              <w:keepLines w:val="0"/>
              <w:pageBreakBefore w:val="0"/>
              <w:widowControl/>
              <w:numPr>
                <w:ilvl w:val="1"/>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0319945">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5C91E379">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B1BC61B">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A0293A9">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135DB52">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（1）未落实遮盖、封闭、喷淋、围挡等措施3项以上，造成严重扬尘污染的;（2）拒不改正或经整改后再次出现扬尘污染的。</w:t>
            </w:r>
          </w:p>
        </w:tc>
        <w:tc>
          <w:tcPr>
            <w:tcW w:w="3260" w:type="dxa"/>
            <w:tcBorders>
              <w:tl2br w:val="nil"/>
              <w:tr2bl w:val="nil"/>
            </w:tcBorders>
            <w:tcMar>
              <w:top w:w="15" w:type="dxa"/>
              <w:left w:w="15" w:type="dxa"/>
              <w:bottom w:w="15" w:type="dxa"/>
              <w:right w:w="15" w:type="dxa"/>
            </w:tcMar>
            <w:vAlign w:val="center"/>
          </w:tcPr>
          <w:p w14:paraId="5678C42E">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1）违反3项以上措施情形，责令停止违法行为，处1万元以上2万元以下的罚款；违法向大气排放污染物，受到罚款处罚，被责令改正，拒不改正的，依法作出处罚决定的行政机关可以自责令改正之日的次日起，按照原处罚数额按日连续处罚;（2）经整改后再次出现扬尘污染，责令停止违法行为，处1万元以上2万元以下的罚款；违法向大气排放污染物，受到罚款处罚，被责令改正，拒不改正的，依法作出处罚决定的行政机关可以自责令改正之日的次日起，按照原处罚数额按日连续处罚;（3）拒不改正，责令停止违法行为，处1万元以上2万元以下的罚款；违法向大气排放污染物，受到罚款处罚，被责令改正，拒不改正的，依法作出处罚决定的行政机关可以自责令改正之日的次日起，按照原处罚数额按日连续处罚。</w:t>
            </w:r>
          </w:p>
        </w:tc>
      </w:tr>
      <w:tr w14:paraId="036A601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restart"/>
            <w:tcBorders>
              <w:tl2br w:val="nil"/>
              <w:tr2bl w:val="nil"/>
            </w:tcBorders>
            <w:vAlign w:val="center"/>
          </w:tcPr>
          <w:p w14:paraId="1B39922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4B2018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运输垃圾、渣土、砂石、土方、灰浆等散装、流体物料的，未使用符合条件的车辆，车辆未安装卫星定位系统的</w:t>
            </w:r>
          </w:p>
          <w:p w14:paraId="4E1C08B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宋体"/>
                <w:color w:val="000000" w:themeColor="text1"/>
                <w:szCs w:val="21"/>
                <w14:textFill>
                  <w14:solidFill>
                    <w14:schemeClr w14:val="tx1"/>
                  </w14:solidFill>
                </w14:textFill>
              </w:rPr>
            </w:pPr>
          </w:p>
        </w:tc>
        <w:tc>
          <w:tcPr>
            <w:tcW w:w="983" w:type="dxa"/>
            <w:vMerge w:val="restart"/>
            <w:tcBorders>
              <w:tl2br w:val="nil"/>
              <w:tr2bl w:val="nil"/>
            </w:tcBorders>
            <w:vAlign w:val="center"/>
          </w:tcPr>
          <w:p w14:paraId="51387A9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《安徽省大气污染防治条例》第六十四条第二款</w:t>
            </w:r>
          </w:p>
        </w:tc>
        <w:tc>
          <w:tcPr>
            <w:tcW w:w="4120" w:type="dxa"/>
            <w:gridSpan w:val="2"/>
            <w:vMerge w:val="restart"/>
            <w:tcBorders>
              <w:tl2br w:val="nil"/>
              <w:tr2bl w:val="nil"/>
            </w:tcBorders>
            <w:vAlign w:val="center"/>
          </w:tcPr>
          <w:p w14:paraId="6AE628F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《安徽省大气污染防治条例》第九十条</w:t>
            </w:r>
          </w:p>
          <w:p w14:paraId="0F05052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条例第六十四条第一款规定的，由县级以上人民政府环境保护行政主管部门或者其他依法行使监督管理权的部门责令停止违法行为，处以五千元以上二万元以下罚款。违反本条例第六十四条第二款规定的，由县级以上人民政府环境保护行政主管部门或者其他依法行使监督管理权的部门责令改正，处以五百元以上二千元以下罚款。 违反本条例第六十四条第三款规定的，由县级以上人民政府环境保护行政主管部门责令改正，处二万元以上十万元以下罚款；拒不改正的，责令停工整治或者停业整治。</w:t>
            </w:r>
          </w:p>
          <w:p w14:paraId="717A80D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《安徽省大气污染防治条例》第九十七条</w:t>
            </w:r>
          </w:p>
          <w:p w14:paraId="5B6AAAFC">
            <w:pPr>
              <w:keepNext w:val="0"/>
              <w:keepLines w:val="0"/>
              <w:pageBreakBefore w:val="0"/>
              <w:widowControl/>
              <w:overflowPunct/>
              <w:topLinePunct w:val="0"/>
              <w:bidi w:val="0"/>
              <w:spacing w:beforeAutospacing="0" w:afterAutospacing="0" w:line="260" w:lineRule="exact"/>
              <w:ind w:firstLine="105" w:firstLineChars="50"/>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企业事业单位和其他生产经营者违反本条例第十六条、第十九条、第四十四条第一款、第四十五条、第六十四条、第七十三条第一款、第七十五条第一款，违法向大气排放污染物，受到罚款处罚，被责令改正，拒不改正的，依法作出处罚决定的行政机关可以自责令改正之日的次日起，按照原处罚数额按日连续处罚。</w:t>
            </w:r>
          </w:p>
        </w:tc>
        <w:tc>
          <w:tcPr>
            <w:tcW w:w="1134" w:type="dxa"/>
            <w:tcBorders>
              <w:tl2br w:val="nil"/>
              <w:tr2bl w:val="nil"/>
            </w:tcBorders>
            <w:tcMar>
              <w:top w:w="15" w:type="dxa"/>
              <w:left w:w="15" w:type="dxa"/>
              <w:bottom w:w="15" w:type="dxa"/>
              <w:right w:w="15" w:type="dxa"/>
            </w:tcMar>
            <w:vAlign w:val="center"/>
          </w:tcPr>
          <w:p w14:paraId="3F86E927">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2407D9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初次违法，造成轻度扬尘污染的。</w:t>
            </w:r>
          </w:p>
        </w:tc>
        <w:tc>
          <w:tcPr>
            <w:tcW w:w="3260" w:type="dxa"/>
            <w:tcBorders>
              <w:tl2br w:val="nil"/>
              <w:tr2bl w:val="nil"/>
            </w:tcBorders>
            <w:tcMar>
              <w:top w:w="15" w:type="dxa"/>
              <w:left w:w="15" w:type="dxa"/>
              <w:bottom w:w="15" w:type="dxa"/>
              <w:right w:w="15" w:type="dxa"/>
            </w:tcMar>
            <w:vAlign w:val="center"/>
          </w:tcPr>
          <w:p w14:paraId="5104767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责令改正，处5百元的罚款；违法向大气排放污染物，受到罚款处罚，被责令改正，拒不改正的，依法作出处罚决定的行政机关可以自责令改正之日的次日起，按照原处罚数额按日连续处罚。</w:t>
            </w:r>
          </w:p>
        </w:tc>
      </w:tr>
      <w:tr w14:paraId="62E1C9F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continue"/>
            <w:tcBorders>
              <w:tl2br w:val="nil"/>
              <w:tr2bl w:val="nil"/>
            </w:tcBorders>
            <w:vAlign w:val="center"/>
          </w:tcPr>
          <w:p w14:paraId="0AB1DD25">
            <w:pPr>
              <w:pStyle w:val="29"/>
              <w:keepNext w:val="0"/>
              <w:keepLines w:val="0"/>
              <w:pageBreakBefore w:val="0"/>
              <w:widowControl/>
              <w:numPr>
                <w:ilvl w:val="1"/>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7FACC4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CF9488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CE63B3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7C6205F">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575616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不具备从轻、从重情形的。</w:t>
            </w:r>
          </w:p>
        </w:tc>
        <w:tc>
          <w:tcPr>
            <w:tcW w:w="3260" w:type="dxa"/>
            <w:tcBorders>
              <w:tl2br w:val="nil"/>
              <w:tr2bl w:val="nil"/>
            </w:tcBorders>
            <w:tcMar>
              <w:top w:w="15" w:type="dxa"/>
              <w:left w:w="15" w:type="dxa"/>
              <w:bottom w:w="15" w:type="dxa"/>
              <w:right w:w="15" w:type="dxa"/>
            </w:tcMar>
            <w:vAlign w:val="center"/>
          </w:tcPr>
          <w:p w14:paraId="40B67C4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责令改正，处5百元以上1千元以下的罚款；违法向大气排放污染物，受到罚款处罚，被责令改正，拒不改正的，依法作出处罚决定的行政机关可以自责令改正之日的次日起，按照原处罚数额按日连续处罚。</w:t>
            </w:r>
          </w:p>
        </w:tc>
      </w:tr>
      <w:tr w14:paraId="254FBD6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continue"/>
            <w:tcBorders>
              <w:tl2br w:val="nil"/>
              <w:tr2bl w:val="nil"/>
            </w:tcBorders>
            <w:vAlign w:val="center"/>
          </w:tcPr>
          <w:p w14:paraId="466B5B2B">
            <w:pPr>
              <w:pStyle w:val="29"/>
              <w:keepNext w:val="0"/>
              <w:keepLines w:val="0"/>
              <w:pageBreakBefore w:val="0"/>
              <w:widowControl/>
              <w:numPr>
                <w:ilvl w:val="1"/>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CD413BF">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BDE670B">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06CBFCC">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489B017">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4ECAED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（1）车辆严重不符合条件，且未安装数据化监管或卫星定位系统的；（2）拒不改正或经整改后再次出现扬尘污染的；（3）被责令改正、已被处以二千元以下罚款后仍未整改的；（4）其他违法从重情形的。</w:t>
            </w:r>
          </w:p>
        </w:tc>
        <w:tc>
          <w:tcPr>
            <w:tcW w:w="3260" w:type="dxa"/>
            <w:tcBorders>
              <w:tl2br w:val="nil"/>
              <w:tr2bl w:val="nil"/>
            </w:tcBorders>
            <w:tcMar>
              <w:top w:w="15" w:type="dxa"/>
              <w:left w:w="15" w:type="dxa"/>
              <w:bottom w:w="15" w:type="dxa"/>
              <w:right w:w="15" w:type="dxa"/>
            </w:tcMar>
            <w:vAlign w:val="center"/>
          </w:tcPr>
          <w:p w14:paraId="007E18C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责令改正，处1千元以上2千元以下的罚款；违法向大气排放污染物，受到罚款处罚，被责令改正，拒不改正的，依法作出处罚决定的行政机关可以自责令改正之日的次日起，按照原处罚数额按日连续处罚。</w:t>
            </w:r>
          </w:p>
        </w:tc>
      </w:tr>
      <w:tr w14:paraId="5B5DE89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restart"/>
            <w:tcBorders>
              <w:tl2br w:val="nil"/>
              <w:tr2bl w:val="nil"/>
            </w:tcBorders>
            <w:vAlign w:val="center"/>
          </w:tcPr>
          <w:p w14:paraId="23B50BC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EB30DA9">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建筑土方、工程渣土、建筑垃圾未及时运输且未到指定场所进行处置；在场地内堆存的，未进行有效覆盖；易产生扬尘的建筑材料采取封闭运输；建筑垃圾运输、处理时，按照城市人民政府市容环境卫生行政主管部门规定的时间、路线和要求，清运到指定的场所处理的</w:t>
            </w:r>
          </w:p>
        </w:tc>
        <w:tc>
          <w:tcPr>
            <w:tcW w:w="983" w:type="dxa"/>
            <w:vMerge w:val="restart"/>
            <w:tcBorders>
              <w:tl2br w:val="nil"/>
              <w:tr2bl w:val="nil"/>
            </w:tcBorders>
            <w:vAlign w:val="center"/>
          </w:tcPr>
          <w:p w14:paraId="6B9FFE23">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《安徽省大气污染防治条例》第六十二条、第六十四条第三款</w:t>
            </w:r>
          </w:p>
        </w:tc>
        <w:tc>
          <w:tcPr>
            <w:tcW w:w="4120" w:type="dxa"/>
            <w:gridSpan w:val="2"/>
            <w:vMerge w:val="restart"/>
            <w:tcBorders>
              <w:tl2br w:val="nil"/>
              <w:tr2bl w:val="nil"/>
            </w:tcBorders>
            <w:vAlign w:val="center"/>
          </w:tcPr>
          <w:p w14:paraId="7F5A5768">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《安徽省大气污染防治条例》第八十九条</w:t>
            </w:r>
          </w:p>
          <w:p w14:paraId="5D408C31">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条例第六十二条规定，施工单位未采取扬尘污染防治措施，或者违反本条例第六十三条第一款规定，生产预拌混凝土、预拌砂浆未采取密闭、围挡、洒水、冲洗等防尘措施的，由县级以上人民政府住房和城乡建设部门责令改正，处以二万元以上十万元以下罚款；拒不改正的，责令停工整治。</w:t>
            </w:r>
          </w:p>
          <w:p w14:paraId="28A79BE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《安徽省大气污染防治条例》第九十条</w:t>
            </w:r>
          </w:p>
          <w:p w14:paraId="1058C706">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条例第六十四条第一款规定的，由县级以上人民政府环境保护行政主管部门或者其他依法行使监督管理权的部门责令停止违法行为，处以五千元以上二万元以下罚款。违反本条例第六十四条第二款规定的，由县级以上人民政府环境保护行政主管部门或者其他依法行使监督管理权的部门责令改正，处以五百元以上二千元以下罚款。 违反本条例第六十四条第三款规定的，由县级以上人民政府环境保护行政主管部门责令改正，处二万元以上十万元以下罚款；拒不改正的，责令停工整治或者停业整治。</w:t>
            </w:r>
          </w:p>
          <w:p w14:paraId="2698640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《安徽省大气污染防治条例》第九十七条</w:t>
            </w:r>
          </w:p>
          <w:p w14:paraId="556254D0">
            <w:pPr>
              <w:keepNext w:val="0"/>
              <w:keepLines w:val="0"/>
              <w:pageBreakBefore w:val="0"/>
              <w:widowControl/>
              <w:overflowPunct/>
              <w:topLinePunct w:val="0"/>
              <w:bidi w:val="0"/>
              <w:spacing w:beforeAutospacing="0" w:afterAutospacing="0" w:line="260" w:lineRule="exact"/>
              <w:ind w:firstLine="105" w:firstLineChars="5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企业事业单位和其他生产经营者违反本条例第十六条、第十九条、第四十四条第一款、第四十五条、第六十四条、第七十三条第一款、第七十五条第一款，违法向大气排放污染物，受到罚款处罚，被责令改正，拒不改正的，依法作出处罚决定的行政机关可以自责令改正之日的次日起，按照原处罚数额按日连续处罚。</w:t>
            </w:r>
          </w:p>
        </w:tc>
        <w:tc>
          <w:tcPr>
            <w:tcW w:w="1134" w:type="dxa"/>
            <w:tcBorders>
              <w:tl2br w:val="nil"/>
              <w:tr2bl w:val="nil"/>
            </w:tcBorders>
            <w:tcMar>
              <w:top w:w="15" w:type="dxa"/>
              <w:left w:w="15" w:type="dxa"/>
              <w:bottom w:w="15" w:type="dxa"/>
              <w:right w:w="15" w:type="dxa"/>
            </w:tcMar>
            <w:vAlign w:val="center"/>
          </w:tcPr>
          <w:p w14:paraId="56DF1BC5">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F4C78C8">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建筑土方、工程渣土、建筑垃圾运输、处置时及处置场所存在以下情形之一，造成轻度扬尘污染的:（1）企业所属车辆未全部安装卫星定位系统，车厢后挡板未设置放大字牌、车厢未采用密闭措施，车辆外观不清洁的；（2）施工工地建筑渣土、垃圾运输期间，主出入口未悬挂建筑渣土处置扬尘污染监督公示牌的；（3）未按照城管局规定的时间、路线运输建筑渣土、垃圾的，未在指定的场所处置的； （4）因运输建筑渣土、垃圾造成工地出入口市政道路污染的；（5）建筑渣土、垃圾运输车辆未经冲洗上路，超载装运渣土、垃圾，车身不洁净的；（6）社会及其他车辆进出工地造成工地出入口市政道路污染的；（7）处置场内的建筑渣土、垃圾未分类堆放，堆场未采取覆盖的；（8）当启动Ⅲ级（黄色）预警或气象预报风速达到四级以上时，进行渣土装卸和运输作业的。</w:t>
            </w:r>
          </w:p>
        </w:tc>
        <w:tc>
          <w:tcPr>
            <w:tcW w:w="3260" w:type="dxa"/>
            <w:tcBorders>
              <w:tl2br w:val="nil"/>
              <w:tr2bl w:val="nil"/>
            </w:tcBorders>
            <w:tcMar>
              <w:top w:w="15" w:type="dxa"/>
              <w:left w:w="15" w:type="dxa"/>
              <w:bottom w:w="15" w:type="dxa"/>
              <w:right w:w="15" w:type="dxa"/>
            </w:tcMar>
            <w:vAlign w:val="center"/>
          </w:tcPr>
          <w:p w14:paraId="41B55CC8">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处2万元的罚款；拒不改正的，责令停工整治或停业整治；违法向大气排放污染物，受到罚款处罚，被责令改正，拒不改正的，依法作出处罚决定的行政机关可以自责令改正之日的次日起，按照原处罚数额按日连续处罚。</w:t>
            </w:r>
          </w:p>
        </w:tc>
      </w:tr>
      <w:tr w14:paraId="3B19E41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continue"/>
            <w:tcBorders>
              <w:tl2br w:val="nil"/>
              <w:tr2bl w:val="nil"/>
            </w:tcBorders>
            <w:vAlign w:val="center"/>
          </w:tcPr>
          <w:p w14:paraId="7CD1457D">
            <w:pPr>
              <w:pStyle w:val="29"/>
              <w:keepNext w:val="0"/>
              <w:keepLines w:val="0"/>
              <w:pageBreakBefore w:val="0"/>
              <w:widowControl/>
              <w:numPr>
                <w:ilvl w:val="1"/>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6E4E679">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FA2C2FE">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D759E4F">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1D30E01">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19BF978">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建筑土方、工程渣土、建筑垃圾运输、处置时及处置场所存在上述2-3项情形，造成扬尘污染的。</w:t>
            </w:r>
          </w:p>
        </w:tc>
        <w:tc>
          <w:tcPr>
            <w:tcW w:w="3260" w:type="dxa"/>
            <w:tcBorders>
              <w:tl2br w:val="nil"/>
              <w:tr2bl w:val="nil"/>
            </w:tcBorders>
            <w:tcMar>
              <w:top w:w="15" w:type="dxa"/>
              <w:left w:w="15" w:type="dxa"/>
              <w:bottom w:w="15" w:type="dxa"/>
              <w:right w:w="15" w:type="dxa"/>
            </w:tcMar>
            <w:vAlign w:val="center"/>
          </w:tcPr>
          <w:p w14:paraId="6B21B0D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1）违反其中2项的，责令改正，处2万元以上4万元以下的罚款；拒不改正的，责令停工整治或停业整治；违法向大气排放污染物，受到罚款处罚，被责令改正，拒不改正的，依法作出处罚决定的行政机关可以自责令改正之日的次日起，按照原处罚数额按日连续处罚;（2）违反其中3项的，责令改正，处4万元以上6万元以下的罚款；拒不改正的，责令停工整治或停业整治；违法向大气排放污染物，受到罚款处罚，被责令改正，拒不改正的，依法作出处罚决定的行政机关可以自责令改正之日的次日起，按照原处罚数额按日连续处罚。</w:t>
            </w:r>
          </w:p>
        </w:tc>
      </w:tr>
      <w:tr w14:paraId="7D22608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continue"/>
            <w:tcBorders>
              <w:tl2br w:val="nil"/>
              <w:tr2bl w:val="nil"/>
            </w:tcBorders>
            <w:vAlign w:val="center"/>
          </w:tcPr>
          <w:p w14:paraId="6143DBEB">
            <w:pPr>
              <w:pStyle w:val="29"/>
              <w:keepNext w:val="0"/>
              <w:keepLines w:val="0"/>
              <w:pageBreakBefore w:val="0"/>
              <w:widowControl/>
              <w:numPr>
                <w:ilvl w:val="1"/>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2777270">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1E912CE">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85870E0">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89DD04D">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8108974">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1）建筑土方、工程渣土、建筑垃圾运输、处置时及处置场所违反上述4项以上情形，造成严重扬尘污染的；（2）拒不改正或经整改后再次出现扬尘污染的；（3）被责令改正，已被处以十万元以下罚款后仍未改正的。</w:t>
            </w:r>
          </w:p>
        </w:tc>
        <w:tc>
          <w:tcPr>
            <w:tcW w:w="3260" w:type="dxa"/>
            <w:tcBorders>
              <w:tl2br w:val="nil"/>
              <w:tr2bl w:val="nil"/>
            </w:tcBorders>
            <w:tcMar>
              <w:top w:w="15" w:type="dxa"/>
              <w:left w:w="15" w:type="dxa"/>
              <w:bottom w:w="15" w:type="dxa"/>
              <w:right w:w="15" w:type="dxa"/>
            </w:tcMar>
            <w:vAlign w:val="center"/>
          </w:tcPr>
          <w:p w14:paraId="439B9272">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1）违反4项以上的，责令改正，处6万元以上10万元以下的罚款；拒不改正的，责令停工整治或停业整治；违法向大气排放污染物，受到罚款处罚，被责令改正，拒不改正的，依法作出处罚决定的行政机关可以自责令改正之日的次日起，按照原处罚数额按日连续处罚;（2）经整改后再次出现扬尘污染的，处6万元以上10万元以下的罚款；拒不改正的，责令停工整治或停业整治；违法向大气排放污染物，受到罚款处罚，被责令改正，拒不改正的，依法作出处罚决定的行政机关可以自责令改正之日的次日起，按照原处罚数额按日连续处罚;（3）拒不改正的，责令停工整治或停业整治，处6万元以上10万元以下的罚款；违法向大气排放污染物，受到罚款处罚，被责令改正，拒不改正的，依法作出处罚决定的行政机关可以自责令改正之日的次日起，按照原处罚数额按日连续处罚;（4）被责令改正，已被处以10万元以下罚款后仍未改正的，责令停工整治或停业整治，处10万元的罚款；违法向大气排放污染物，受到罚款处罚，被责令改正，拒不改正的，依法作出处罚决定的行政机关可以自责令改正之日的次日起，按照原处罚数额按日连续处罚。</w:t>
            </w:r>
          </w:p>
        </w:tc>
      </w:tr>
      <w:tr w14:paraId="77560AF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restart"/>
            <w:tcBorders>
              <w:tl2br w:val="nil"/>
              <w:tr2bl w:val="nil"/>
            </w:tcBorders>
            <w:vAlign w:val="center"/>
          </w:tcPr>
          <w:p w14:paraId="273AEFB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DFB9E87">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建设单位未对暂时不能开工的建设用地的裸露地面进行覆盖，或者未对超过三个月不能开工的建设用地的裸露地面进行绿化、铺装或者遮盖的</w:t>
            </w:r>
          </w:p>
        </w:tc>
        <w:tc>
          <w:tcPr>
            <w:tcW w:w="983" w:type="dxa"/>
            <w:vMerge w:val="restart"/>
            <w:tcBorders>
              <w:tl2br w:val="nil"/>
              <w:tr2bl w:val="nil"/>
            </w:tcBorders>
            <w:vAlign w:val="center"/>
          </w:tcPr>
          <w:p w14:paraId="4E7CE0F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《中华人民共和国大气污染防治法》第六十九条</w:t>
            </w:r>
          </w:p>
        </w:tc>
        <w:tc>
          <w:tcPr>
            <w:tcW w:w="4120" w:type="dxa"/>
            <w:gridSpan w:val="2"/>
            <w:vMerge w:val="restart"/>
            <w:tcBorders>
              <w:tl2br w:val="nil"/>
              <w:tr2bl w:val="nil"/>
            </w:tcBorders>
            <w:vAlign w:val="center"/>
          </w:tcPr>
          <w:p w14:paraId="3880448C">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《中华人民共和国大气污染防治法》第一百一十五条</w:t>
            </w:r>
          </w:p>
          <w:p w14:paraId="28320AB2">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施工单位有下列行为之一的，由县级以上人民政府住房城乡建设等主管部门按照职责责令改正，处一万元以上十万元以下的罚款；拒不改正的，责令停工整治：（一）施工工地未设置硬质围挡，或者未采取覆盖、分段作业、择时施工、洒水抑尘、冲洗地面和车辆等有效防尘降尘措施的；（二）建筑土方、工程渣土、建筑垃圾未及时清运，或者未采用密闭式防尘网遮盖的。</w:t>
            </w:r>
          </w:p>
          <w:p w14:paraId="2101D5BE">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法规定，建设单位未对暂时不能开工的建设用地的裸露地面进行覆盖，或者未对超过三个月不能开工的建设用地的裸露地面进行绿化、铺装或者遮盖的，由县级以上人民政府住房城乡建设等主管部门依照前款规定予以处罚。</w:t>
            </w:r>
          </w:p>
        </w:tc>
        <w:tc>
          <w:tcPr>
            <w:tcW w:w="1134" w:type="dxa"/>
            <w:tcBorders>
              <w:tl2br w:val="nil"/>
              <w:tr2bl w:val="nil"/>
            </w:tcBorders>
            <w:tcMar>
              <w:top w:w="15" w:type="dxa"/>
              <w:left w:w="15" w:type="dxa"/>
              <w:bottom w:w="15" w:type="dxa"/>
              <w:right w:w="15" w:type="dxa"/>
            </w:tcMar>
            <w:vAlign w:val="center"/>
          </w:tcPr>
          <w:p w14:paraId="530689FC">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5AEAFF4">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对暂时不能开工的建设用地的裸露地面进行部分覆盖，或者对超过三个月不能开工的建设用地的裸露地面进行部分绿化、铺装或者遮盖，造成轻度扬尘污染的。</w:t>
            </w:r>
          </w:p>
        </w:tc>
        <w:tc>
          <w:tcPr>
            <w:tcW w:w="3260" w:type="dxa"/>
            <w:tcBorders>
              <w:tl2br w:val="nil"/>
              <w:tr2bl w:val="nil"/>
            </w:tcBorders>
            <w:tcMar>
              <w:top w:w="15" w:type="dxa"/>
              <w:left w:w="15" w:type="dxa"/>
              <w:bottom w:w="15" w:type="dxa"/>
              <w:right w:w="15" w:type="dxa"/>
            </w:tcMar>
            <w:vAlign w:val="center"/>
          </w:tcPr>
          <w:p w14:paraId="6748F2D3">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处1万元以上3万元以下的罚款。</w:t>
            </w:r>
          </w:p>
        </w:tc>
      </w:tr>
      <w:tr w14:paraId="1C3AA3E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continue"/>
            <w:tcBorders>
              <w:tl2br w:val="nil"/>
              <w:tr2bl w:val="nil"/>
            </w:tcBorders>
            <w:vAlign w:val="center"/>
          </w:tcPr>
          <w:p w14:paraId="5BEEA684">
            <w:pPr>
              <w:pStyle w:val="29"/>
              <w:keepNext w:val="0"/>
              <w:keepLines w:val="0"/>
              <w:pageBreakBefore w:val="0"/>
              <w:widowControl/>
              <w:numPr>
                <w:ilvl w:val="1"/>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1138131">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97DCB51">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FBEC54C">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316D420">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09C0BE7">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对暂时不能开工的建设用地的裸露地面未进行覆盖，或者对超过三个月不能开工的建设用地的裸露地面未进行绿化、铺装或者遮盖，造成扬尘污染的。</w:t>
            </w:r>
          </w:p>
        </w:tc>
        <w:tc>
          <w:tcPr>
            <w:tcW w:w="3260" w:type="dxa"/>
            <w:tcBorders>
              <w:tl2br w:val="nil"/>
              <w:tr2bl w:val="nil"/>
            </w:tcBorders>
            <w:tcMar>
              <w:top w:w="15" w:type="dxa"/>
              <w:left w:w="15" w:type="dxa"/>
              <w:bottom w:w="15" w:type="dxa"/>
              <w:right w:w="15" w:type="dxa"/>
            </w:tcMar>
            <w:vAlign w:val="center"/>
          </w:tcPr>
          <w:p w14:paraId="546A9155">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处3万元以上5万元以下的罚款。</w:t>
            </w:r>
          </w:p>
        </w:tc>
      </w:tr>
      <w:tr w14:paraId="0B49487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continue"/>
            <w:tcBorders>
              <w:tl2br w:val="nil"/>
              <w:tr2bl w:val="nil"/>
            </w:tcBorders>
            <w:vAlign w:val="center"/>
          </w:tcPr>
          <w:p w14:paraId="132792C9">
            <w:pPr>
              <w:pStyle w:val="29"/>
              <w:keepNext w:val="0"/>
              <w:keepLines w:val="0"/>
              <w:pageBreakBefore w:val="0"/>
              <w:widowControl/>
              <w:numPr>
                <w:ilvl w:val="1"/>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8B01368">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A656FE4">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5A84A2B">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7EE5130">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9AA3738">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1）对暂时不能开工的建设用地的裸露地面未进行覆盖，或者对超过三个月不能开工的建设用地的裸露地面未进行绿化、铺装或者遮盖，造成严重扬尘污染的；（2）拒不改正或经整改后再次出现扬尘污染的；（3）被责令改正，已被处以十万元以下罚款后仍未改正的。</w:t>
            </w:r>
          </w:p>
        </w:tc>
        <w:tc>
          <w:tcPr>
            <w:tcW w:w="3260" w:type="dxa"/>
            <w:tcBorders>
              <w:tl2br w:val="nil"/>
              <w:tr2bl w:val="nil"/>
            </w:tcBorders>
            <w:tcMar>
              <w:top w:w="15" w:type="dxa"/>
              <w:left w:w="15" w:type="dxa"/>
              <w:bottom w:w="15" w:type="dxa"/>
              <w:right w:w="15" w:type="dxa"/>
            </w:tcMar>
            <w:vAlign w:val="center"/>
          </w:tcPr>
          <w:p w14:paraId="73A56775">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处5万元以上10万元以下罚款。</w:t>
            </w:r>
          </w:p>
        </w:tc>
      </w:tr>
      <w:tr w14:paraId="2DB838F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5" w:hRule="atLeast"/>
          <w:jc w:val="center"/>
        </w:trPr>
        <w:tc>
          <w:tcPr>
            <w:tcW w:w="535" w:type="dxa"/>
            <w:vMerge w:val="restart"/>
            <w:tcBorders>
              <w:tl2br w:val="nil"/>
              <w:tr2bl w:val="nil"/>
            </w:tcBorders>
            <w:vAlign w:val="center"/>
          </w:tcPr>
          <w:p w14:paraId="17D7651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1E8BCFD">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城镇污水处理设施维护运营单位或者污泥处理单位对污泥流向、用途、用量等未进行跟踪、记录，或者处理后的污泥不符合国家有关标准的</w:t>
            </w:r>
          </w:p>
          <w:p w14:paraId="70066991">
            <w:pPr>
              <w:keepNext w:val="0"/>
              <w:keepLines w:val="0"/>
              <w:pageBreakBefore w:val="0"/>
              <w:widowControl/>
              <w:overflowPunct/>
              <w:topLinePunct w:val="0"/>
              <w:bidi w:val="0"/>
              <w:spacing w:beforeAutospacing="0" w:afterAutospacing="0" w:line="260" w:lineRule="exact"/>
              <w:ind w:firstLine="420" w:firstLineChars="200"/>
              <w:rPr>
                <w:rFonts w:ascii="仿宋_GB2312" w:hAnsi="宋体" w:eastAsia="仿宋_GB2312" w:cs="宋体"/>
                <w:color w:val="000000" w:themeColor="text1"/>
                <w:szCs w:val="21"/>
                <w14:textFill>
                  <w14:solidFill>
                    <w14:schemeClr w14:val="tx1"/>
                  </w14:solidFill>
                </w14:textFill>
              </w:rPr>
            </w:pPr>
          </w:p>
        </w:tc>
        <w:tc>
          <w:tcPr>
            <w:tcW w:w="983" w:type="dxa"/>
            <w:vMerge w:val="restart"/>
            <w:tcBorders>
              <w:tl2br w:val="nil"/>
              <w:tr2bl w:val="nil"/>
            </w:tcBorders>
            <w:vAlign w:val="center"/>
          </w:tcPr>
          <w:p w14:paraId="5634185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《中华人民共和国固体废物污染环境防治法》第七十一条</w:t>
            </w:r>
          </w:p>
        </w:tc>
        <w:tc>
          <w:tcPr>
            <w:tcW w:w="4120" w:type="dxa"/>
            <w:gridSpan w:val="2"/>
            <w:vMerge w:val="restart"/>
            <w:tcBorders>
              <w:tl2br w:val="nil"/>
              <w:tr2bl w:val="nil"/>
            </w:tcBorders>
            <w:vAlign w:val="center"/>
          </w:tcPr>
          <w:p w14:paraId="11D9D9E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《中华人民共和国固体废物污染环境防治法》第一百零八条第一款</w:t>
            </w:r>
          </w:p>
          <w:p w14:paraId="7108A85D">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法规定，城镇污水处理设施维护运营单位或者污泥处理单位对污泥流向、用途、用量等未进行跟踪、记录，或者处理后的污泥不符合国家有关标准的，由城镇排水主管部门责令改正，给予警告；造成严重后果的，处十万元以上二十万元以下的罚款；拒不改正的，城镇排水主管部门可以指定有治理能力的单位代为治理，所需费用由违法者承担。</w:t>
            </w:r>
          </w:p>
        </w:tc>
        <w:tc>
          <w:tcPr>
            <w:tcW w:w="1134" w:type="dxa"/>
            <w:tcBorders>
              <w:tl2br w:val="nil"/>
              <w:tr2bl w:val="nil"/>
            </w:tcBorders>
            <w:tcMar>
              <w:top w:w="15" w:type="dxa"/>
              <w:left w:w="15" w:type="dxa"/>
              <w:bottom w:w="15" w:type="dxa"/>
              <w:right w:w="15" w:type="dxa"/>
            </w:tcMar>
            <w:vAlign w:val="center"/>
          </w:tcPr>
          <w:p w14:paraId="15ED7CF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869B63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191C7DD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责令改正，给予警告。</w:t>
            </w:r>
          </w:p>
        </w:tc>
      </w:tr>
      <w:tr w14:paraId="188A556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3" w:hRule="atLeast"/>
          <w:jc w:val="center"/>
        </w:trPr>
        <w:tc>
          <w:tcPr>
            <w:tcW w:w="535" w:type="dxa"/>
            <w:vMerge w:val="continue"/>
            <w:tcBorders>
              <w:tl2br w:val="nil"/>
              <w:tr2bl w:val="nil"/>
            </w:tcBorders>
            <w:vAlign w:val="center"/>
          </w:tcPr>
          <w:p w14:paraId="141EEFB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DD405D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EB7152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F91444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AEBA63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6CBAC8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造成严重危害后果，不具有从重情形的。</w:t>
            </w:r>
          </w:p>
        </w:tc>
        <w:tc>
          <w:tcPr>
            <w:tcW w:w="3260" w:type="dxa"/>
            <w:tcBorders>
              <w:tl2br w:val="nil"/>
              <w:tr2bl w:val="nil"/>
            </w:tcBorders>
            <w:tcMar>
              <w:top w:w="15" w:type="dxa"/>
              <w:left w:w="15" w:type="dxa"/>
              <w:bottom w:w="15" w:type="dxa"/>
              <w:right w:w="15" w:type="dxa"/>
            </w:tcMar>
            <w:vAlign w:val="center"/>
          </w:tcPr>
          <w:p w14:paraId="4A6C103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责令改正，给予警告；</w:t>
            </w:r>
            <w:r>
              <w:rPr>
                <w:rFonts w:hint="eastAsia" w:ascii="仿宋_GB2312" w:hAnsi="宋体" w:eastAsia="仿宋_GB2312" w:cs="宋体"/>
                <w:color w:val="000000" w:themeColor="text1"/>
                <w:kern w:val="0"/>
                <w:szCs w:val="21"/>
                <w14:textFill>
                  <w14:solidFill>
                    <w14:schemeClr w14:val="tx1"/>
                  </w14:solidFill>
                </w14:textFill>
              </w:rPr>
              <w:t>处10万元以上15万元以下罚款。</w:t>
            </w:r>
          </w:p>
        </w:tc>
      </w:tr>
      <w:tr w14:paraId="233A97F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9" w:hRule="atLeast"/>
          <w:jc w:val="center"/>
        </w:trPr>
        <w:tc>
          <w:tcPr>
            <w:tcW w:w="535" w:type="dxa"/>
            <w:vMerge w:val="continue"/>
            <w:tcBorders>
              <w:tl2br w:val="nil"/>
              <w:tr2bl w:val="nil"/>
            </w:tcBorders>
            <w:vAlign w:val="center"/>
          </w:tcPr>
          <w:p w14:paraId="1B5B26B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95867E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D70013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72D4A16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DC9D29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ED2294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（1）造成严重危害后果，经责令停止违法行为后，继续实施违法行为的；（2）造成严重危害后果，曾因此被查处过，再次实施违法行为的。</w:t>
            </w:r>
          </w:p>
        </w:tc>
        <w:tc>
          <w:tcPr>
            <w:tcW w:w="3260" w:type="dxa"/>
            <w:tcBorders>
              <w:tl2br w:val="nil"/>
              <w:tr2bl w:val="nil"/>
            </w:tcBorders>
            <w:tcMar>
              <w:top w:w="15" w:type="dxa"/>
              <w:left w:w="15" w:type="dxa"/>
              <w:bottom w:w="15" w:type="dxa"/>
              <w:right w:w="15" w:type="dxa"/>
            </w:tcMar>
            <w:vAlign w:val="center"/>
          </w:tcPr>
          <w:p w14:paraId="4655D66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责令改正，给予警告；</w:t>
            </w:r>
            <w:r>
              <w:rPr>
                <w:rFonts w:hint="eastAsia" w:ascii="仿宋_GB2312" w:hAnsi="宋体" w:eastAsia="仿宋_GB2312" w:cs="宋体"/>
                <w:color w:val="000000" w:themeColor="text1"/>
                <w:kern w:val="0"/>
                <w:szCs w:val="21"/>
                <w14:textFill>
                  <w14:solidFill>
                    <w14:schemeClr w14:val="tx1"/>
                  </w14:solidFill>
                </w14:textFill>
              </w:rPr>
              <w:t>处15万元以上20万元以下罚款。</w:t>
            </w:r>
          </w:p>
        </w:tc>
      </w:tr>
      <w:tr w14:paraId="24B1C04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2" w:hRule="atLeast"/>
          <w:jc w:val="center"/>
        </w:trPr>
        <w:tc>
          <w:tcPr>
            <w:tcW w:w="535" w:type="dxa"/>
            <w:vMerge w:val="restart"/>
            <w:tcBorders>
              <w:tl2br w:val="nil"/>
              <w:tr2bl w:val="nil"/>
            </w:tcBorders>
            <w:vAlign w:val="center"/>
          </w:tcPr>
          <w:p w14:paraId="5401C30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E1FEBF5">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擅自倾倒、堆放、丢弃、遗撒城镇污水处理设施产生的污泥和处理后的污泥的</w:t>
            </w:r>
          </w:p>
        </w:tc>
        <w:tc>
          <w:tcPr>
            <w:tcW w:w="983" w:type="dxa"/>
            <w:vMerge w:val="restart"/>
            <w:tcBorders>
              <w:tl2br w:val="nil"/>
              <w:tr2bl w:val="nil"/>
            </w:tcBorders>
            <w:vAlign w:val="center"/>
          </w:tcPr>
          <w:p w14:paraId="766552F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《中华人民共和国固体废物污染环境防治法》第七十二条</w:t>
            </w:r>
          </w:p>
        </w:tc>
        <w:tc>
          <w:tcPr>
            <w:tcW w:w="4120" w:type="dxa"/>
            <w:gridSpan w:val="2"/>
            <w:vMerge w:val="restart"/>
            <w:tcBorders>
              <w:tl2br w:val="nil"/>
              <w:tr2bl w:val="nil"/>
            </w:tcBorders>
            <w:vAlign w:val="center"/>
          </w:tcPr>
          <w:p w14:paraId="4C75BD3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《中华人民共和国固体废物污染环境防治法》第一百零八条第二款</w:t>
            </w:r>
          </w:p>
          <w:p w14:paraId="3BD69019">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法规定，擅自倾倒、堆放、丢弃、遗撒城镇污水处理设施产生的污泥和处理后的污泥的，由城镇排水主管部门责令改正，处二十万元以上二百万元以下的罚款，对直接负责的主管人员和其他直接责任人员处二万元以上十万元以下的罚款；造成严重后果的，处二百万元以上五百万元以下的罚款，对直接负责的主管人员和其他直接责任人员处五万元以上五十万元以下的罚款；拒不改正的，城镇排水主管部门可以指定有治理能力的单位代为治理，所需费用由违法者承担。</w:t>
            </w:r>
          </w:p>
        </w:tc>
        <w:tc>
          <w:tcPr>
            <w:tcW w:w="1134" w:type="dxa"/>
            <w:tcBorders>
              <w:tl2br w:val="nil"/>
              <w:tr2bl w:val="nil"/>
            </w:tcBorders>
            <w:tcMar>
              <w:top w:w="15" w:type="dxa"/>
              <w:left w:w="15" w:type="dxa"/>
              <w:bottom w:w="15" w:type="dxa"/>
              <w:right w:w="15" w:type="dxa"/>
            </w:tcMar>
            <w:vAlign w:val="center"/>
          </w:tcPr>
          <w:p w14:paraId="3018A98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BF3A43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69D8D16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责令改正，处20万元以上100万元以下的罚款，对直接负责的主管人员和其他直接责任人员处2万元以上5万元以下的罚款。</w:t>
            </w:r>
          </w:p>
        </w:tc>
      </w:tr>
      <w:tr w14:paraId="528E497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6" w:hRule="atLeast"/>
          <w:jc w:val="center"/>
        </w:trPr>
        <w:tc>
          <w:tcPr>
            <w:tcW w:w="535" w:type="dxa"/>
            <w:vMerge w:val="continue"/>
            <w:tcBorders>
              <w:tl2br w:val="nil"/>
              <w:tr2bl w:val="nil"/>
            </w:tcBorders>
            <w:vAlign w:val="center"/>
          </w:tcPr>
          <w:p w14:paraId="113C9C9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74EF33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33AC6C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51E50C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FE25B5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1890E4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4D6743B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责令改正，处100万元以上200万元以下的罚款，对直接负责的主管人员和其他直接责任人员处5万元以上10万元以下的罚款。</w:t>
            </w:r>
          </w:p>
        </w:tc>
      </w:tr>
      <w:tr w14:paraId="500F80E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6" w:hRule="atLeast"/>
          <w:jc w:val="center"/>
        </w:trPr>
        <w:tc>
          <w:tcPr>
            <w:tcW w:w="535" w:type="dxa"/>
            <w:vMerge w:val="continue"/>
            <w:tcBorders>
              <w:tl2br w:val="nil"/>
              <w:tr2bl w:val="nil"/>
            </w:tcBorders>
            <w:vAlign w:val="center"/>
          </w:tcPr>
          <w:p w14:paraId="4B3DAC7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C2A819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5180FB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6CC56E9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4E688CB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302FF7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造成严重危害后果的。</w:t>
            </w:r>
          </w:p>
        </w:tc>
        <w:tc>
          <w:tcPr>
            <w:tcW w:w="3260" w:type="dxa"/>
            <w:tcBorders>
              <w:tl2br w:val="nil"/>
              <w:tr2bl w:val="nil"/>
            </w:tcBorders>
            <w:tcMar>
              <w:top w:w="15" w:type="dxa"/>
              <w:left w:w="15" w:type="dxa"/>
              <w:bottom w:w="15" w:type="dxa"/>
              <w:right w:w="15" w:type="dxa"/>
            </w:tcMar>
            <w:vAlign w:val="center"/>
          </w:tcPr>
          <w:p w14:paraId="35BE970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责令改正，处200万元以上350万元以下的罚款，对直接负责的主管人员和其他直接责任人员处10万元以上30万元以下的罚款。</w:t>
            </w:r>
          </w:p>
        </w:tc>
      </w:tr>
      <w:tr w14:paraId="6FAA63D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6" w:hRule="atLeast"/>
          <w:jc w:val="center"/>
        </w:trPr>
        <w:tc>
          <w:tcPr>
            <w:tcW w:w="535" w:type="dxa"/>
            <w:vMerge w:val="continue"/>
            <w:tcBorders>
              <w:tl2br w:val="nil"/>
              <w:tr2bl w:val="nil"/>
            </w:tcBorders>
            <w:vAlign w:val="center"/>
          </w:tcPr>
          <w:p w14:paraId="0F0EFE8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387FCF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73D91F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3806A6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4A4F9A2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77F432D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（1）造成严重危害后果，且经责令停止违法行为后，继续实施违法行为的；（2）造成严重危害后果，且曾因此被查处过，再次实施违法行为的。</w:t>
            </w:r>
          </w:p>
        </w:tc>
        <w:tc>
          <w:tcPr>
            <w:tcW w:w="3260" w:type="dxa"/>
            <w:tcBorders>
              <w:tl2br w:val="nil"/>
              <w:tr2bl w:val="nil"/>
            </w:tcBorders>
            <w:tcMar>
              <w:top w:w="15" w:type="dxa"/>
              <w:left w:w="15" w:type="dxa"/>
              <w:bottom w:w="15" w:type="dxa"/>
              <w:right w:w="15" w:type="dxa"/>
            </w:tcMar>
            <w:vAlign w:val="center"/>
          </w:tcPr>
          <w:p w14:paraId="3A1F442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责令改正，处350万元以上500万元以下的罚款，对直接负责的主管人员和其他直接责任人员处30万元以上50万元以下的罚款。</w:t>
            </w:r>
          </w:p>
        </w:tc>
      </w:tr>
      <w:tr w14:paraId="78E379F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1" w:hRule="atLeast"/>
          <w:jc w:val="center"/>
        </w:trPr>
        <w:tc>
          <w:tcPr>
            <w:tcW w:w="535" w:type="dxa"/>
            <w:vMerge w:val="restart"/>
            <w:tcBorders>
              <w:tl2br w:val="nil"/>
              <w:tr2bl w:val="nil"/>
            </w:tcBorders>
            <w:vAlign w:val="center"/>
          </w:tcPr>
          <w:p w14:paraId="2B43FCB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F121F5A">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随意倾倒、抛撒、堆放或者焚烧生活垃圾的</w:t>
            </w:r>
          </w:p>
          <w:p w14:paraId="204C95FA">
            <w:pPr>
              <w:keepNext w:val="0"/>
              <w:keepLines w:val="0"/>
              <w:pageBreakBefore w:val="0"/>
              <w:widowControl/>
              <w:overflowPunct/>
              <w:topLinePunct w:val="0"/>
              <w:bidi w:val="0"/>
              <w:spacing w:beforeAutospacing="0" w:afterAutospacing="0" w:line="260" w:lineRule="exact"/>
              <w:ind w:firstLine="420" w:firstLineChars="200"/>
              <w:rPr>
                <w:rFonts w:ascii="仿宋_GB2312" w:hAnsi="宋体" w:eastAsia="仿宋_GB2312" w:cs="宋体"/>
                <w:color w:val="000000" w:themeColor="text1"/>
                <w:szCs w:val="21"/>
                <w14:textFill>
                  <w14:solidFill>
                    <w14:schemeClr w14:val="tx1"/>
                  </w14:solidFill>
                </w14:textFill>
              </w:rPr>
            </w:pPr>
          </w:p>
        </w:tc>
        <w:tc>
          <w:tcPr>
            <w:tcW w:w="983" w:type="dxa"/>
            <w:vMerge w:val="restart"/>
            <w:tcBorders>
              <w:tl2br w:val="nil"/>
              <w:tr2bl w:val="nil"/>
            </w:tcBorders>
            <w:vAlign w:val="center"/>
          </w:tcPr>
          <w:p w14:paraId="5DB8B16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《中华人民共和国固体废物污染环境防治法》第四十九条</w:t>
            </w:r>
          </w:p>
        </w:tc>
        <w:tc>
          <w:tcPr>
            <w:tcW w:w="4120" w:type="dxa"/>
            <w:gridSpan w:val="2"/>
            <w:vMerge w:val="restart"/>
            <w:tcBorders>
              <w:tl2br w:val="nil"/>
              <w:tr2bl w:val="nil"/>
            </w:tcBorders>
            <w:vAlign w:val="center"/>
          </w:tcPr>
          <w:p w14:paraId="5876518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《中华人民共和国固体废物污染环境防治法》第一百一十一条第一款第一项、第一百一十一条第二款</w:t>
            </w:r>
          </w:p>
          <w:p w14:paraId="0EC259A6">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法规定，有下列行为之一，由县级以上地方人民政府环境卫生主管部门责令改正，处以罚款，没收违法所得：（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w:t>
            </w:r>
          </w:p>
          <w:p w14:paraId="6CC29B5F">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tc>
        <w:tc>
          <w:tcPr>
            <w:tcW w:w="1134" w:type="dxa"/>
            <w:vMerge w:val="restart"/>
            <w:tcBorders>
              <w:tl2br w:val="nil"/>
              <w:tr2bl w:val="nil"/>
            </w:tcBorders>
            <w:tcMar>
              <w:top w:w="15" w:type="dxa"/>
              <w:left w:w="15" w:type="dxa"/>
              <w:bottom w:w="15" w:type="dxa"/>
              <w:right w:w="15" w:type="dxa"/>
            </w:tcMar>
            <w:vAlign w:val="center"/>
          </w:tcPr>
          <w:p w14:paraId="22A03D6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28208A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倾倒、抛洒、堆放或者焚烧生活垃圾1吨以下的。</w:t>
            </w:r>
          </w:p>
        </w:tc>
        <w:tc>
          <w:tcPr>
            <w:tcW w:w="3260" w:type="dxa"/>
            <w:tcBorders>
              <w:tl2br w:val="nil"/>
              <w:tr2bl w:val="nil"/>
            </w:tcBorders>
            <w:tcMar>
              <w:top w:w="15" w:type="dxa"/>
              <w:left w:w="15" w:type="dxa"/>
              <w:bottom w:w="15" w:type="dxa"/>
              <w:right w:w="15" w:type="dxa"/>
            </w:tcMar>
            <w:vAlign w:val="center"/>
          </w:tcPr>
          <w:p w14:paraId="607B953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w:t>
            </w:r>
            <w:r>
              <w:rPr>
                <w:rFonts w:hint="eastAsia" w:ascii="仿宋_GB2312" w:hAnsi="宋体" w:eastAsia="仿宋_GB2312" w:cs="宋体"/>
                <w:color w:val="000000" w:themeColor="text1"/>
                <w:kern w:val="0"/>
                <w:szCs w:val="21"/>
                <w14:textFill>
                  <w14:solidFill>
                    <w14:schemeClr w14:val="tx1"/>
                  </w14:solidFill>
                </w14:textFill>
              </w:rPr>
              <w:t>对单位处以5万元罚款，对个人处以100元罚款，</w:t>
            </w:r>
            <w:r>
              <w:rPr>
                <w:rFonts w:hint="eastAsia" w:ascii="仿宋_GB2312" w:hAnsi="宋体" w:eastAsia="仿宋_GB2312" w:cs="宋体"/>
                <w:color w:val="000000" w:themeColor="text1"/>
                <w:szCs w:val="21"/>
                <w14:textFill>
                  <w14:solidFill>
                    <w14:schemeClr w14:val="tx1"/>
                  </w14:solidFill>
                </w14:textFill>
              </w:rPr>
              <w:t>没收违法所得。</w:t>
            </w:r>
          </w:p>
        </w:tc>
      </w:tr>
      <w:tr w14:paraId="32B6B93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4" w:hRule="atLeast"/>
          <w:jc w:val="center"/>
        </w:trPr>
        <w:tc>
          <w:tcPr>
            <w:tcW w:w="535" w:type="dxa"/>
            <w:vMerge w:val="continue"/>
            <w:tcBorders>
              <w:tl2br w:val="nil"/>
              <w:tr2bl w:val="nil"/>
            </w:tcBorders>
            <w:vAlign w:val="center"/>
          </w:tcPr>
          <w:p w14:paraId="1E58ED5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7C0F8E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B43315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329187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02E485C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49F3114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倾倒、抛洒、堆放或者焚烧生活垃圾1吨以上3吨以下的。</w:t>
            </w:r>
          </w:p>
        </w:tc>
        <w:tc>
          <w:tcPr>
            <w:tcW w:w="3260" w:type="dxa"/>
            <w:tcBorders>
              <w:tl2br w:val="nil"/>
              <w:tr2bl w:val="nil"/>
            </w:tcBorders>
            <w:tcMar>
              <w:top w:w="15" w:type="dxa"/>
              <w:left w:w="15" w:type="dxa"/>
              <w:bottom w:w="15" w:type="dxa"/>
              <w:right w:w="15" w:type="dxa"/>
            </w:tcMar>
            <w:vAlign w:val="center"/>
          </w:tcPr>
          <w:p w14:paraId="62FC18F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w:t>
            </w:r>
            <w:r>
              <w:rPr>
                <w:rFonts w:hint="eastAsia" w:ascii="仿宋_GB2312" w:hAnsi="宋体" w:eastAsia="仿宋_GB2312" w:cs="宋体"/>
                <w:color w:val="000000" w:themeColor="text1"/>
                <w:kern w:val="0"/>
                <w:szCs w:val="21"/>
                <w14:textFill>
                  <w14:solidFill>
                    <w14:schemeClr w14:val="tx1"/>
                  </w14:solidFill>
                </w14:textFill>
              </w:rPr>
              <w:t>对单位处以5万元以上10万元以下罚款，对个人处以150元罚款，</w:t>
            </w:r>
            <w:r>
              <w:rPr>
                <w:rFonts w:hint="eastAsia" w:ascii="仿宋_GB2312" w:hAnsi="宋体" w:eastAsia="仿宋_GB2312" w:cs="宋体"/>
                <w:color w:val="000000" w:themeColor="text1"/>
                <w:szCs w:val="21"/>
                <w14:textFill>
                  <w14:solidFill>
                    <w14:schemeClr w14:val="tx1"/>
                  </w14:solidFill>
                </w14:textFill>
              </w:rPr>
              <w:t>没收违法所得。</w:t>
            </w:r>
          </w:p>
        </w:tc>
      </w:tr>
      <w:tr w14:paraId="4777DF0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7" w:hRule="atLeast"/>
          <w:jc w:val="center"/>
        </w:trPr>
        <w:tc>
          <w:tcPr>
            <w:tcW w:w="535" w:type="dxa"/>
            <w:vMerge w:val="continue"/>
            <w:tcBorders>
              <w:tl2br w:val="nil"/>
              <w:tr2bl w:val="nil"/>
            </w:tcBorders>
            <w:vAlign w:val="center"/>
          </w:tcPr>
          <w:p w14:paraId="35AFB28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2F6CBE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870E8B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92BA64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7D6E161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9A4DE0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倾倒、抛洒、堆放或者焚烧生活垃圾3吨以上5吨以下的。</w:t>
            </w:r>
          </w:p>
        </w:tc>
        <w:tc>
          <w:tcPr>
            <w:tcW w:w="3260" w:type="dxa"/>
            <w:tcBorders>
              <w:tl2br w:val="nil"/>
              <w:tr2bl w:val="nil"/>
            </w:tcBorders>
            <w:tcMar>
              <w:top w:w="15" w:type="dxa"/>
              <w:left w:w="15" w:type="dxa"/>
              <w:bottom w:w="15" w:type="dxa"/>
              <w:right w:w="15" w:type="dxa"/>
            </w:tcMar>
            <w:vAlign w:val="center"/>
          </w:tcPr>
          <w:p w14:paraId="48D3463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w:t>
            </w:r>
            <w:r>
              <w:rPr>
                <w:rFonts w:hint="eastAsia" w:ascii="仿宋_GB2312" w:hAnsi="宋体" w:eastAsia="仿宋_GB2312" w:cs="宋体"/>
                <w:color w:val="000000" w:themeColor="text1"/>
                <w:kern w:val="0"/>
                <w:szCs w:val="21"/>
                <w14:textFill>
                  <w14:solidFill>
                    <w14:schemeClr w14:val="tx1"/>
                  </w14:solidFill>
                </w14:textFill>
              </w:rPr>
              <w:t>对单位处以10万元以上20万元以下罚款，对个人处以200元罚款，</w:t>
            </w:r>
            <w:r>
              <w:rPr>
                <w:rFonts w:hint="eastAsia" w:ascii="仿宋_GB2312" w:hAnsi="宋体" w:eastAsia="仿宋_GB2312" w:cs="宋体"/>
                <w:color w:val="000000" w:themeColor="text1"/>
                <w:szCs w:val="21"/>
                <w14:textFill>
                  <w14:solidFill>
                    <w14:schemeClr w14:val="tx1"/>
                  </w14:solidFill>
                </w14:textFill>
              </w:rPr>
              <w:t>没收违法所得。</w:t>
            </w:r>
          </w:p>
        </w:tc>
      </w:tr>
      <w:tr w14:paraId="6CDF805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8" w:hRule="atLeast"/>
          <w:jc w:val="center"/>
        </w:trPr>
        <w:tc>
          <w:tcPr>
            <w:tcW w:w="535" w:type="dxa"/>
            <w:vMerge w:val="continue"/>
            <w:tcBorders>
              <w:tl2br w:val="nil"/>
              <w:tr2bl w:val="nil"/>
            </w:tcBorders>
            <w:vAlign w:val="center"/>
          </w:tcPr>
          <w:p w14:paraId="12D9B68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E46244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7B0E9F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A3DD21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541672D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46357C2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倾倒、抛洒、堆放或者焚烧生活垃圾5吨以上7吨以下的。</w:t>
            </w:r>
          </w:p>
        </w:tc>
        <w:tc>
          <w:tcPr>
            <w:tcW w:w="3260" w:type="dxa"/>
            <w:tcBorders>
              <w:tl2br w:val="nil"/>
              <w:tr2bl w:val="nil"/>
            </w:tcBorders>
            <w:tcMar>
              <w:top w:w="15" w:type="dxa"/>
              <w:left w:w="15" w:type="dxa"/>
              <w:bottom w:w="15" w:type="dxa"/>
              <w:right w:w="15" w:type="dxa"/>
            </w:tcMar>
            <w:vAlign w:val="center"/>
          </w:tcPr>
          <w:p w14:paraId="3D2CCC5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w:t>
            </w:r>
            <w:r>
              <w:rPr>
                <w:rFonts w:hint="eastAsia" w:ascii="仿宋_GB2312" w:hAnsi="宋体" w:eastAsia="仿宋_GB2312" w:cs="宋体"/>
                <w:color w:val="000000" w:themeColor="text1"/>
                <w:kern w:val="0"/>
                <w:szCs w:val="21"/>
                <w14:textFill>
                  <w14:solidFill>
                    <w14:schemeClr w14:val="tx1"/>
                  </w14:solidFill>
                </w14:textFill>
              </w:rPr>
              <w:t>对单位处以20万元以上30万元以下罚款，对个人处以300元罚款，</w:t>
            </w:r>
            <w:r>
              <w:rPr>
                <w:rFonts w:hint="eastAsia" w:ascii="仿宋_GB2312" w:hAnsi="宋体" w:eastAsia="仿宋_GB2312" w:cs="宋体"/>
                <w:color w:val="000000" w:themeColor="text1"/>
                <w:szCs w:val="21"/>
                <w14:textFill>
                  <w14:solidFill>
                    <w14:schemeClr w14:val="tx1"/>
                  </w14:solidFill>
                </w14:textFill>
              </w:rPr>
              <w:t>没收违法所得。</w:t>
            </w:r>
          </w:p>
        </w:tc>
      </w:tr>
      <w:tr w14:paraId="1FED981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7" w:hRule="atLeast"/>
          <w:jc w:val="center"/>
        </w:trPr>
        <w:tc>
          <w:tcPr>
            <w:tcW w:w="535" w:type="dxa"/>
            <w:vMerge w:val="continue"/>
            <w:tcBorders>
              <w:tl2br w:val="nil"/>
              <w:tr2bl w:val="nil"/>
            </w:tcBorders>
            <w:vAlign w:val="center"/>
          </w:tcPr>
          <w:p w14:paraId="49D52E1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76E307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37DA08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615E6CE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05353DE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20E78C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倾倒、抛洒、堆放或者焚烧生活垃圾7吨以上9吨以下的。</w:t>
            </w:r>
          </w:p>
        </w:tc>
        <w:tc>
          <w:tcPr>
            <w:tcW w:w="3260" w:type="dxa"/>
            <w:tcBorders>
              <w:tl2br w:val="nil"/>
              <w:tr2bl w:val="nil"/>
            </w:tcBorders>
            <w:tcMar>
              <w:top w:w="15" w:type="dxa"/>
              <w:left w:w="15" w:type="dxa"/>
              <w:bottom w:w="15" w:type="dxa"/>
              <w:right w:w="15" w:type="dxa"/>
            </w:tcMar>
            <w:vAlign w:val="center"/>
          </w:tcPr>
          <w:p w14:paraId="0A5BD4F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w:t>
            </w:r>
            <w:r>
              <w:rPr>
                <w:rFonts w:hint="eastAsia" w:ascii="仿宋_GB2312" w:hAnsi="宋体" w:eastAsia="仿宋_GB2312" w:cs="宋体"/>
                <w:color w:val="000000" w:themeColor="text1"/>
                <w:kern w:val="0"/>
                <w:szCs w:val="21"/>
                <w14:textFill>
                  <w14:solidFill>
                    <w14:schemeClr w14:val="tx1"/>
                  </w14:solidFill>
                </w14:textFill>
              </w:rPr>
              <w:t>对单位处以30万元以上40万元以下罚款，对个人处以400元罚款，</w:t>
            </w:r>
            <w:r>
              <w:rPr>
                <w:rFonts w:hint="eastAsia" w:ascii="仿宋_GB2312" w:hAnsi="宋体" w:eastAsia="仿宋_GB2312" w:cs="宋体"/>
                <w:color w:val="000000" w:themeColor="text1"/>
                <w:szCs w:val="21"/>
                <w14:textFill>
                  <w14:solidFill>
                    <w14:schemeClr w14:val="tx1"/>
                  </w14:solidFill>
                </w14:textFill>
              </w:rPr>
              <w:t>没收违法所得。</w:t>
            </w:r>
          </w:p>
        </w:tc>
      </w:tr>
      <w:tr w14:paraId="01E84DC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20" w:hRule="atLeast"/>
          <w:jc w:val="center"/>
        </w:trPr>
        <w:tc>
          <w:tcPr>
            <w:tcW w:w="535" w:type="dxa"/>
            <w:vMerge w:val="continue"/>
            <w:tcBorders>
              <w:tl2br w:val="nil"/>
              <w:tr2bl w:val="nil"/>
            </w:tcBorders>
            <w:vAlign w:val="center"/>
          </w:tcPr>
          <w:p w14:paraId="6F9E4CA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56BFDE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44153A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59C64E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558E376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442B065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倾倒、抛洒、堆放或者焚烧生活垃圾9吨以上的。</w:t>
            </w:r>
          </w:p>
        </w:tc>
        <w:tc>
          <w:tcPr>
            <w:tcW w:w="3260" w:type="dxa"/>
            <w:tcBorders>
              <w:tl2br w:val="nil"/>
              <w:tr2bl w:val="nil"/>
            </w:tcBorders>
            <w:tcMar>
              <w:top w:w="15" w:type="dxa"/>
              <w:left w:w="15" w:type="dxa"/>
              <w:bottom w:w="15" w:type="dxa"/>
              <w:right w:w="15" w:type="dxa"/>
            </w:tcMar>
            <w:vAlign w:val="center"/>
          </w:tcPr>
          <w:p w14:paraId="0A014485">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w:t>
            </w:r>
            <w:r>
              <w:rPr>
                <w:rFonts w:hint="eastAsia" w:ascii="仿宋_GB2312" w:hAnsi="宋体" w:eastAsia="仿宋_GB2312" w:cs="宋体"/>
                <w:color w:val="000000" w:themeColor="text1"/>
                <w:kern w:val="0"/>
                <w:szCs w:val="21"/>
                <w14:textFill>
                  <w14:solidFill>
                    <w14:schemeClr w14:val="tx1"/>
                  </w14:solidFill>
                </w14:textFill>
              </w:rPr>
              <w:t>对单位处以40万元以上50万元以下罚款，对个人处以500元罚款，</w:t>
            </w:r>
            <w:r>
              <w:rPr>
                <w:rFonts w:hint="eastAsia" w:ascii="仿宋_GB2312" w:hAnsi="宋体" w:eastAsia="仿宋_GB2312" w:cs="宋体"/>
                <w:color w:val="000000" w:themeColor="text1"/>
                <w:szCs w:val="21"/>
                <w14:textFill>
                  <w14:solidFill>
                    <w14:schemeClr w14:val="tx1"/>
                  </w14:solidFill>
                </w14:textFill>
              </w:rPr>
              <w:t>没收违法所得。</w:t>
            </w:r>
          </w:p>
        </w:tc>
      </w:tr>
      <w:tr w14:paraId="68053E2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35" w:type="dxa"/>
            <w:vMerge w:val="restart"/>
            <w:tcBorders>
              <w:tl2br w:val="nil"/>
              <w:tr2bl w:val="nil"/>
            </w:tcBorders>
            <w:vAlign w:val="center"/>
          </w:tcPr>
          <w:p w14:paraId="268C83D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5B53EA7">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擅自关闭、闲置或者拆除生活垃圾处理设施、场所的</w:t>
            </w:r>
          </w:p>
        </w:tc>
        <w:tc>
          <w:tcPr>
            <w:tcW w:w="983" w:type="dxa"/>
            <w:vMerge w:val="restart"/>
            <w:tcBorders>
              <w:tl2br w:val="nil"/>
              <w:tr2bl w:val="nil"/>
            </w:tcBorders>
            <w:vAlign w:val="center"/>
          </w:tcPr>
          <w:p w14:paraId="7341F5D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《中华人民共和国固体废物污染环境防治法》第五十五条</w:t>
            </w:r>
          </w:p>
        </w:tc>
        <w:tc>
          <w:tcPr>
            <w:tcW w:w="4120" w:type="dxa"/>
            <w:gridSpan w:val="2"/>
            <w:vMerge w:val="restart"/>
            <w:tcBorders>
              <w:tl2br w:val="nil"/>
              <w:tr2bl w:val="nil"/>
            </w:tcBorders>
            <w:vAlign w:val="center"/>
          </w:tcPr>
          <w:p w14:paraId="553F926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《中华人民共和国固体废物污染环境防治法》第一百一十一条第一款第二项、第一百一十一条第二款</w:t>
            </w:r>
          </w:p>
          <w:p w14:paraId="1510458C">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法规定，有下列行为之一，由县级以上地方人民政府环境卫生主管部门责令改正，处以罚款，没收违法所得：（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w:t>
            </w:r>
          </w:p>
          <w:p w14:paraId="2A6A9AC2">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tc>
        <w:tc>
          <w:tcPr>
            <w:tcW w:w="1134" w:type="dxa"/>
            <w:vMerge w:val="restart"/>
            <w:tcBorders>
              <w:tl2br w:val="nil"/>
              <w:tr2bl w:val="nil"/>
            </w:tcBorders>
            <w:tcMar>
              <w:top w:w="15" w:type="dxa"/>
              <w:left w:w="15" w:type="dxa"/>
              <w:bottom w:w="15" w:type="dxa"/>
              <w:right w:w="15" w:type="dxa"/>
            </w:tcMar>
            <w:vAlign w:val="center"/>
          </w:tcPr>
          <w:p w14:paraId="0C57DFA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22CAB9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未经批准擅自关闭、闲置城市生活垃圾处置设施、场所1日以内的。</w:t>
            </w:r>
          </w:p>
        </w:tc>
        <w:tc>
          <w:tcPr>
            <w:tcW w:w="3260" w:type="dxa"/>
            <w:tcBorders>
              <w:tl2br w:val="nil"/>
              <w:tr2bl w:val="nil"/>
            </w:tcBorders>
            <w:tcMar>
              <w:top w:w="15" w:type="dxa"/>
              <w:left w:w="15" w:type="dxa"/>
              <w:bottom w:w="15" w:type="dxa"/>
              <w:right w:w="15" w:type="dxa"/>
            </w:tcMar>
            <w:vAlign w:val="center"/>
          </w:tcPr>
          <w:p w14:paraId="5E6F246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责令改正，对单位处以10万元以上20万元以下罚款，没收违法所得。</w:t>
            </w:r>
          </w:p>
        </w:tc>
      </w:tr>
      <w:tr w14:paraId="30CB869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6" w:hRule="atLeast"/>
          <w:jc w:val="center"/>
        </w:trPr>
        <w:tc>
          <w:tcPr>
            <w:tcW w:w="535" w:type="dxa"/>
            <w:vMerge w:val="continue"/>
            <w:tcBorders>
              <w:tl2br w:val="nil"/>
              <w:tr2bl w:val="nil"/>
            </w:tcBorders>
            <w:vAlign w:val="center"/>
          </w:tcPr>
          <w:p w14:paraId="6E79080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4EAA0F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CADC45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75623D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18F9BB2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2C50E66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未经批准擅自关闭、闲置城市生活垃圾处置设施、场所1日以上3日以下的。</w:t>
            </w:r>
          </w:p>
        </w:tc>
        <w:tc>
          <w:tcPr>
            <w:tcW w:w="3260" w:type="dxa"/>
            <w:tcBorders>
              <w:tl2br w:val="nil"/>
              <w:tr2bl w:val="nil"/>
            </w:tcBorders>
            <w:tcMar>
              <w:top w:w="15" w:type="dxa"/>
              <w:left w:w="15" w:type="dxa"/>
              <w:bottom w:w="15" w:type="dxa"/>
              <w:right w:w="15" w:type="dxa"/>
            </w:tcMar>
            <w:vAlign w:val="center"/>
          </w:tcPr>
          <w:p w14:paraId="7B5899C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责令改正，对单位处以20万元以上30万元以下罚款，没收违法所得。</w:t>
            </w:r>
          </w:p>
        </w:tc>
      </w:tr>
      <w:tr w14:paraId="3B5E3DC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0" w:hRule="atLeast"/>
          <w:jc w:val="center"/>
        </w:trPr>
        <w:tc>
          <w:tcPr>
            <w:tcW w:w="535" w:type="dxa"/>
            <w:vMerge w:val="continue"/>
            <w:tcBorders>
              <w:tl2br w:val="nil"/>
              <w:tr2bl w:val="nil"/>
            </w:tcBorders>
            <w:vAlign w:val="center"/>
          </w:tcPr>
          <w:p w14:paraId="7EAB37F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19E714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82652D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76AE670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1BF3BC1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3F89E80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未经批准擅自关闭、闲置城市生活垃圾处置设施、场所3日以上5日以下的。</w:t>
            </w:r>
          </w:p>
        </w:tc>
        <w:tc>
          <w:tcPr>
            <w:tcW w:w="3260" w:type="dxa"/>
            <w:tcBorders>
              <w:tl2br w:val="nil"/>
              <w:tr2bl w:val="nil"/>
            </w:tcBorders>
            <w:tcMar>
              <w:top w:w="15" w:type="dxa"/>
              <w:left w:w="15" w:type="dxa"/>
              <w:bottom w:w="15" w:type="dxa"/>
              <w:right w:w="15" w:type="dxa"/>
            </w:tcMar>
            <w:vAlign w:val="center"/>
          </w:tcPr>
          <w:p w14:paraId="644DF1B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责令改正，对单位处以30万元以上40万元以下罚款，没收违法所得。</w:t>
            </w:r>
          </w:p>
        </w:tc>
      </w:tr>
      <w:tr w14:paraId="69EF621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9" w:hRule="atLeast"/>
          <w:jc w:val="center"/>
        </w:trPr>
        <w:tc>
          <w:tcPr>
            <w:tcW w:w="535" w:type="dxa"/>
            <w:vMerge w:val="continue"/>
            <w:tcBorders>
              <w:tl2br w:val="nil"/>
              <w:tr2bl w:val="nil"/>
            </w:tcBorders>
            <w:vAlign w:val="center"/>
          </w:tcPr>
          <w:p w14:paraId="7712293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A6064F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BEDA86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22602F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689ED6E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151428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未经批准擅自关闭、闲置城市生活垃圾处置设施、场所5日以上7日以下的。</w:t>
            </w:r>
          </w:p>
        </w:tc>
        <w:tc>
          <w:tcPr>
            <w:tcW w:w="3260" w:type="dxa"/>
            <w:tcBorders>
              <w:tl2br w:val="nil"/>
              <w:tr2bl w:val="nil"/>
            </w:tcBorders>
            <w:tcMar>
              <w:top w:w="15" w:type="dxa"/>
              <w:left w:w="15" w:type="dxa"/>
              <w:bottom w:w="15" w:type="dxa"/>
              <w:right w:w="15" w:type="dxa"/>
            </w:tcMar>
            <w:vAlign w:val="center"/>
          </w:tcPr>
          <w:p w14:paraId="64823AA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责令改正，对单位处以40万元以上50万元以下罚款，没收违法所得。</w:t>
            </w:r>
          </w:p>
        </w:tc>
      </w:tr>
      <w:tr w14:paraId="19FBA65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9" w:hRule="atLeast"/>
          <w:jc w:val="center"/>
        </w:trPr>
        <w:tc>
          <w:tcPr>
            <w:tcW w:w="535" w:type="dxa"/>
            <w:vMerge w:val="continue"/>
            <w:tcBorders>
              <w:tl2br w:val="nil"/>
              <w:tr2bl w:val="nil"/>
            </w:tcBorders>
            <w:vAlign w:val="center"/>
          </w:tcPr>
          <w:p w14:paraId="7BDF23F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82A0F7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A711F1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81ED09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270085C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6AF452BD">
            <w:pPr>
              <w:keepNext w:val="0"/>
              <w:keepLines w:val="0"/>
              <w:pageBreakBefore w:val="0"/>
              <w:widowControl/>
              <w:overflowPunct/>
              <w:topLinePunct w:val="0"/>
              <w:bidi w:val="0"/>
              <w:spacing w:beforeAutospacing="0" w:afterAutospacing="0" w:line="260" w:lineRule="exact"/>
              <w:ind w:firstLine="105" w:firstLineChars="5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未经批准擅自关闭、闲置城市生活垃圾处置设施、场所7日以上9日以下的。</w:t>
            </w:r>
          </w:p>
        </w:tc>
        <w:tc>
          <w:tcPr>
            <w:tcW w:w="3260" w:type="dxa"/>
            <w:tcBorders>
              <w:tl2br w:val="nil"/>
              <w:tr2bl w:val="nil"/>
            </w:tcBorders>
            <w:tcMar>
              <w:top w:w="15" w:type="dxa"/>
              <w:left w:w="15" w:type="dxa"/>
              <w:bottom w:w="15" w:type="dxa"/>
              <w:right w:w="15" w:type="dxa"/>
            </w:tcMar>
            <w:vAlign w:val="center"/>
          </w:tcPr>
          <w:p w14:paraId="0D619CA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责令改正，对单位处以50万元以上60万元以下罚款，没收违法所得。</w:t>
            </w:r>
          </w:p>
        </w:tc>
      </w:tr>
      <w:tr w14:paraId="544D203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0" w:hRule="atLeast"/>
          <w:jc w:val="center"/>
        </w:trPr>
        <w:tc>
          <w:tcPr>
            <w:tcW w:w="535" w:type="dxa"/>
            <w:vMerge w:val="continue"/>
            <w:tcBorders>
              <w:tl2br w:val="nil"/>
              <w:tr2bl w:val="nil"/>
            </w:tcBorders>
            <w:vAlign w:val="center"/>
          </w:tcPr>
          <w:p w14:paraId="3D96C35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903D6B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99ADEF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6EBB162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00F91AC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352E732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未经批准擅自关闭、闲置城市生活垃圾处置设施、场所9日以上11日以下的。</w:t>
            </w:r>
          </w:p>
        </w:tc>
        <w:tc>
          <w:tcPr>
            <w:tcW w:w="3260" w:type="dxa"/>
            <w:tcBorders>
              <w:tl2br w:val="nil"/>
              <w:tr2bl w:val="nil"/>
            </w:tcBorders>
            <w:tcMar>
              <w:top w:w="15" w:type="dxa"/>
              <w:left w:w="15" w:type="dxa"/>
              <w:bottom w:w="15" w:type="dxa"/>
              <w:right w:w="15" w:type="dxa"/>
            </w:tcMar>
            <w:vAlign w:val="center"/>
          </w:tcPr>
          <w:p w14:paraId="7E18622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责令改正，对单位处以60万元以上70万元以下罚款，没收违法所得。</w:t>
            </w:r>
          </w:p>
        </w:tc>
      </w:tr>
      <w:tr w14:paraId="460AC4F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2" w:hRule="atLeast"/>
          <w:jc w:val="center"/>
        </w:trPr>
        <w:tc>
          <w:tcPr>
            <w:tcW w:w="535" w:type="dxa"/>
            <w:vMerge w:val="continue"/>
            <w:tcBorders>
              <w:tl2br w:val="nil"/>
              <w:tr2bl w:val="nil"/>
            </w:tcBorders>
            <w:vAlign w:val="center"/>
          </w:tcPr>
          <w:p w14:paraId="2F49BB4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014672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48255A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30CE5CE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54746A8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6C9153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未经批准擅自关闭、闲置城市生活垃圾处置设施、场所11日以上13日以下的。</w:t>
            </w:r>
          </w:p>
        </w:tc>
        <w:tc>
          <w:tcPr>
            <w:tcW w:w="3260" w:type="dxa"/>
            <w:tcBorders>
              <w:tl2br w:val="nil"/>
              <w:tr2bl w:val="nil"/>
            </w:tcBorders>
            <w:tcMar>
              <w:top w:w="15" w:type="dxa"/>
              <w:left w:w="15" w:type="dxa"/>
              <w:bottom w:w="15" w:type="dxa"/>
              <w:right w:w="15" w:type="dxa"/>
            </w:tcMar>
            <w:vAlign w:val="center"/>
          </w:tcPr>
          <w:p w14:paraId="0F30C92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责令改正，对单位处以70万元以上80万元以下罚款，没收违法所得。</w:t>
            </w:r>
          </w:p>
        </w:tc>
      </w:tr>
      <w:tr w14:paraId="49AEA05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5" w:hRule="atLeast"/>
          <w:jc w:val="center"/>
        </w:trPr>
        <w:tc>
          <w:tcPr>
            <w:tcW w:w="535" w:type="dxa"/>
            <w:vMerge w:val="continue"/>
            <w:tcBorders>
              <w:tl2br w:val="nil"/>
              <w:tr2bl w:val="nil"/>
            </w:tcBorders>
            <w:vAlign w:val="center"/>
          </w:tcPr>
          <w:p w14:paraId="55B713B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015A23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506D501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B7E591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12785D4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4CBB2AB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未经批准擅自关闭、闲置城市生活垃圾处置设施、场所13日以上15日以下的。</w:t>
            </w:r>
          </w:p>
        </w:tc>
        <w:tc>
          <w:tcPr>
            <w:tcW w:w="3260" w:type="dxa"/>
            <w:tcBorders>
              <w:tl2br w:val="nil"/>
              <w:tr2bl w:val="nil"/>
            </w:tcBorders>
            <w:tcMar>
              <w:top w:w="15" w:type="dxa"/>
              <w:left w:w="15" w:type="dxa"/>
              <w:bottom w:w="15" w:type="dxa"/>
              <w:right w:w="15" w:type="dxa"/>
            </w:tcMar>
            <w:vAlign w:val="center"/>
          </w:tcPr>
          <w:p w14:paraId="14C0C79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责令改正，对单位处以80万元以上90万元以下罚款，没收违法所得。</w:t>
            </w:r>
          </w:p>
        </w:tc>
      </w:tr>
      <w:tr w14:paraId="4A70180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8" w:hRule="atLeast"/>
          <w:jc w:val="center"/>
        </w:trPr>
        <w:tc>
          <w:tcPr>
            <w:tcW w:w="535" w:type="dxa"/>
            <w:vMerge w:val="continue"/>
            <w:tcBorders>
              <w:tl2br w:val="nil"/>
              <w:tr2bl w:val="nil"/>
            </w:tcBorders>
            <w:vAlign w:val="center"/>
          </w:tcPr>
          <w:p w14:paraId="409D581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2B5845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C28EE3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2DC70C4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2200ED1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38588B7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未经批准擅自关闭、闲置城市生活垃圾处置设施、场所15日以上的。</w:t>
            </w:r>
          </w:p>
        </w:tc>
        <w:tc>
          <w:tcPr>
            <w:tcW w:w="3260" w:type="dxa"/>
            <w:tcBorders>
              <w:tl2br w:val="nil"/>
              <w:tr2bl w:val="nil"/>
            </w:tcBorders>
            <w:tcMar>
              <w:top w:w="15" w:type="dxa"/>
              <w:left w:w="15" w:type="dxa"/>
              <w:bottom w:w="15" w:type="dxa"/>
              <w:right w:w="15" w:type="dxa"/>
            </w:tcMar>
            <w:vAlign w:val="center"/>
          </w:tcPr>
          <w:p w14:paraId="616CA09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责令改正，对单位处以90万元以上100万元以下罚款，没收违法所得。</w:t>
            </w:r>
          </w:p>
        </w:tc>
      </w:tr>
      <w:tr w14:paraId="6887635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3" w:hRule="atLeast"/>
          <w:jc w:val="center"/>
        </w:trPr>
        <w:tc>
          <w:tcPr>
            <w:tcW w:w="535" w:type="dxa"/>
            <w:vMerge w:val="restart"/>
            <w:tcBorders>
              <w:tl2br w:val="nil"/>
              <w:tr2bl w:val="nil"/>
            </w:tcBorders>
            <w:vAlign w:val="center"/>
          </w:tcPr>
          <w:p w14:paraId="7FC2C24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E0CCAEE">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工程施工单位未编制建筑垃圾处理方案报备案的</w:t>
            </w:r>
          </w:p>
          <w:p w14:paraId="2B6972E2">
            <w:pPr>
              <w:keepNext w:val="0"/>
              <w:keepLines w:val="0"/>
              <w:pageBreakBefore w:val="0"/>
              <w:widowControl/>
              <w:overflowPunct/>
              <w:topLinePunct w:val="0"/>
              <w:bidi w:val="0"/>
              <w:spacing w:beforeAutospacing="0" w:afterAutospacing="0" w:line="260" w:lineRule="exact"/>
              <w:ind w:firstLine="420" w:firstLineChars="200"/>
              <w:rPr>
                <w:rFonts w:ascii="仿宋_GB2312" w:hAnsi="宋体" w:eastAsia="仿宋_GB2312" w:cs="宋体"/>
                <w:color w:val="000000" w:themeColor="text1"/>
                <w:szCs w:val="21"/>
                <w14:textFill>
                  <w14:solidFill>
                    <w14:schemeClr w14:val="tx1"/>
                  </w14:solidFill>
                </w14:textFill>
              </w:rPr>
            </w:pPr>
          </w:p>
        </w:tc>
        <w:tc>
          <w:tcPr>
            <w:tcW w:w="983" w:type="dxa"/>
            <w:vMerge w:val="restart"/>
            <w:tcBorders>
              <w:tl2br w:val="nil"/>
              <w:tr2bl w:val="nil"/>
            </w:tcBorders>
            <w:vAlign w:val="center"/>
          </w:tcPr>
          <w:p w14:paraId="09BF6A3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《中华人民共和国固体废物污染环境防治法》第六十三条</w:t>
            </w:r>
          </w:p>
        </w:tc>
        <w:tc>
          <w:tcPr>
            <w:tcW w:w="4120" w:type="dxa"/>
            <w:gridSpan w:val="2"/>
            <w:vMerge w:val="restart"/>
            <w:tcBorders>
              <w:tl2br w:val="nil"/>
              <w:tr2bl w:val="nil"/>
            </w:tcBorders>
            <w:vAlign w:val="center"/>
          </w:tcPr>
          <w:p w14:paraId="401D54C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《中华人民共和国固体废物污染环境防治法》第一百一十一条第一款第三项、第一百一十一条第二款</w:t>
            </w:r>
          </w:p>
          <w:p w14:paraId="2B409C08">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法规定，有下列行为之一，由县级以上地方人民政府环境卫生主管部门责令改正，处以罚款，没收违法所得：（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w:t>
            </w:r>
          </w:p>
          <w:p w14:paraId="207CBC99">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tc>
        <w:tc>
          <w:tcPr>
            <w:tcW w:w="1134" w:type="dxa"/>
            <w:tcBorders>
              <w:tl2br w:val="nil"/>
              <w:tr2bl w:val="nil"/>
            </w:tcBorders>
            <w:tcMar>
              <w:top w:w="15" w:type="dxa"/>
              <w:left w:w="15" w:type="dxa"/>
              <w:bottom w:w="15" w:type="dxa"/>
              <w:right w:w="15" w:type="dxa"/>
            </w:tcMar>
            <w:vAlign w:val="center"/>
          </w:tcPr>
          <w:p w14:paraId="0F8DFA5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996E01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6B00F930">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w:t>
            </w:r>
            <w:r>
              <w:rPr>
                <w:rFonts w:hint="eastAsia" w:ascii="仿宋_GB2312" w:hAnsi="宋体" w:eastAsia="仿宋_GB2312" w:cs="宋体"/>
                <w:color w:val="000000" w:themeColor="text1"/>
                <w:szCs w:val="21"/>
                <w14:textFill>
                  <w14:solidFill>
                    <w14:schemeClr w14:val="tx1"/>
                  </w14:solidFill>
                </w14:textFill>
              </w:rPr>
              <w:t>对单位处10万元以上40万元以下的罚款</w:t>
            </w:r>
            <w:r>
              <w:rPr>
                <w:rFonts w:hint="eastAsia" w:ascii="仿宋_GB2312" w:hAnsi="宋体" w:eastAsia="仿宋_GB2312" w:cs="宋体"/>
                <w:color w:val="000000" w:themeColor="text1"/>
                <w:kern w:val="0"/>
                <w:szCs w:val="21"/>
                <w14:textFill>
                  <w14:solidFill>
                    <w14:schemeClr w14:val="tx1"/>
                  </w14:solidFill>
                </w14:textFill>
              </w:rPr>
              <w:t>，没收违法所得。</w:t>
            </w:r>
          </w:p>
          <w:p w14:paraId="52FB501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r>
      <w:tr w14:paraId="0A985D5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72" w:hRule="atLeast"/>
          <w:jc w:val="center"/>
        </w:trPr>
        <w:tc>
          <w:tcPr>
            <w:tcW w:w="535" w:type="dxa"/>
            <w:vMerge w:val="continue"/>
            <w:tcBorders>
              <w:tl2br w:val="nil"/>
              <w:tr2bl w:val="nil"/>
            </w:tcBorders>
            <w:vAlign w:val="center"/>
          </w:tcPr>
          <w:p w14:paraId="48228D1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CCB418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0CF04C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550AE7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BDF2D6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9B5AE7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4F81A159">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w:t>
            </w:r>
            <w:r>
              <w:rPr>
                <w:rFonts w:hint="eastAsia" w:ascii="仿宋_GB2312" w:hAnsi="宋体" w:eastAsia="仿宋_GB2312" w:cs="宋体"/>
                <w:color w:val="000000" w:themeColor="text1"/>
                <w:szCs w:val="21"/>
                <w14:textFill>
                  <w14:solidFill>
                    <w14:schemeClr w14:val="tx1"/>
                  </w14:solidFill>
                </w14:textFill>
              </w:rPr>
              <w:t>对单位处40万元以上70万元以下的罚款</w:t>
            </w:r>
            <w:r>
              <w:rPr>
                <w:rFonts w:hint="eastAsia" w:ascii="仿宋_GB2312" w:hAnsi="宋体" w:eastAsia="仿宋_GB2312" w:cs="宋体"/>
                <w:color w:val="000000" w:themeColor="text1"/>
                <w:kern w:val="0"/>
                <w:szCs w:val="21"/>
                <w14:textFill>
                  <w14:solidFill>
                    <w14:schemeClr w14:val="tx1"/>
                  </w14:solidFill>
                </w14:textFill>
              </w:rPr>
              <w:t>，没收违法所得。</w:t>
            </w:r>
          </w:p>
        </w:tc>
      </w:tr>
      <w:tr w14:paraId="3754B5D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535" w:type="dxa"/>
            <w:vMerge w:val="continue"/>
            <w:tcBorders>
              <w:tl2br w:val="nil"/>
              <w:tr2bl w:val="nil"/>
            </w:tcBorders>
            <w:vAlign w:val="center"/>
          </w:tcPr>
          <w:p w14:paraId="006E5F8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B086C4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BA03F8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4FD2095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79E76E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ED9EDB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（1）经责令改正后，仍不</w:t>
            </w:r>
            <w:r>
              <w:rPr>
                <w:rFonts w:hint="eastAsia" w:ascii="仿宋_GB2312" w:hAnsi="宋体" w:eastAsia="仿宋_GB2312" w:cs="宋体"/>
                <w:color w:val="000000" w:themeColor="text1"/>
                <w:szCs w:val="21"/>
                <w14:textFill>
                  <w14:solidFill>
                    <w14:schemeClr w14:val="tx1"/>
                  </w14:solidFill>
                </w14:textFill>
              </w:rPr>
              <w:t>编制建筑垃圾处理方案报备案</w:t>
            </w:r>
            <w:r>
              <w:rPr>
                <w:rFonts w:hint="eastAsia" w:ascii="仿宋_GB2312" w:hAnsi="宋体" w:eastAsia="仿宋_GB2312" w:cs="宋体"/>
                <w:color w:val="000000" w:themeColor="text1"/>
                <w:kern w:val="0"/>
                <w:szCs w:val="21"/>
                <w14:textFill>
                  <w14:solidFill>
                    <w14:schemeClr w14:val="tx1"/>
                  </w14:solidFill>
                </w14:textFill>
              </w:rPr>
              <w:t>的；（2）曾因实施该违法行为被查处，再次实施该违法行为的；（3）造成重大社会影响或危害后果的。</w:t>
            </w:r>
          </w:p>
        </w:tc>
        <w:tc>
          <w:tcPr>
            <w:tcW w:w="3260" w:type="dxa"/>
            <w:tcBorders>
              <w:tl2br w:val="nil"/>
              <w:tr2bl w:val="nil"/>
            </w:tcBorders>
            <w:tcMar>
              <w:top w:w="15" w:type="dxa"/>
              <w:left w:w="15" w:type="dxa"/>
              <w:bottom w:w="15" w:type="dxa"/>
              <w:right w:w="15" w:type="dxa"/>
            </w:tcMar>
            <w:vAlign w:val="center"/>
          </w:tcPr>
          <w:p w14:paraId="314C25D9">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w:t>
            </w:r>
            <w:r>
              <w:rPr>
                <w:rFonts w:hint="eastAsia" w:ascii="仿宋_GB2312" w:hAnsi="宋体" w:eastAsia="仿宋_GB2312" w:cs="宋体"/>
                <w:color w:val="000000" w:themeColor="text1"/>
                <w:szCs w:val="21"/>
                <w14:textFill>
                  <w14:solidFill>
                    <w14:schemeClr w14:val="tx1"/>
                  </w14:solidFill>
                </w14:textFill>
              </w:rPr>
              <w:t>对单位处70万元以上100万元以下的罚款</w:t>
            </w:r>
            <w:r>
              <w:rPr>
                <w:rFonts w:hint="eastAsia" w:ascii="仿宋_GB2312" w:hAnsi="宋体" w:eastAsia="仿宋_GB2312" w:cs="宋体"/>
                <w:color w:val="000000" w:themeColor="text1"/>
                <w:kern w:val="0"/>
                <w:szCs w:val="21"/>
                <w14:textFill>
                  <w14:solidFill>
                    <w14:schemeClr w14:val="tx1"/>
                  </w14:solidFill>
                </w14:textFill>
              </w:rPr>
              <w:t>，没收违法所得。</w:t>
            </w:r>
          </w:p>
        </w:tc>
      </w:tr>
      <w:tr w14:paraId="3631134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7" w:hRule="atLeast"/>
          <w:jc w:val="center"/>
        </w:trPr>
        <w:tc>
          <w:tcPr>
            <w:tcW w:w="535" w:type="dxa"/>
            <w:vMerge w:val="restart"/>
            <w:tcBorders>
              <w:tl2br w:val="nil"/>
              <w:tr2bl w:val="nil"/>
            </w:tcBorders>
            <w:vAlign w:val="center"/>
          </w:tcPr>
          <w:p w14:paraId="27139B1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29CB3F99">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工程施工单位未及时清运施工过程中产生的固体废物的</w:t>
            </w:r>
          </w:p>
        </w:tc>
        <w:tc>
          <w:tcPr>
            <w:tcW w:w="983" w:type="dxa"/>
            <w:vMerge w:val="restart"/>
            <w:tcBorders>
              <w:tl2br w:val="nil"/>
              <w:tr2bl w:val="nil"/>
            </w:tcBorders>
            <w:vAlign w:val="center"/>
          </w:tcPr>
          <w:p w14:paraId="73F969C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《中华人民共和国固体废物污染环境防治法》第六十三条</w:t>
            </w:r>
          </w:p>
        </w:tc>
        <w:tc>
          <w:tcPr>
            <w:tcW w:w="4120" w:type="dxa"/>
            <w:gridSpan w:val="2"/>
            <w:vMerge w:val="restart"/>
            <w:tcBorders>
              <w:tl2br w:val="nil"/>
              <w:tr2bl w:val="nil"/>
            </w:tcBorders>
            <w:vAlign w:val="center"/>
          </w:tcPr>
          <w:p w14:paraId="2DD9CF5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《中华人民共和国固体废物污染环境防治法》第一百一十一条第一款第三项、第一百一十一条第二款</w:t>
            </w:r>
          </w:p>
          <w:p w14:paraId="43F6F7C6">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法规定，有下列行为之一，由县级以上地方人民政府环境卫生主管部门责令改正，处以罚款，没收违法所得：（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w:t>
            </w:r>
          </w:p>
          <w:p w14:paraId="6865BC86">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tc>
        <w:tc>
          <w:tcPr>
            <w:tcW w:w="1134" w:type="dxa"/>
            <w:vMerge w:val="restart"/>
            <w:tcBorders>
              <w:tl2br w:val="nil"/>
              <w:tr2bl w:val="nil"/>
            </w:tcBorders>
            <w:tcMar>
              <w:top w:w="15" w:type="dxa"/>
              <w:left w:w="15" w:type="dxa"/>
              <w:bottom w:w="15" w:type="dxa"/>
              <w:right w:w="15" w:type="dxa"/>
            </w:tcMar>
            <w:vAlign w:val="center"/>
          </w:tcPr>
          <w:p w14:paraId="625643A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031E04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未及时清运工程</w:t>
            </w:r>
            <w:r>
              <w:rPr>
                <w:rFonts w:hint="eastAsia" w:ascii="仿宋_GB2312" w:hAnsi="宋体" w:eastAsia="仿宋_GB2312" w:cs="宋体"/>
                <w:color w:val="000000" w:themeColor="text1"/>
                <w:szCs w:val="21"/>
                <w14:textFill>
                  <w14:solidFill>
                    <w14:schemeClr w14:val="tx1"/>
                  </w14:solidFill>
                </w14:textFill>
              </w:rPr>
              <w:t>施工过程中产生的固体废物2</w:t>
            </w:r>
            <w:r>
              <w:rPr>
                <w:rFonts w:hint="eastAsia" w:ascii="仿宋_GB2312" w:hAnsi="宋体" w:eastAsia="仿宋_GB2312" w:cs="宋体"/>
                <w:color w:val="000000" w:themeColor="text1"/>
                <w:kern w:val="0"/>
                <w:szCs w:val="21"/>
                <w14:textFill>
                  <w14:solidFill>
                    <w14:schemeClr w14:val="tx1"/>
                  </w14:solidFill>
                </w14:textFill>
              </w:rPr>
              <w:t>0吨以下的。</w:t>
            </w:r>
          </w:p>
        </w:tc>
        <w:tc>
          <w:tcPr>
            <w:tcW w:w="3260" w:type="dxa"/>
            <w:tcBorders>
              <w:tl2br w:val="nil"/>
              <w:tr2bl w:val="nil"/>
            </w:tcBorders>
            <w:tcMar>
              <w:top w:w="15" w:type="dxa"/>
              <w:left w:w="15" w:type="dxa"/>
              <w:bottom w:w="15" w:type="dxa"/>
              <w:right w:w="15" w:type="dxa"/>
            </w:tcMar>
            <w:vAlign w:val="center"/>
          </w:tcPr>
          <w:p w14:paraId="6A2D2B8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责令改正，对单位处以10万元以上20万元以下罚款，没收违法所得。</w:t>
            </w:r>
          </w:p>
        </w:tc>
      </w:tr>
      <w:tr w14:paraId="422EC6D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8" w:hRule="atLeast"/>
          <w:jc w:val="center"/>
        </w:trPr>
        <w:tc>
          <w:tcPr>
            <w:tcW w:w="535" w:type="dxa"/>
            <w:vMerge w:val="continue"/>
            <w:tcBorders>
              <w:tl2br w:val="nil"/>
              <w:tr2bl w:val="nil"/>
            </w:tcBorders>
            <w:vAlign w:val="center"/>
          </w:tcPr>
          <w:p w14:paraId="0B81873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929B0F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F5F58C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196346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53A0307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434EEC4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未及时清运工程</w:t>
            </w:r>
            <w:r>
              <w:rPr>
                <w:rFonts w:hint="eastAsia" w:ascii="仿宋_GB2312" w:hAnsi="宋体" w:eastAsia="仿宋_GB2312" w:cs="宋体"/>
                <w:color w:val="000000" w:themeColor="text1"/>
                <w:szCs w:val="21"/>
                <w14:textFill>
                  <w14:solidFill>
                    <w14:schemeClr w14:val="tx1"/>
                  </w14:solidFill>
                </w14:textFill>
              </w:rPr>
              <w:t>施工过程中产生的固体废物2</w:t>
            </w:r>
            <w:r>
              <w:rPr>
                <w:rFonts w:hint="eastAsia" w:ascii="仿宋_GB2312" w:hAnsi="宋体" w:eastAsia="仿宋_GB2312" w:cs="宋体"/>
                <w:color w:val="000000" w:themeColor="text1"/>
                <w:kern w:val="0"/>
                <w:szCs w:val="21"/>
                <w14:textFill>
                  <w14:solidFill>
                    <w14:schemeClr w14:val="tx1"/>
                  </w14:solidFill>
                </w14:textFill>
              </w:rPr>
              <w:t>0吨以上30吨以下的。</w:t>
            </w:r>
          </w:p>
        </w:tc>
        <w:tc>
          <w:tcPr>
            <w:tcW w:w="3260" w:type="dxa"/>
            <w:tcBorders>
              <w:tl2br w:val="nil"/>
              <w:tr2bl w:val="nil"/>
            </w:tcBorders>
            <w:tcMar>
              <w:top w:w="15" w:type="dxa"/>
              <w:left w:w="15" w:type="dxa"/>
              <w:bottom w:w="15" w:type="dxa"/>
              <w:right w:w="15" w:type="dxa"/>
            </w:tcMar>
            <w:vAlign w:val="center"/>
          </w:tcPr>
          <w:p w14:paraId="2C74CCE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责令改正，对单位处以20万元以上30万元以下罚款，没收违法所得。</w:t>
            </w:r>
          </w:p>
        </w:tc>
      </w:tr>
      <w:tr w14:paraId="1BFF8AB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7" w:hRule="atLeast"/>
          <w:jc w:val="center"/>
        </w:trPr>
        <w:tc>
          <w:tcPr>
            <w:tcW w:w="535" w:type="dxa"/>
            <w:vMerge w:val="continue"/>
            <w:tcBorders>
              <w:tl2br w:val="nil"/>
              <w:tr2bl w:val="nil"/>
            </w:tcBorders>
            <w:vAlign w:val="center"/>
          </w:tcPr>
          <w:p w14:paraId="787FC97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BDE5F6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A25A87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11CDBDE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24C3030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638A63F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未及时清运工程</w:t>
            </w:r>
            <w:r>
              <w:rPr>
                <w:rFonts w:hint="eastAsia" w:ascii="仿宋_GB2312" w:hAnsi="宋体" w:eastAsia="仿宋_GB2312" w:cs="宋体"/>
                <w:color w:val="000000" w:themeColor="text1"/>
                <w:szCs w:val="21"/>
                <w14:textFill>
                  <w14:solidFill>
                    <w14:schemeClr w14:val="tx1"/>
                  </w14:solidFill>
                </w14:textFill>
              </w:rPr>
              <w:t>施工过程中产生的固体废物3</w:t>
            </w:r>
            <w:r>
              <w:rPr>
                <w:rFonts w:hint="eastAsia" w:ascii="仿宋_GB2312" w:hAnsi="宋体" w:eastAsia="仿宋_GB2312" w:cs="宋体"/>
                <w:color w:val="000000" w:themeColor="text1"/>
                <w:kern w:val="0"/>
                <w:szCs w:val="21"/>
                <w14:textFill>
                  <w14:solidFill>
                    <w14:schemeClr w14:val="tx1"/>
                  </w14:solidFill>
                </w14:textFill>
              </w:rPr>
              <w:t>0吨以上40吨以下的。</w:t>
            </w:r>
          </w:p>
        </w:tc>
        <w:tc>
          <w:tcPr>
            <w:tcW w:w="3260" w:type="dxa"/>
            <w:tcBorders>
              <w:tl2br w:val="nil"/>
              <w:tr2bl w:val="nil"/>
            </w:tcBorders>
            <w:tcMar>
              <w:top w:w="15" w:type="dxa"/>
              <w:left w:w="15" w:type="dxa"/>
              <w:bottom w:w="15" w:type="dxa"/>
              <w:right w:w="15" w:type="dxa"/>
            </w:tcMar>
            <w:vAlign w:val="center"/>
          </w:tcPr>
          <w:p w14:paraId="722C2F5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责令改正，对单位处以30万元以上40万元以下罚款，没收违法所得。</w:t>
            </w:r>
          </w:p>
        </w:tc>
      </w:tr>
      <w:tr w14:paraId="4CA139F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35" w:type="dxa"/>
            <w:vMerge w:val="continue"/>
            <w:tcBorders>
              <w:tl2br w:val="nil"/>
              <w:tr2bl w:val="nil"/>
            </w:tcBorders>
            <w:vAlign w:val="center"/>
          </w:tcPr>
          <w:p w14:paraId="0DBF52AB">
            <w:pPr>
              <w:pStyle w:val="29"/>
              <w:keepNext w:val="0"/>
              <w:keepLines w:val="0"/>
              <w:pageBreakBefore w:val="0"/>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52630B1">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3FC1DB9">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2503E29">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0FB0C3F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F7CD7A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未及时清运工程</w:t>
            </w:r>
            <w:r>
              <w:rPr>
                <w:rFonts w:hint="eastAsia" w:ascii="仿宋_GB2312" w:hAnsi="宋体" w:eastAsia="仿宋_GB2312" w:cs="宋体"/>
                <w:color w:val="000000" w:themeColor="text1"/>
                <w:szCs w:val="21"/>
                <w14:textFill>
                  <w14:solidFill>
                    <w14:schemeClr w14:val="tx1"/>
                  </w14:solidFill>
                </w14:textFill>
              </w:rPr>
              <w:t>施工过程中产生的固体废物4</w:t>
            </w:r>
            <w:r>
              <w:rPr>
                <w:rFonts w:hint="eastAsia" w:ascii="仿宋_GB2312" w:hAnsi="宋体" w:eastAsia="仿宋_GB2312" w:cs="宋体"/>
                <w:color w:val="000000" w:themeColor="text1"/>
                <w:kern w:val="0"/>
                <w:szCs w:val="21"/>
                <w14:textFill>
                  <w14:solidFill>
                    <w14:schemeClr w14:val="tx1"/>
                  </w14:solidFill>
                </w14:textFill>
              </w:rPr>
              <w:t>0吨以上50吨以下的。</w:t>
            </w:r>
          </w:p>
        </w:tc>
        <w:tc>
          <w:tcPr>
            <w:tcW w:w="3260" w:type="dxa"/>
            <w:tcBorders>
              <w:tl2br w:val="nil"/>
              <w:tr2bl w:val="nil"/>
            </w:tcBorders>
            <w:tcMar>
              <w:top w:w="15" w:type="dxa"/>
              <w:left w:w="15" w:type="dxa"/>
              <w:bottom w:w="15" w:type="dxa"/>
              <w:right w:w="15" w:type="dxa"/>
            </w:tcMar>
            <w:vAlign w:val="center"/>
          </w:tcPr>
          <w:p w14:paraId="76E779E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责令改正，对单位处以40万元以上50万元以下罚款，没收违法所得。</w:t>
            </w:r>
          </w:p>
        </w:tc>
      </w:tr>
      <w:tr w14:paraId="625394F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8" w:hRule="atLeast"/>
          <w:jc w:val="center"/>
        </w:trPr>
        <w:tc>
          <w:tcPr>
            <w:tcW w:w="535" w:type="dxa"/>
            <w:vMerge w:val="continue"/>
            <w:tcBorders>
              <w:tl2br w:val="nil"/>
              <w:tr2bl w:val="nil"/>
            </w:tcBorders>
            <w:vAlign w:val="center"/>
          </w:tcPr>
          <w:p w14:paraId="6E9ABB1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2244D3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E9B144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BF08F6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1FA2512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595966E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未及时清运工程</w:t>
            </w:r>
            <w:r>
              <w:rPr>
                <w:rFonts w:hint="eastAsia" w:ascii="仿宋_GB2312" w:hAnsi="宋体" w:eastAsia="仿宋_GB2312" w:cs="宋体"/>
                <w:color w:val="000000" w:themeColor="text1"/>
                <w:szCs w:val="21"/>
                <w14:textFill>
                  <w14:solidFill>
                    <w14:schemeClr w14:val="tx1"/>
                  </w14:solidFill>
                </w14:textFill>
              </w:rPr>
              <w:t>施工过程中产生的固体废物5</w:t>
            </w:r>
            <w:r>
              <w:rPr>
                <w:rFonts w:hint="eastAsia" w:ascii="仿宋_GB2312" w:hAnsi="宋体" w:eastAsia="仿宋_GB2312" w:cs="宋体"/>
                <w:color w:val="000000" w:themeColor="text1"/>
                <w:kern w:val="0"/>
                <w:szCs w:val="21"/>
                <w14:textFill>
                  <w14:solidFill>
                    <w14:schemeClr w14:val="tx1"/>
                  </w14:solidFill>
                </w14:textFill>
              </w:rPr>
              <w:t>0吨以上60吨以下的。</w:t>
            </w:r>
          </w:p>
        </w:tc>
        <w:tc>
          <w:tcPr>
            <w:tcW w:w="3260" w:type="dxa"/>
            <w:tcBorders>
              <w:tl2br w:val="nil"/>
              <w:tr2bl w:val="nil"/>
            </w:tcBorders>
            <w:tcMar>
              <w:top w:w="15" w:type="dxa"/>
              <w:left w:w="15" w:type="dxa"/>
              <w:bottom w:w="15" w:type="dxa"/>
              <w:right w:w="15" w:type="dxa"/>
            </w:tcMar>
            <w:vAlign w:val="center"/>
          </w:tcPr>
          <w:p w14:paraId="3D4147A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责令改正，对单位处以50万元以上60万元以下罚款，没收违法所得。</w:t>
            </w:r>
          </w:p>
        </w:tc>
      </w:tr>
      <w:tr w14:paraId="1EE2A4B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0" w:hRule="atLeast"/>
          <w:jc w:val="center"/>
        </w:trPr>
        <w:tc>
          <w:tcPr>
            <w:tcW w:w="535" w:type="dxa"/>
            <w:vMerge w:val="continue"/>
            <w:tcBorders>
              <w:tl2br w:val="nil"/>
              <w:tr2bl w:val="nil"/>
            </w:tcBorders>
            <w:vAlign w:val="center"/>
          </w:tcPr>
          <w:p w14:paraId="032FFC9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83BF70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27F6B3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54B8988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1CE0FD9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4AEF904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未及时清运工程</w:t>
            </w:r>
            <w:r>
              <w:rPr>
                <w:rFonts w:hint="eastAsia" w:ascii="仿宋_GB2312" w:hAnsi="宋体" w:eastAsia="仿宋_GB2312" w:cs="宋体"/>
                <w:color w:val="000000" w:themeColor="text1"/>
                <w:szCs w:val="21"/>
                <w14:textFill>
                  <w14:solidFill>
                    <w14:schemeClr w14:val="tx1"/>
                  </w14:solidFill>
                </w14:textFill>
              </w:rPr>
              <w:t>施工过程中产生的固体废物6</w:t>
            </w:r>
            <w:r>
              <w:rPr>
                <w:rFonts w:hint="eastAsia" w:ascii="仿宋_GB2312" w:hAnsi="宋体" w:eastAsia="仿宋_GB2312" w:cs="宋体"/>
                <w:color w:val="000000" w:themeColor="text1"/>
                <w:kern w:val="0"/>
                <w:szCs w:val="21"/>
                <w14:textFill>
                  <w14:solidFill>
                    <w14:schemeClr w14:val="tx1"/>
                  </w14:solidFill>
                </w14:textFill>
              </w:rPr>
              <w:t>0吨以上70吨以下的。</w:t>
            </w:r>
          </w:p>
        </w:tc>
        <w:tc>
          <w:tcPr>
            <w:tcW w:w="3260" w:type="dxa"/>
            <w:tcBorders>
              <w:tl2br w:val="nil"/>
              <w:tr2bl w:val="nil"/>
            </w:tcBorders>
            <w:tcMar>
              <w:top w:w="15" w:type="dxa"/>
              <w:left w:w="15" w:type="dxa"/>
              <w:bottom w:w="15" w:type="dxa"/>
              <w:right w:w="15" w:type="dxa"/>
            </w:tcMar>
            <w:vAlign w:val="center"/>
          </w:tcPr>
          <w:p w14:paraId="70979F4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责令改正，对单位处以60万元以上70万元以下罚款，没收违法所得。</w:t>
            </w:r>
          </w:p>
        </w:tc>
      </w:tr>
      <w:tr w14:paraId="00D181F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35" w:type="dxa"/>
            <w:vMerge w:val="continue"/>
            <w:tcBorders>
              <w:tl2br w:val="nil"/>
              <w:tr2bl w:val="nil"/>
            </w:tcBorders>
            <w:vAlign w:val="center"/>
          </w:tcPr>
          <w:p w14:paraId="0790CED7">
            <w:pPr>
              <w:pStyle w:val="29"/>
              <w:keepNext w:val="0"/>
              <w:keepLines w:val="0"/>
              <w:pageBreakBefore w:val="0"/>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49A567D">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3624600">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1B0BAA68">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1D7B6B7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82DFD6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未及时清运工程</w:t>
            </w:r>
            <w:r>
              <w:rPr>
                <w:rFonts w:hint="eastAsia" w:ascii="仿宋_GB2312" w:hAnsi="宋体" w:eastAsia="仿宋_GB2312" w:cs="宋体"/>
                <w:color w:val="000000" w:themeColor="text1"/>
                <w:szCs w:val="21"/>
                <w14:textFill>
                  <w14:solidFill>
                    <w14:schemeClr w14:val="tx1"/>
                  </w14:solidFill>
                </w14:textFill>
              </w:rPr>
              <w:t>施工过程中产生的固体废物7</w:t>
            </w:r>
            <w:r>
              <w:rPr>
                <w:rFonts w:hint="eastAsia" w:ascii="仿宋_GB2312" w:hAnsi="宋体" w:eastAsia="仿宋_GB2312" w:cs="宋体"/>
                <w:color w:val="000000" w:themeColor="text1"/>
                <w:kern w:val="0"/>
                <w:szCs w:val="21"/>
                <w14:textFill>
                  <w14:solidFill>
                    <w14:schemeClr w14:val="tx1"/>
                  </w14:solidFill>
                </w14:textFill>
              </w:rPr>
              <w:t>0吨以上80吨以下的。</w:t>
            </w:r>
          </w:p>
        </w:tc>
        <w:tc>
          <w:tcPr>
            <w:tcW w:w="3260" w:type="dxa"/>
            <w:tcBorders>
              <w:tl2br w:val="nil"/>
              <w:tr2bl w:val="nil"/>
            </w:tcBorders>
            <w:tcMar>
              <w:top w:w="15" w:type="dxa"/>
              <w:left w:w="15" w:type="dxa"/>
              <w:bottom w:w="15" w:type="dxa"/>
              <w:right w:w="15" w:type="dxa"/>
            </w:tcMar>
            <w:vAlign w:val="center"/>
          </w:tcPr>
          <w:p w14:paraId="49B3FE6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责令改正，对单位处以70万元以上80万元以下罚款，没收违法所得。</w:t>
            </w:r>
          </w:p>
        </w:tc>
      </w:tr>
      <w:tr w14:paraId="0B420BD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7" w:hRule="atLeast"/>
          <w:jc w:val="center"/>
        </w:trPr>
        <w:tc>
          <w:tcPr>
            <w:tcW w:w="535" w:type="dxa"/>
            <w:vMerge w:val="continue"/>
            <w:tcBorders>
              <w:tl2br w:val="nil"/>
              <w:tr2bl w:val="nil"/>
            </w:tcBorders>
            <w:vAlign w:val="center"/>
          </w:tcPr>
          <w:p w14:paraId="6F25B41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638C08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997077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1BA539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2CC734C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05C52DA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未及时清运工程</w:t>
            </w:r>
            <w:r>
              <w:rPr>
                <w:rFonts w:hint="eastAsia" w:ascii="仿宋_GB2312" w:hAnsi="宋体" w:eastAsia="仿宋_GB2312" w:cs="宋体"/>
                <w:color w:val="000000" w:themeColor="text1"/>
                <w:szCs w:val="21"/>
                <w14:textFill>
                  <w14:solidFill>
                    <w14:schemeClr w14:val="tx1"/>
                  </w14:solidFill>
                </w14:textFill>
              </w:rPr>
              <w:t>施工过程中产生的固体废物8</w:t>
            </w:r>
            <w:r>
              <w:rPr>
                <w:rFonts w:hint="eastAsia" w:ascii="仿宋_GB2312" w:hAnsi="宋体" w:eastAsia="仿宋_GB2312" w:cs="宋体"/>
                <w:color w:val="000000" w:themeColor="text1"/>
                <w:kern w:val="0"/>
                <w:szCs w:val="21"/>
                <w14:textFill>
                  <w14:solidFill>
                    <w14:schemeClr w14:val="tx1"/>
                  </w14:solidFill>
                </w14:textFill>
              </w:rPr>
              <w:t>0吨以上90吨以下的。</w:t>
            </w:r>
          </w:p>
        </w:tc>
        <w:tc>
          <w:tcPr>
            <w:tcW w:w="3260" w:type="dxa"/>
            <w:tcBorders>
              <w:tl2br w:val="nil"/>
              <w:tr2bl w:val="nil"/>
            </w:tcBorders>
            <w:tcMar>
              <w:top w:w="15" w:type="dxa"/>
              <w:left w:w="15" w:type="dxa"/>
              <w:bottom w:w="15" w:type="dxa"/>
              <w:right w:w="15" w:type="dxa"/>
            </w:tcMar>
            <w:vAlign w:val="center"/>
          </w:tcPr>
          <w:p w14:paraId="7758094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责令改正，对单位处以80万元以上90万元以下罚款，没收违法所得。</w:t>
            </w:r>
          </w:p>
        </w:tc>
      </w:tr>
      <w:tr w14:paraId="1AD1CC9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6" w:hRule="atLeast"/>
          <w:jc w:val="center"/>
        </w:trPr>
        <w:tc>
          <w:tcPr>
            <w:tcW w:w="535" w:type="dxa"/>
            <w:vMerge w:val="continue"/>
            <w:tcBorders>
              <w:tl2br w:val="nil"/>
              <w:tr2bl w:val="nil"/>
            </w:tcBorders>
            <w:vAlign w:val="center"/>
          </w:tcPr>
          <w:p w14:paraId="712A007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48122A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833C12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41E862F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4BDAA71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6413984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未及时清运工程</w:t>
            </w:r>
            <w:r>
              <w:rPr>
                <w:rFonts w:hint="eastAsia" w:ascii="仿宋_GB2312" w:hAnsi="宋体" w:eastAsia="仿宋_GB2312" w:cs="宋体"/>
                <w:color w:val="000000" w:themeColor="text1"/>
                <w:szCs w:val="21"/>
                <w14:textFill>
                  <w14:solidFill>
                    <w14:schemeClr w14:val="tx1"/>
                  </w14:solidFill>
                </w14:textFill>
              </w:rPr>
              <w:t>施工过程中产生的固体废物9</w:t>
            </w:r>
            <w:r>
              <w:rPr>
                <w:rFonts w:hint="eastAsia" w:ascii="仿宋_GB2312" w:hAnsi="宋体" w:eastAsia="仿宋_GB2312" w:cs="宋体"/>
                <w:color w:val="000000" w:themeColor="text1"/>
                <w:kern w:val="0"/>
                <w:szCs w:val="21"/>
                <w14:textFill>
                  <w14:solidFill>
                    <w14:schemeClr w14:val="tx1"/>
                  </w14:solidFill>
                </w14:textFill>
              </w:rPr>
              <w:t>0吨以上的。</w:t>
            </w:r>
          </w:p>
        </w:tc>
        <w:tc>
          <w:tcPr>
            <w:tcW w:w="3260" w:type="dxa"/>
            <w:tcBorders>
              <w:tl2br w:val="nil"/>
              <w:tr2bl w:val="nil"/>
            </w:tcBorders>
            <w:tcMar>
              <w:top w:w="15" w:type="dxa"/>
              <w:left w:w="15" w:type="dxa"/>
              <w:bottom w:w="15" w:type="dxa"/>
              <w:right w:w="15" w:type="dxa"/>
            </w:tcMar>
            <w:vAlign w:val="center"/>
          </w:tcPr>
          <w:p w14:paraId="4D55B7B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责令改正，对单位处以90万元以上100万元以下罚款，没收违法所得。</w:t>
            </w:r>
          </w:p>
        </w:tc>
      </w:tr>
      <w:tr w14:paraId="122BCDE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 w:hRule="atLeast"/>
          <w:jc w:val="center"/>
        </w:trPr>
        <w:tc>
          <w:tcPr>
            <w:tcW w:w="535" w:type="dxa"/>
            <w:vMerge w:val="restart"/>
            <w:tcBorders>
              <w:tl2br w:val="nil"/>
              <w:tr2bl w:val="nil"/>
            </w:tcBorders>
            <w:vAlign w:val="center"/>
          </w:tcPr>
          <w:p w14:paraId="5D97E3ED">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44B0789">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工程施工单位擅自倾倒、抛撒或者堆放工程施工过程中产生的建筑垃圾的</w:t>
            </w:r>
          </w:p>
          <w:p w14:paraId="6A9F06A3">
            <w:pPr>
              <w:keepNext w:val="0"/>
              <w:keepLines w:val="0"/>
              <w:pageBreakBefore w:val="0"/>
              <w:widowControl/>
              <w:overflowPunct/>
              <w:topLinePunct w:val="0"/>
              <w:bidi w:val="0"/>
              <w:spacing w:beforeAutospacing="0" w:afterAutospacing="0" w:line="260" w:lineRule="exact"/>
              <w:ind w:firstLine="420" w:firstLineChars="200"/>
              <w:rPr>
                <w:rFonts w:ascii="仿宋_GB2312" w:hAnsi="宋体" w:eastAsia="仿宋_GB2312" w:cs="宋体"/>
                <w:color w:val="000000" w:themeColor="text1"/>
                <w:szCs w:val="21"/>
                <w14:textFill>
                  <w14:solidFill>
                    <w14:schemeClr w14:val="tx1"/>
                  </w14:solidFill>
                </w14:textFill>
              </w:rPr>
            </w:pPr>
          </w:p>
        </w:tc>
        <w:tc>
          <w:tcPr>
            <w:tcW w:w="983" w:type="dxa"/>
            <w:vMerge w:val="restart"/>
            <w:tcBorders>
              <w:tl2br w:val="nil"/>
              <w:tr2bl w:val="nil"/>
            </w:tcBorders>
            <w:vAlign w:val="center"/>
          </w:tcPr>
          <w:p w14:paraId="511471B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《中华人民共和国固体废物污染环境防治法》第六十三条</w:t>
            </w:r>
          </w:p>
        </w:tc>
        <w:tc>
          <w:tcPr>
            <w:tcW w:w="4120" w:type="dxa"/>
            <w:gridSpan w:val="2"/>
            <w:vMerge w:val="restart"/>
            <w:tcBorders>
              <w:tl2br w:val="nil"/>
              <w:tr2bl w:val="nil"/>
            </w:tcBorders>
            <w:vAlign w:val="center"/>
          </w:tcPr>
          <w:p w14:paraId="64F1BF8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《中华人民共和国固体废物污染环境防治法》第一百一十一条第一款第四项、第一百一十一条第二款</w:t>
            </w:r>
          </w:p>
          <w:p w14:paraId="73B53018">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法规定，有下列行为之一，由县级以上地方人民政府环境卫生主管部门责令改正，处以罚款，没收违法所得：（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w:t>
            </w:r>
          </w:p>
          <w:p w14:paraId="621E5F05">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tc>
        <w:tc>
          <w:tcPr>
            <w:tcW w:w="1134" w:type="dxa"/>
            <w:vMerge w:val="restart"/>
            <w:tcBorders>
              <w:tl2br w:val="nil"/>
              <w:tr2bl w:val="nil"/>
            </w:tcBorders>
            <w:tcMar>
              <w:top w:w="15" w:type="dxa"/>
              <w:left w:w="15" w:type="dxa"/>
              <w:bottom w:w="15" w:type="dxa"/>
              <w:right w:w="15" w:type="dxa"/>
            </w:tcMar>
            <w:vAlign w:val="center"/>
          </w:tcPr>
          <w:p w14:paraId="1DFB22C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EA63E4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擅自倾倒、抛撒、堆放建筑垃圾20立方米以下的。</w:t>
            </w:r>
          </w:p>
        </w:tc>
        <w:tc>
          <w:tcPr>
            <w:tcW w:w="3260" w:type="dxa"/>
            <w:tcBorders>
              <w:tl2br w:val="nil"/>
              <w:tr2bl w:val="nil"/>
            </w:tcBorders>
            <w:tcMar>
              <w:top w:w="15" w:type="dxa"/>
              <w:left w:w="15" w:type="dxa"/>
              <w:bottom w:w="15" w:type="dxa"/>
              <w:right w:w="15" w:type="dxa"/>
            </w:tcMar>
            <w:vAlign w:val="center"/>
          </w:tcPr>
          <w:p w14:paraId="3C6C24A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责令改正，对单位处以10万元以上20万元以下罚款，没收违法所得。</w:t>
            </w:r>
          </w:p>
        </w:tc>
      </w:tr>
      <w:tr w14:paraId="05B9B26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9" w:hRule="atLeast"/>
          <w:jc w:val="center"/>
        </w:trPr>
        <w:tc>
          <w:tcPr>
            <w:tcW w:w="535" w:type="dxa"/>
            <w:vMerge w:val="continue"/>
            <w:tcBorders>
              <w:tl2br w:val="nil"/>
              <w:tr2bl w:val="nil"/>
            </w:tcBorders>
            <w:vAlign w:val="center"/>
          </w:tcPr>
          <w:p w14:paraId="35FCACB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FE8F49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B285CD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13A845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2522580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2AEEDA9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擅自倾倒、抛撒、堆放建筑垃圾20立方米以上30立方米以下的。</w:t>
            </w:r>
          </w:p>
        </w:tc>
        <w:tc>
          <w:tcPr>
            <w:tcW w:w="3260" w:type="dxa"/>
            <w:tcBorders>
              <w:tl2br w:val="nil"/>
              <w:tr2bl w:val="nil"/>
            </w:tcBorders>
            <w:tcMar>
              <w:top w:w="15" w:type="dxa"/>
              <w:left w:w="15" w:type="dxa"/>
              <w:bottom w:w="15" w:type="dxa"/>
              <w:right w:w="15" w:type="dxa"/>
            </w:tcMar>
            <w:vAlign w:val="center"/>
          </w:tcPr>
          <w:p w14:paraId="2FCB0D1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责令改正，对单位处以20万元以上30万元以下罚款，没收违法所得。</w:t>
            </w:r>
          </w:p>
        </w:tc>
      </w:tr>
      <w:tr w14:paraId="376283D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5" w:hRule="atLeast"/>
          <w:jc w:val="center"/>
        </w:trPr>
        <w:tc>
          <w:tcPr>
            <w:tcW w:w="535" w:type="dxa"/>
            <w:vMerge w:val="continue"/>
            <w:tcBorders>
              <w:tl2br w:val="nil"/>
              <w:tr2bl w:val="nil"/>
            </w:tcBorders>
            <w:vAlign w:val="center"/>
          </w:tcPr>
          <w:p w14:paraId="455920B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8BB7E5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0DF61F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018AD7A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1A7943D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6740ECC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擅自倾倒、抛撒、堆放建筑垃圾30立方米以上40立方米以下的。</w:t>
            </w:r>
          </w:p>
        </w:tc>
        <w:tc>
          <w:tcPr>
            <w:tcW w:w="3260" w:type="dxa"/>
            <w:tcBorders>
              <w:tl2br w:val="nil"/>
              <w:tr2bl w:val="nil"/>
            </w:tcBorders>
            <w:tcMar>
              <w:top w:w="15" w:type="dxa"/>
              <w:left w:w="15" w:type="dxa"/>
              <w:bottom w:w="15" w:type="dxa"/>
              <w:right w:w="15" w:type="dxa"/>
            </w:tcMar>
            <w:vAlign w:val="center"/>
          </w:tcPr>
          <w:p w14:paraId="25917F4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责令改正，对单位处以30万元以上40万元以下罚款，没收违法所得。</w:t>
            </w:r>
          </w:p>
        </w:tc>
      </w:tr>
      <w:tr w14:paraId="2430446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0" w:hRule="atLeast"/>
          <w:jc w:val="center"/>
        </w:trPr>
        <w:tc>
          <w:tcPr>
            <w:tcW w:w="535" w:type="dxa"/>
            <w:vMerge w:val="continue"/>
            <w:tcBorders>
              <w:tl2br w:val="nil"/>
              <w:tr2bl w:val="nil"/>
            </w:tcBorders>
            <w:vAlign w:val="center"/>
          </w:tcPr>
          <w:p w14:paraId="39E09DC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5D428B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362BB6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5B3469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79CAC8B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E0A947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擅自倾倒、抛撒、堆放建筑垃圾40立方米以上50立方米以下的。</w:t>
            </w:r>
          </w:p>
        </w:tc>
        <w:tc>
          <w:tcPr>
            <w:tcW w:w="3260" w:type="dxa"/>
            <w:tcBorders>
              <w:tl2br w:val="nil"/>
              <w:tr2bl w:val="nil"/>
            </w:tcBorders>
            <w:tcMar>
              <w:top w:w="15" w:type="dxa"/>
              <w:left w:w="15" w:type="dxa"/>
              <w:bottom w:w="15" w:type="dxa"/>
              <w:right w:w="15" w:type="dxa"/>
            </w:tcMar>
            <w:vAlign w:val="center"/>
          </w:tcPr>
          <w:p w14:paraId="2E2DA76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责令改正，对单位处以40万元以上50万元以下罚款，没收违法所得。</w:t>
            </w:r>
          </w:p>
        </w:tc>
      </w:tr>
      <w:tr w14:paraId="1DD7C4B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0" w:hRule="atLeast"/>
          <w:jc w:val="center"/>
        </w:trPr>
        <w:tc>
          <w:tcPr>
            <w:tcW w:w="535" w:type="dxa"/>
            <w:vMerge w:val="continue"/>
            <w:tcBorders>
              <w:tl2br w:val="nil"/>
              <w:tr2bl w:val="nil"/>
            </w:tcBorders>
            <w:vAlign w:val="center"/>
          </w:tcPr>
          <w:p w14:paraId="291C064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3A9BC1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79CF7B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17FE9B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31FC0A9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43C2E18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擅自倾倒、抛撒、堆放建筑垃圾50立方米以上60立方米以下的。</w:t>
            </w:r>
          </w:p>
        </w:tc>
        <w:tc>
          <w:tcPr>
            <w:tcW w:w="3260" w:type="dxa"/>
            <w:tcBorders>
              <w:tl2br w:val="nil"/>
              <w:tr2bl w:val="nil"/>
            </w:tcBorders>
            <w:tcMar>
              <w:top w:w="15" w:type="dxa"/>
              <w:left w:w="15" w:type="dxa"/>
              <w:bottom w:w="15" w:type="dxa"/>
              <w:right w:w="15" w:type="dxa"/>
            </w:tcMar>
            <w:vAlign w:val="center"/>
          </w:tcPr>
          <w:p w14:paraId="35FEFCE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责令改正，对单位处以50万元以上60万元以下罚款，没收违法所得。</w:t>
            </w:r>
          </w:p>
        </w:tc>
      </w:tr>
      <w:tr w14:paraId="6C1971A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9" w:hRule="atLeast"/>
          <w:jc w:val="center"/>
        </w:trPr>
        <w:tc>
          <w:tcPr>
            <w:tcW w:w="535" w:type="dxa"/>
            <w:vMerge w:val="continue"/>
            <w:tcBorders>
              <w:tl2br w:val="nil"/>
              <w:tr2bl w:val="nil"/>
            </w:tcBorders>
            <w:vAlign w:val="center"/>
          </w:tcPr>
          <w:p w14:paraId="02D145E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806C9F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6DAC6D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207C802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6461589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79C04BC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擅自倾倒、抛撒、堆放建筑垃圾60立方米以上70立方米以下的。</w:t>
            </w:r>
          </w:p>
        </w:tc>
        <w:tc>
          <w:tcPr>
            <w:tcW w:w="3260" w:type="dxa"/>
            <w:tcBorders>
              <w:tl2br w:val="nil"/>
              <w:tr2bl w:val="nil"/>
            </w:tcBorders>
            <w:tcMar>
              <w:top w:w="15" w:type="dxa"/>
              <w:left w:w="15" w:type="dxa"/>
              <w:bottom w:w="15" w:type="dxa"/>
              <w:right w:w="15" w:type="dxa"/>
            </w:tcMar>
            <w:vAlign w:val="center"/>
          </w:tcPr>
          <w:p w14:paraId="2B4A4D0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责令改正，对单位处以60万元以上70万元以下罚款，没收违法所得。</w:t>
            </w:r>
          </w:p>
        </w:tc>
      </w:tr>
      <w:tr w14:paraId="5E71DF7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9" w:hRule="atLeast"/>
          <w:jc w:val="center"/>
        </w:trPr>
        <w:tc>
          <w:tcPr>
            <w:tcW w:w="535" w:type="dxa"/>
            <w:vMerge w:val="continue"/>
            <w:tcBorders>
              <w:tl2br w:val="nil"/>
              <w:tr2bl w:val="nil"/>
            </w:tcBorders>
            <w:vAlign w:val="center"/>
          </w:tcPr>
          <w:p w14:paraId="405575F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B21419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036F50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249559F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6A017FD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303A9E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擅自倾倒、抛撒、堆放建筑垃圾70立方米以上80立方米以下的。</w:t>
            </w:r>
          </w:p>
        </w:tc>
        <w:tc>
          <w:tcPr>
            <w:tcW w:w="3260" w:type="dxa"/>
            <w:tcBorders>
              <w:tl2br w:val="nil"/>
              <w:tr2bl w:val="nil"/>
            </w:tcBorders>
            <w:tcMar>
              <w:top w:w="15" w:type="dxa"/>
              <w:left w:w="15" w:type="dxa"/>
              <w:bottom w:w="15" w:type="dxa"/>
              <w:right w:w="15" w:type="dxa"/>
            </w:tcMar>
            <w:vAlign w:val="center"/>
          </w:tcPr>
          <w:p w14:paraId="4D5E4DA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责令改正，对单位处以70万元以上80万元以下罚款，没收违法所得。</w:t>
            </w:r>
          </w:p>
        </w:tc>
      </w:tr>
      <w:tr w14:paraId="7045A5D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5" w:hRule="atLeast"/>
          <w:jc w:val="center"/>
        </w:trPr>
        <w:tc>
          <w:tcPr>
            <w:tcW w:w="535" w:type="dxa"/>
            <w:vMerge w:val="continue"/>
            <w:tcBorders>
              <w:tl2br w:val="nil"/>
              <w:tr2bl w:val="nil"/>
            </w:tcBorders>
            <w:vAlign w:val="center"/>
          </w:tcPr>
          <w:p w14:paraId="76A3646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9AEE3D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B83E1C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6D9E27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7C733C3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7C881CF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擅自倾倒、抛撒、堆放建筑垃圾80立方米以上90立方米以下的。</w:t>
            </w:r>
          </w:p>
        </w:tc>
        <w:tc>
          <w:tcPr>
            <w:tcW w:w="3260" w:type="dxa"/>
            <w:tcBorders>
              <w:tl2br w:val="nil"/>
              <w:tr2bl w:val="nil"/>
            </w:tcBorders>
            <w:tcMar>
              <w:top w:w="15" w:type="dxa"/>
              <w:left w:w="15" w:type="dxa"/>
              <w:bottom w:w="15" w:type="dxa"/>
              <w:right w:w="15" w:type="dxa"/>
            </w:tcMar>
            <w:vAlign w:val="center"/>
          </w:tcPr>
          <w:p w14:paraId="2842661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责令改正，对单位处以80万元以上90万元以下罚款，没收违法所得。</w:t>
            </w:r>
          </w:p>
        </w:tc>
      </w:tr>
      <w:tr w14:paraId="4B508AE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0" w:hRule="atLeast"/>
          <w:jc w:val="center"/>
        </w:trPr>
        <w:tc>
          <w:tcPr>
            <w:tcW w:w="535" w:type="dxa"/>
            <w:vMerge w:val="continue"/>
            <w:tcBorders>
              <w:tl2br w:val="nil"/>
              <w:tr2bl w:val="nil"/>
            </w:tcBorders>
            <w:vAlign w:val="center"/>
          </w:tcPr>
          <w:p w14:paraId="23141E3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5126CF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59A109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8DC143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5D0A140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57906DB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擅自倾倒、抛撒、堆放建筑垃圾90立方米以上的。</w:t>
            </w:r>
          </w:p>
        </w:tc>
        <w:tc>
          <w:tcPr>
            <w:tcW w:w="3260" w:type="dxa"/>
            <w:tcBorders>
              <w:tl2br w:val="nil"/>
              <w:tr2bl w:val="nil"/>
            </w:tcBorders>
            <w:tcMar>
              <w:top w:w="15" w:type="dxa"/>
              <w:left w:w="15" w:type="dxa"/>
              <w:bottom w:w="15" w:type="dxa"/>
              <w:right w:w="15" w:type="dxa"/>
            </w:tcMar>
            <w:vAlign w:val="center"/>
          </w:tcPr>
          <w:p w14:paraId="5D67802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责令改正，对单位处以90万元以上100万元以下罚款，没收违法所得。</w:t>
            </w:r>
          </w:p>
        </w:tc>
      </w:tr>
      <w:tr w14:paraId="2C630E5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1" w:hRule="atLeast"/>
          <w:jc w:val="center"/>
        </w:trPr>
        <w:tc>
          <w:tcPr>
            <w:tcW w:w="535" w:type="dxa"/>
            <w:vMerge w:val="restart"/>
            <w:tcBorders>
              <w:tl2br w:val="nil"/>
              <w:tr2bl w:val="nil"/>
            </w:tcBorders>
            <w:vAlign w:val="center"/>
          </w:tcPr>
          <w:p w14:paraId="30D617A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4798F70E">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工程施工单位未按照规定对施工过程中产生的固体废物进行利用或者处置的</w:t>
            </w:r>
          </w:p>
        </w:tc>
        <w:tc>
          <w:tcPr>
            <w:tcW w:w="983" w:type="dxa"/>
            <w:vMerge w:val="restart"/>
            <w:tcBorders>
              <w:tl2br w:val="nil"/>
              <w:tr2bl w:val="nil"/>
            </w:tcBorders>
            <w:vAlign w:val="center"/>
          </w:tcPr>
          <w:p w14:paraId="2DB1394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《中华人民共和国固体废物污染环境防治法》第六十三条</w:t>
            </w:r>
          </w:p>
        </w:tc>
        <w:tc>
          <w:tcPr>
            <w:tcW w:w="4120" w:type="dxa"/>
            <w:gridSpan w:val="2"/>
            <w:vMerge w:val="restart"/>
            <w:tcBorders>
              <w:tl2br w:val="nil"/>
              <w:tr2bl w:val="nil"/>
            </w:tcBorders>
            <w:vAlign w:val="center"/>
          </w:tcPr>
          <w:p w14:paraId="53DCAC1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《中华人民共和国固体废物污染环境防治法》第一百一十一条第一款第四项、第一百一十一条第二款</w:t>
            </w:r>
          </w:p>
          <w:p w14:paraId="204A2148">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法规定，有下列行为之一，由县级以上地方人民政府环境卫生主管部门责令改正，处以罚款，没收违法所得：（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w:t>
            </w:r>
          </w:p>
          <w:p w14:paraId="1628F8E2">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tc>
        <w:tc>
          <w:tcPr>
            <w:tcW w:w="1134" w:type="dxa"/>
            <w:tcBorders>
              <w:tl2br w:val="nil"/>
              <w:tr2bl w:val="nil"/>
            </w:tcBorders>
            <w:tcMar>
              <w:top w:w="15" w:type="dxa"/>
              <w:left w:w="15" w:type="dxa"/>
              <w:bottom w:w="15" w:type="dxa"/>
              <w:right w:w="15" w:type="dxa"/>
            </w:tcMar>
            <w:vAlign w:val="center"/>
          </w:tcPr>
          <w:p w14:paraId="261E83B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1D0F90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426BCE68">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w:t>
            </w:r>
            <w:r>
              <w:rPr>
                <w:rFonts w:hint="eastAsia" w:ascii="仿宋_GB2312" w:hAnsi="宋体" w:eastAsia="仿宋_GB2312" w:cs="宋体"/>
                <w:color w:val="000000" w:themeColor="text1"/>
                <w:szCs w:val="21"/>
                <w14:textFill>
                  <w14:solidFill>
                    <w14:schemeClr w14:val="tx1"/>
                  </w14:solidFill>
                </w14:textFill>
              </w:rPr>
              <w:t>对单位处10万元以上40万元以下的罚款</w:t>
            </w:r>
            <w:r>
              <w:rPr>
                <w:rFonts w:hint="eastAsia" w:ascii="仿宋_GB2312" w:hAnsi="宋体" w:eastAsia="仿宋_GB2312" w:cs="宋体"/>
                <w:color w:val="000000" w:themeColor="text1"/>
                <w:kern w:val="0"/>
                <w:szCs w:val="21"/>
                <w14:textFill>
                  <w14:solidFill>
                    <w14:schemeClr w14:val="tx1"/>
                  </w14:solidFill>
                </w14:textFill>
              </w:rPr>
              <w:t>，没收违法所得。</w:t>
            </w:r>
          </w:p>
        </w:tc>
      </w:tr>
      <w:tr w14:paraId="50D92BD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87" w:hRule="atLeast"/>
          <w:jc w:val="center"/>
        </w:trPr>
        <w:tc>
          <w:tcPr>
            <w:tcW w:w="535" w:type="dxa"/>
            <w:vMerge w:val="continue"/>
            <w:tcBorders>
              <w:tl2br w:val="nil"/>
              <w:tr2bl w:val="nil"/>
            </w:tcBorders>
            <w:vAlign w:val="center"/>
          </w:tcPr>
          <w:p w14:paraId="610FBE18">
            <w:pPr>
              <w:pStyle w:val="29"/>
              <w:keepNext w:val="0"/>
              <w:keepLines w:val="0"/>
              <w:pageBreakBefore w:val="0"/>
              <w:widowControl/>
              <w:numPr>
                <w:ilvl w:val="0"/>
                <w:numId w:val="6"/>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78BC2C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DD950F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ACDF7E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FAD66B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DC00DE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027A311E">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w:t>
            </w:r>
            <w:r>
              <w:rPr>
                <w:rFonts w:hint="eastAsia" w:ascii="仿宋_GB2312" w:hAnsi="宋体" w:eastAsia="仿宋_GB2312" w:cs="宋体"/>
                <w:color w:val="000000" w:themeColor="text1"/>
                <w:szCs w:val="21"/>
                <w14:textFill>
                  <w14:solidFill>
                    <w14:schemeClr w14:val="tx1"/>
                  </w14:solidFill>
                </w14:textFill>
              </w:rPr>
              <w:t>对单位处40万元以上70万元以下的罚款</w:t>
            </w:r>
            <w:r>
              <w:rPr>
                <w:rFonts w:hint="eastAsia" w:ascii="仿宋_GB2312" w:hAnsi="宋体" w:eastAsia="仿宋_GB2312" w:cs="宋体"/>
                <w:color w:val="000000" w:themeColor="text1"/>
                <w:kern w:val="0"/>
                <w:szCs w:val="21"/>
                <w14:textFill>
                  <w14:solidFill>
                    <w14:schemeClr w14:val="tx1"/>
                  </w14:solidFill>
                </w14:textFill>
              </w:rPr>
              <w:t>，没收违法所得。</w:t>
            </w:r>
          </w:p>
        </w:tc>
      </w:tr>
      <w:tr w14:paraId="6A883EC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 w:hRule="atLeast"/>
          <w:jc w:val="center"/>
        </w:trPr>
        <w:tc>
          <w:tcPr>
            <w:tcW w:w="535" w:type="dxa"/>
            <w:vMerge w:val="continue"/>
            <w:tcBorders>
              <w:tl2br w:val="nil"/>
              <w:tr2bl w:val="nil"/>
            </w:tcBorders>
            <w:vAlign w:val="center"/>
          </w:tcPr>
          <w:p w14:paraId="45878776">
            <w:pPr>
              <w:pStyle w:val="29"/>
              <w:keepNext w:val="0"/>
              <w:keepLines w:val="0"/>
              <w:pageBreakBefore w:val="0"/>
              <w:widowControl/>
              <w:numPr>
                <w:ilvl w:val="0"/>
                <w:numId w:val="6"/>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4B794A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6F745A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00E5BFB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768600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EB743C6">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（1）经责令改正后，仍未按照规定对施工过程中产生的固体废物进行利用或者处置的；（2）曾因实施该违法行为被查处，再次实施该违法行为的；（3）造成重大社会影响或危害后果的。</w:t>
            </w:r>
          </w:p>
        </w:tc>
        <w:tc>
          <w:tcPr>
            <w:tcW w:w="3260" w:type="dxa"/>
            <w:tcBorders>
              <w:tl2br w:val="nil"/>
              <w:tr2bl w:val="nil"/>
            </w:tcBorders>
            <w:tcMar>
              <w:top w:w="15" w:type="dxa"/>
              <w:left w:w="15" w:type="dxa"/>
              <w:bottom w:w="15" w:type="dxa"/>
              <w:right w:w="15" w:type="dxa"/>
            </w:tcMar>
            <w:vAlign w:val="center"/>
          </w:tcPr>
          <w:p w14:paraId="2807B1CF">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w:t>
            </w:r>
            <w:r>
              <w:rPr>
                <w:rFonts w:hint="eastAsia" w:ascii="仿宋_GB2312" w:hAnsi="宋体" w:eastAsia="仿宋_GB2312" w:cs="宋体"/>
                <w:color w:val="000000" w:themeColor="text1"/>
                <w:szCs w:val="21"/>
                <w14:textFill>
                  <w14:solidFill>
                    <w14:schemeClr w14:val="tx1"/>
                  </w14:solidFill>
                </w14:textFill>
              </w:rPr>
              <w:t>对单位处70万元以上100万元以下的罚款</w:t>
            </w:r>
            <w:r>
              <w:rPr>
                <w:rFonts w:hint="eastAsia" w:ascii="仿宋_GB2312" w:hAnsi="宋体" w:eastAsia="仿宋_GB2312" w:cs="宋体"/>
                <w:color w:val="000000" w:themeColor="text1"/>
                <w:kern w:val="0"/>
                <w:szCs w:val="21"/>
                <w14:textFill>
                  <w14:solidFill>
                    <w14:schemeClr w14:val="tx1"/>
                  </w14:solidFill>
                </w14:textFill>
              </w:rPr>
              <w:t>，没收违法所得。</w:t>
            </w:r>
          </w:p>
        </w:tc>
      </w:tr>
      <w:tr w14:paraId="17BD1D6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jc w:val="center"/>
        </w:trPr>
        <w:tc>
          <w:tcPr>
            <w:tcW w:w="535" w:type="dxa"/>
            <w:vMerge w:val="restart"/>
            <w:tcBorders>
              <w:tl2br w:val="nil"/>
              <w:tr2bl w:val="nil"/>
            </w:tcBorders>
            <w:vAlign w:val="center"/>
          </w:tcPr>
          <w:p w14:paraId="61D1FFF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C58CEFA">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产生、收集厨余垃圾的单位和其他生产经营者未将厨余垃圾交由具备相应资质条件的单位进行无害化处理的</w:t>
            </w:r>
          </w:p>
          <w:p w14:paraId="34EC4EA8">
            <w:pPr>
              <w:keepNext w:val="0"/>
              <w:keepLines w:val="0"/>
              <w:pageBreakBefore w:val="0"/>
              <w:widowControl/>
              <w:overflowPunct/>
              <w:topLinePunct w:val="0"/>
              <w:bidi w:val="0"/>
              <w:spacing w:beforeAutospacing="0" w:afterAutospacing="0" w:line="260" w:lineRule="exact"/>
              <w:ind w:firstLine="420" w:firstLineChars="200"/>
              <w:rPr>
                <w:rFonts w:ascii="仿宋_GB2312" w:hAnsi="宋体" w:eastAsia="仿宋_GB2312" w:cs="宋体"/>
                <w:color w:val="000000" w:themeColor="text1"/>
                <w:szCs w:val="21"/>
                <w14:textFill>
                  <w14:solidFill>
                    <w14:schemeClr w14:val="tx1"/>
                  </w14:solidFill>
                </w14:textFill>
              </w:rPr>
            </w:pPr>
          </w:p>
        </w:tc>
        <w:tc>
          <w:tcPr>
            <w:tcW w:w="983" w:type="dxa"/>
            <w:vMerge w:val="restart"/>
            <w:tcBorders>
              <w:tl2br w:val="nil"/>
              <w:tr2bl w:val="nil"/>
            </w:tcBorders>
            <w:vAlign w:val="center"/>
          </w:tcPr>
          <w:p w14:paraId="6E2B3F1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《中华人民共和国固体废物污染环境防治法》第五十七条</w:t>
            </w:r>
          </w:p>
        </w:tc>
        <w:tc>
          <w:tcPr>
            <w:tcW w:w="4120" w:type="dxa"/>
            <w:gridSpan w:val="2"/>
            <w:vMerge w:val="restart"/>
            <w:tcBorders>
              <w:tl2br w:val="nil"/>
              <w:tr2bl w:val="nil"/>
            </w:tcBorders>
            <w:vAlign w:val="center"/>
          </w:tcPr>
          <w:p w14:paraId="2C8B092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《中华人民共和国固体废物污染环境防治法》第一百一十一条第一款第五项、第一百一十一条第二款</w:t>
            </w:r>
          </w:p>
          <w:p w14:paraId="727E0CA4">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法规定，有下列行为之一，由县级以上地方人民政府环境卫生主管部门责令改正，处以罚款，没收违法所得：（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w:t>
            </w:r>
          </w:p>
          <w:p w14:paraId="75268E24">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tc>
        <w:tc>
          <w:tcPr>
            <w:tcW w:w="1134" w:type="dxa"/>
            <w:vMerge w:val="restart"/>
            <w:tcBorders>
              <w:tl2br w:val="nil"/>
              <w:tr2bl w:val="nil"/>
            </w:tcBorders>
            <w:tcMar>
              <w:top w:w="15" w:type="dxa"/>
              <w:left w:w="15" w:type="dxa"/>
              <w:bottom w:w="15" w:type="dxa"/>
              <w:right w:w="15" w:type="dxa"/>
            </w:tcMar>
            <w:vAlign w:val="center"/>
          </w:tcPr>
          <w:p w14:paraId="5337D80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7A2994F">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未交由具备相应资质条件的单位进行无害化处理的厨余垃圾2</w:t>
            </w:r>
            <w:r>
              <w:rPr>
                <w:rFonts w:hint="eastAsia" w:ascii="仿宋_GB2312" w:hAnsi="宋体" w:eastAsia="仿宋_GB2312" w:cs="宋体"/>
                <w:color w:val="000000" w:themeColor="text1"/>
                <w:kern w:val="0"/>
                <w:szCs w:val="21"/>
                <w14:textFill>
                  <w14:solidFill>
                    <w14:schemeClr w14:val="tx1"/>
                  </w14:solidFill>
                </w14:textFill>
              </w:rPr>
              <w:t>吨以下的。</w:t>
            </w:r>
          </w:p>
        </w:tc>
        <w:tc>
          <w:tcPr>
            <w:tcW w:w="3260" w:type="dxa"/>
            <w:tcBorders>
              <w:tl2br w:val="nil"/>
              <w:tr2bl w:val="nil"/>
            </w:tcBorders>
            <w:tcMar>
              <w:top w:w="15" w:type="dxa"/>
              <w:left w:w="15" w:type="dxa"/>
              <w:bottom w:w="15" w:type="dxa"/>
              <w:right w:w="15" w:type="dxa"/>
            </w:tcMar>
            <w:vAlign w:val="center"/>
          </w:tcPr>
          <w:p w14:paraId="284631B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责令改正，对单位处以10万元以上20万元以下罚款，对个人处100元罚款，没收违法所得。</w:t>
            </w:r>
          </w:p>
        </w:tc>
      </w:tr>
      <w:tr w14:paraId="0FB0CEC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535" w:type="dxa"/>
            <w:vMerge w:val="continue"/>
            <w:tcBorders>
              <w:tl2br w:val="nil"/>
              <w:tr2bl w:val="nil"/>
            </w:tcBorders>
            <w:vAlign w:val="center"/>
          </w:tcPr>
          <w:p w14:paraId="0DCFAF2D">
            <w:pPr>
              <w:pStyle w:val="29"/>
              <w:keepNext w:val="0"/>
              <w:keepLines w:val="0"/>
              <w:pageBreakBefore w:val="0"/>
              <w:widowControl/>
              <w:numPr>
                <w:ilvl w:val="0"/>
                <w:numId w:val="6"/>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1D6E41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A1018F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B342EE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051666E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00083D2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未交由具备相应资质条件的单位进行无害化处理的厨余垃圾2</w:t>
            </w:r>
            <w:r>
              <w:rPr>
                <w:rFonts w:hint="eastAsia" w:ascii="仿宋_GB2312" w:hAnsi="宋体" w:eastAsia="仿宋_GB2312" w:cs="宋体"/>
                <w:color w:val="000000" w:themeColor="text1"/>
                <w:kern w:val="0"/>
                <w:szCs w:val="21"/>
                <w14:textFill>
                  <w14:solidFill>
                    <w14:schemeClr w14:val="tx1"/>
                  </w14:solidFill>
                </w14:textFill>
              </w:rPr>
              <w:t>吨以上4吨以下的。</w:t>
            </w:r>
          </w:p>
        </w:tc>
        <w:tc>
          <w:tcPr>
            <w:tcW w:w="3260" w:type="dxa"/>
            <w:tcBorders>
              <w:tl2br w:val="nil"/>
              <w:tr2bl w:val="nil"/>
            </w:tcBorders>
            <w:tcMar>
              <w:top w:w="15" w:type="dxa"/>
              <w:left w:w="15" w:type="dxa"/>
              <w:bottom w:w="15" w:type="dxa"/>
              <w:right w:w="15" w:type="dxa"/>
            </w:tcMar>
            <w:vAlign w:val="center"/>
          </w:tcPr>
          <w:p w14:paraId="5EDE0A5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责令改正，对单位处以20万元以上30万元以下罚款，对个人处150元罚款，没收违法所得。</w:t>
            </w:r>
          </w:p>
        </w:tc>
      </w:tr>
      <w:tr w14:paraId="53B9598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0" w:hRule="atLeast"/>
          <w:jc w:val="center"/>
        </w:trPr>
        <w:tc>
          <w:tcPr>
            <w:tcW w:w="535" w:type="dxa"/>
            <w:vMerge w:val="continue"/>
            <w:tcBorders>
              <w:tl2br w:val="nil"/>
              <w:tr2bl w:val="nil"/>
            </w:tcBorders>
            <w:vAlign w:val="center"/>
          </w:tcPr>
          <w:p w14:paraId="43AB8762">
            <w:pPr>
              <w:pStyle w:val="29"/>
              <w:keepNext w:val="0"/>
              <w:keepLines w:val="0"/>
              <w:pageBreakBefore w:val="0"/>
              <w:widowControl/>
              <w:numPr>
                <w:ilvl w:val="0"/>
                <w:numId w:val="6"/>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E649C7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700764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4D00CD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20FCB51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07D5DCE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未交由具备相应资质条件的单位进行无害化处理的厨余垃圾4</w:t>
            </w:r>
            <w:r>
              <w:rPr>
                <w:rFonts w:hint="eastAsia" w:ascii="仿宋_GB2312" w:hAnsi="宋体" w:eastAsia="仿宋_GB2312" w:cs="宋体"/>
                <w:color w:val="000000" w:themeColor="text1"/>
                <w:kern w:val="0"/>
                <w:szCs w:val="21"/>
                <w14:textFill>
                  <w14:solidFill>
                    <w14:schemeClr w14:val="tx1"/>
                  </w14:solidFill>
                </w14:textFill>
              </w:rPr>
              <w:t>吨以上6吨以下的。</w:t>
            </w:r>
          </w:p>
        </w:tc>
        <w:tc>
          <w:tcPr>
            <w:tcW w:w="3260" w:type="dxa"/>
            <w:tcBorders>
              <w:tl2br w:val="nil"/>
              <w:tr2bl w:val="nil"/>
            </w:tcBorders>
            <w:tcMar>
              <w:top w:w="15" w:type="dxa"/>
              <w:left w:w="15" w:type="dxa"/>
              <w:bottom w:w="15" w:type="dxa"/>
              <w:right w:w="15" w:type="dxa"/>
            </w:tcMar>
            <w:vAlign w:val="center"/>
          </w:tcPr>
          <w:p w14:paraId="418EB68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责令改正，对单位处以30万元以上40万元以下罚款，对个人处200元罚款，没收违法所得。</w:t>
            </w:r>
          </w:p>
        </w:tc>
      </w:tr>
      <w:tr w14:paraId="3E499A4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1" w:hRule="atLeast"/>
          <w:jc w:val="center"/>
        </w:trPr>
        <w:tc>
          <w:tcPr>
            <w:tcW w:w="535" w:type="dxa"/>
            <w:vMerge w:val="continue"/>
            <w:tcBorders>
              <w:tl2br w:val="nil"/>
              <w:tr2bl w:val="nil"/>
            </w:tcBorders>
            <w:vAlign w:val="center"/>
          </w:tcPr>
          <w:p w14:paraId="352A2B0E">
            <w:pPr>
              <w:pStyle w:val="29"/>
              <w:keepNext w:val="0"/>
              <w:keepLines w:val="0"/>
              <w:pageBreakBefore w:val="0"/>
              <w:widowControl/>
              <w:numPr>
                <w:ilvl w:val="0"/>
                <w:numId w:val="6"/>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EF4279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4E395E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C0A651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777E9DE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F7EB049">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未交由具备相应资质条件的单位进行无害化处理的厨余垃圾6</w:t>
            </w:r>
            <w:r>
              <w:rPr>
                <w:rFonts w:hint="eastAsia" w:ascii="仿宋_GB2312" w:hAnsi="宋体" w:eastAsia="仿宋_GB2312" w:cs="宋体"/>
                <w:color w:val="000000" w:themeColor="text1"/>
                <w:kern w:val="0"/>
                <w:szCs w:val="21"/>
                <w14:textFill>
                  <w14:solidFill>
                    <w14:schemeClr w14:val="tx1"/>
                  </w14:solidFill>
                </w14:textFill>
              </w:rPr>
              <w:t>吨以上8吨以下的。</w:t>
            </w:r>
          </w:p>
        </w:tc>
        <w:tc>
          <w:tcPr>
            <w:tcW w:w="3260" w:type="dxa"/>
            <w:tcBorders>
              <w:tl2br w:val="nil"/>
              <w:tr2bl w:val="nil"/>
            </w:tcBorders>
            <w:tcMar>
              <w:top w:w="15" w:type="dxa"/>
              <w:left w:w="15" w:type="dxa"/>
              <w:bottom w:w="15" w:type="dxa"/>
              <w:right w:w="15" w:type="dxa"/>
            </w:tcMar>
            <w:vAlign w:val="center"/>
          </w:tcPr>
          <w:p w14:paraId="684E3A0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责令改正，对单位处以40万元以上50万元以下罚款，对个人处250元罚款，没收违法所得。</w:t>
            </w:r>
          </w:p>
        </w:tc>
      </w:tr>
      <w:tr w14:paraId="0BD336D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4" w:hRule="atLeast"/>
          <w:jc w:val="center"/>
        </w:trPr>
        <w:tc>
          <w:tcPr>
            <w:tcW w:w="535" w:type="dxa"/>
            <w:vMerge w:val="continue"/>
            <w:tcBorders>
              <w:tl2br w:val="nil"/>
              <w:tr2bl w:val="nil"/>
            </w:tcBorders>
            <w:vAlign w:val="center"/>
          </w:tcPr>
          <w:p w14:paraId="0DEFE7CE">
            <w:pPr>
              <w:pStyle w:val="29"/>
              <w:keepNext w:val="0"/>
              <w:keepLines w:val="0"/>
              <w:pageBreakBefore w:val="0"/>
              <w:widowControl/>
              <w:numPr>
                <w:ilvl w:val="0"/>
                <w:numId w:val="6"/>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940D4B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0803A2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BCB1B2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13F6C96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5222E99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未交由具备相应资质条件的单位进行无害化处理的厨余垃圾8</w:t>
            </w:r>
            <w:r>
              <w:rPr>
                <w:rFonts w:hint="eastAsia" w:ascii="仿宋_GB2312" w:hAnsi="宋体" w:eastAsia="仿宋_GB2312" w:cs="宋体"/>
                <w:color w:val="000000" w:themeColor="text1"/>
                <w:kern w:val="0"/>
                <w:szCs w:val="21"/>
                <w14:textFill>
                  <w14:solidFill>
                    <w14:schemeClr w14:val="tx1"/>
                  </w14:solidFill>
                </w14:textFill>
              </w:rPr>
              <w:t>吨以上10吨以下的。</w:t>
            </w:r>
          </w:p>
        </w:tc>
        <w:tc>
          <w:tcPr>
            <w:tcW w:w="3260" w:type="dxa"/>
            <w:tcBorders>
              <w:tl2br w:val="nil"/>
              <w:tr2bl w:val="nil"/>
            </w:tcBorders>
            <w:tcMar>
              <w:top w:w="15" w:type="dxa"/>
              <w:left w:w="15" w:type="dxa"/>
              <w:bottom w:w="15" w:type="dxa"/>
              <w:right w:w="15" w:type="dxa"/>
            </w:tcMar>
            <w:vAlign w:val="center"/>
          </w:tcPr>
          <w:p w14:paraId="35ABF19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责令改正，对单位处以50万元以上60万元以下罚款，对个人处300元罚款，没收违法所得。</w:t>
            </w:r>
          </w:p>
        </w:tc>
      </w:tr>
      <w:tr w14:paraId="734C806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6" w:hRule="atLeast"/>
          <w:jc w:val="center"/>
        </w:trPr>
        <w:tc>
          <w:tcPr>
            <w:tcW w:w="535" w:type="dxa"/>
            <w:vMerge w:val="continue"/>
            <w:tcBorders>
              <w:tl2br w:val="nil"/>
              <w:tr2bl w:val="nil"/>
            </w:tcBorders>
            <w:vAlign w:val="center"/>
          </w:tcPr>
          <w:p w14:paraId="196E08CF">
            <w:pPr>
              <w:pStyle w:val="29"/>
              <w:keepNext w:val="0"/>
              <w:keepLines w:val="0"/>
              <w:pageBreakBefore w:val="0"/>
              <w:widowControl/>
              <w:numPr>
                <w:ilvl w:val="0"/>
                <w:numId w:val="6"/>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785B22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5E50F2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5232BD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42D71AB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00F68F2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未交由具备相应资质条件的单位进行无害化处理的厨余垃圾10</w:t>
            </w:r>
            <w:r>
              <w:rPr>
                <w:rFonts w:hint="eastAsia" w:ascii="仿宋_GB2312" w:hAnsi="宋体" w:eastAsia="仿宋_GB2312" w:cs="宋体"/>
                <w:color w:val="000000" w:themeColor="text1"/>
                <w:kern w:val="0"/>
                <w:szCs w:val="21"/>
                <w14:textFill>
                  <w14:solidFill>
                    <w14:schemeClr w14:val="tx1"/>
                  </w14:solidFill>
                </w14:textFill>
              </w:rPr>
              <w:t>吨以上12吨以下的。</w:t>
            </w:r>
          </w:p>
        </w:tc>
        <w:tc>
          <w:tcPr>
            <w:tcW w:w="3260" w:type="dxa"/>
            <w:tcBorders>
              <w:tl2br w:val="nil"/>
              <w:tr2bl w:val="nil"/>
            </w:tcBorders>
            <w:tcMar>
              <w:top w:w="15" w:type="dxa"/>
              <w:left w:w="15" w:type="dxa"/>
              <w:bottom w:w="15" w:type="dxa"/>
              <w:right w:w="15" w:type="dxa"/>
            </w:tcMar>
            <w:vAlign w:val="center"/>
          </w:tcPr>
          <w:p w14:paraId="4095B26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责令改正，对单位处以60万元以上70万元以下罚款，对个人处350元罚款，没收违法所得。</w:t>
            </w:r>
          </w:p>
        </w:tc>
      </w:tr>
      <w:tr w14:paraId="0BB1366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7" w:hRule="atLeast"/>
          <w:jc w:val="center"/>
        </w:trPr>
        <w:tc>
          <w:tcPr>
            <w:tcW w:w="535" w:type="dxa"/>
            <w:vMerge w:val="continue"/>
            <w:tcBorders>
              <w:tl2br w:val="nil"/>
              <w:tr2bl w:val="nil"/>
            </w:tcBorders>
            <w:vAlign w:val="center"/>
          </w:tcPr>
          <w:p w14:paraId="6E11C647">
            <w:pPr>
              <w:pStyle w:val="29"/>
              <w:keepNext w:val="0"/>
              <w:keepLines w:val="0"/>
              <w:pageBreakBefore w:val="0"/>
              <w:widowControl/>
              <w:numPr>
                <w:ilvl w:val="0"/>
                <w:numId w:val="6"/>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0ED2A2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87F93B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57719AF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3684042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43F72A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未交由具备相应资质条件的单位进行无害化处理的厨余垃圾12</w:t>
            </w:r>
            <w:r>
              <w:rPr>
                <w:rFonts w:hint="eastAsia" w:ascii="仿宋_GB2312" w:hAnsi="宋体" w:eastAsia="仿宋_GB2312" w:cs="宋体"/>
                <w:color w:val="000000" w:themeColor="text1"/>
                <w:kern w:val="0"/>
                <w:szCs w:val="21"/>
                <w14:textFill>
                  <w14:solidFill>
                    <w14:schemeClr w14:val="tx1"/>
                  </w14:solidFill>
                </w14:textFill>
              </w:rPr>
              <w:t>吨以上14吨以下的。</w:t>
            </w:r>
          </w:p>
        </w:tc>
        <w:tc>
          <w:tcPr>
            <w:tcW w:w="3260" w:type="dxa"/>
            <w:tcBorders>
              <w:tl2br w:val="nil"/>
              <w:tr2bl w:val="nil"/>
            </w:tcBorders>
            <w:tcMar>
              <w:top w:w="15" w:type="dxa"/>
              <w:left w:w="15" w:type="dxa"/>
              <w:bottom w:w="15" w:type="dxa"/>
              <w:right w:w="15" w:type="dxa"/>
            </w:tcMar>
            <w:vAlign w:val="center"/>
          </w:tcPr>
          <w:p w14:paraId="6DE40B6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责令改正，对单位处以70万元以上80万元以下罚款，对个人处400元罚款，没收违法所得。</w:t>
            </w:r>
          </w:p>
        </w:tc>
      </w:tr>
      <w:tr w14:paraId="72F14DA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8" w:hRule="atLeast"/>
          <w:jc w:val="center"/>
        </w:trPr>
        <w:tc>
          <w:tcPr>
            <w:tcW w:w="535" w:type="dxa"/>
            <w:vMerge w:val="continue"/>
            <w:tcBorders>
              <w:tl2br w:val="nil"/>
              <w:tr2bl w:val="nil"/>
            </w:tcBorders>
            <w:vAlign w:val="center"/>
          </w:tcPr>
          <w:p w14:paraId="1BCED0A6">
            <w:pPr>
              <w:pStyle w:val="29"/>
              <w:keepNext w:val="0"/>
              <w:keepLines w:val="0"/>
              <w:pageBreakBefore w:val="0"/>
              <w:widowControl/>
              <w:numPr>
                <w:ilvl w:val="0"/>
                <w:numId w:val="6"/>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39C495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293EE5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92C64F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0166D70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4964485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未交由具备相应资质条件的单位进行无害化处理的厨余垃圾14</w:t>
            </w:r>
            <w:r>
              <w:rPr>
                <w:rFonts w:hint="eastAsia" w:ascii="仿宋_GB2312" w:hAnsi="宋体" w:eastAsia="仿宋_GB2312" w:cs="宋体"/>
                <w:color w:val="000000" w:themeColor="text1"/>
                <w:kern w:val="0"/>
                <w:szCs w:val="21"/>
                <w14:textFill>
                  <w14:solidFill>
                    <w14:schemeClr w14:val="tx1"/>
                  </w14:solidFill>
                </w14:textFill>
              </w:rPr>
              <w:t>吨以上16吨以下的。</w:t>
            </w:r>
          </w:p>
        </w:tc>
        <w:tc>
          <w:tcPr>
            <w:tcW w:w="3260" w:type="dxa"/>
            <w:tcBorders>
              <w:tl2br w:val="nil"/>
              <w:tr2bl w:val="nil"/>
            </w:tcBorders>
            <w:tcMar>
              <w:top w:w="15" w:type="dxa"/>
              <w:left w:w="15" w:type="dxa"/>
              <w:bottom w:w="15" w:type="dxa"/>
              <w:right w:w="15" w:type="dxa"/>
            </w:tcMar>
            <w:vAlign w:val="center"/>
          </w:tcPr>
          <w:p w14:paraId="54FE450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责令改正，对单位处以80万元以上90万元以下罚款，对个人处450元罚款，没收违法所得。</w:t>
            </w:r>
          </w:p>
        </w:tc>
      </w:tr>
      <w:tr w14:paraId="4140E9B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2" w:hRule="atLeast"/>
          <w:jc w:val="center"/>
        </w:trPr>
        <w:tc>
          <w:tcPr>
            <w:tcW w:w="535" w:type="dxa"/>
            <w:vMerge w:val="continue"/>
            <w:tcBorders>
              <w:tl2br w:val="nil"/>
              <w:tr2bl w:val="nil"/>
            </w:tcBorders>
            <w:vAlign w:val="center"/>
          </w:tcPr>
          <w:p w14:paraId="4BD4CB48">
            <w:pPr>
              <w:pStyle w:val="29"/>
              <w:keepNext w:val="0"/>
              <w:keepLines w:val="0"/>
              <w:pageBreakBefore w:val="0"/>
              <w:widowControl/>
              <w:numPr>
                <w:ilvl w:val="0"/>
                <w:numId w:val="6"/>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E8F9AD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CC28C0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36EE7ED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3A21844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7905F22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未交由具备相应资质条件的单位进行无害化处理的厨余垃圾16</w:t>
            </w:r>
            <w:r>
              <w:rPr>
                <w:rFonts w:hint="eastAsia" w:ascii="仿宋_GB2312" w:hAnsi="宋体" w:eastAsia="仿宋_GB2312" w:cs="宋体"/>
                <w:color w:val="000000" w:themeColor="text1"/>
                <w:kern w:val="0"/>
                <w:szCs w:val="21"/>
                <w14:textFill>
                  <w14:solidFill>
                    <w14:schemeClr w14:val="tx1"/>
                  </w14:solidFill>
                </w14:textFill>
              </w:rPr>
              <w:t>吨以上的。</w:t>
            </w:r>
          </w:p>
        </w:tc>
        <w:tc>
          <w:tcPr>
            <w:tcW w:w="3260" w:type="dxa"/>
            <w:tcBorders>
              <w:tl2br w:val="nil"/>
              <w:tr2bl w:val="nil"/>
            </w:tcBorders>
            <w:tcMar>
              <w:top w:w="15" w:type="dxa"/>
              <w:left w:w="15" w:type="dxa"/>
              <w:bottom w:w="15" w:type="dxa"/>
              <w:right w:w="15" w:type="dxa"/>
            </w:tcMar>
            <w:vAlign w:val="center"/>
          </w:tcPr>
          <w:p w14:paraId="5394418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责令改正，对单位处以90万元以上100万元以下罚款，对个人处500元罚款，没收违法所得。</w:t>
            </w:r>
          </w:p>
        </w:tc>
      </w:tr>
      <w:tr w14:paraId="3AB7FC7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70" w:hRule="atLeast"/>
          <w:jc w:val="center"/>
        </w:trPr>
        <w:tc>
          <w:tcPr>
            <w:tcW w:w="535" w:type="dxa"/>
            <w:vMerge w:val="restart"/>
            <w:tcBorders>
              <w:tl2br w:val="nil"/>
              <w:tr2bl w:val="nil"/>
            </w:tcBorders>
            <w:vAlign w:val="center"/>
          </w:tcPr>
          <w:p w14:paraId="34F1C63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4D34BB9">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畜禽养殖场、养殖小区利用未经无害化处理的厨余垃圾饲喂畜禽的</w:t>
            </w:r>
          </w:p>
        </w:tc>
        <w:tc>
          <w:tcPr>
            <w:tcW w:w="983" w:type="dxa"/>
            <w:vMerge w:val="restart"/>
            <w:tcBorders>
              <w:tl2br w:val="nil"/>
              <w:tr2bl w:val="nil"/>
            </w:tcBorders>
            <w:vAlign w:val="center"/>
          </w:tcPr>
          <w:p w14:paraId="35EB64D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《中华人民共和国固体废物污染环境防治法》第五十七条</w:t>
            </w:r>
          </w:p>
        </w:tc>
        <w:tc>
          <w:tcPr>
            <w:tcW w:w="4120" w:type="dxa"/>
            <w:gridSpan w:val="2"/>
            <w:vMerge w:val="restart"/>
            <w:tcBorders>
              <w:tl2br w:val="nil"/>
              <w:tr2bl w:val="nil"/>
            </w:tcBorders>
            <w:vAlign w:val="center"/>
          </w:tcPr>
          <w:p w14:paraId="7990A0F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《中华人民共和国固体废物污染环境防治法》第一百一十一条第一款第六项、第一百一十一条第二款</w:t>
            </w:r>
          </w:p>
          <w:p w14:paraId="53AB7F7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法规定，有下列行为之一，由县级以上地方人民政府环境卫生主管部门责令改正，处以罚款，没收违法所得：（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w:t>
            </w:r>
          </w:p>
          <w:p w14:paraId="2347517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tc>
        <w:tc>
          <w:tcPr>
            <w:tcW w:w="1134" w:type="dxa"/>
            <w:tcBorders>
              <w:tl2br w:val="nil"/>
              <w:tr2bl w:val="nil"/>
            </w:tcBorders>
            <w:tcMar>
              <w:top w:w="15" w:type="dxa"/>
              <w:left w:w="15" w:type="dxa"/>
              <w:bottom w:w="15" w:type="dxa"/>
              <w:right w:w="15" w:type="dxa"/>
            </w:tcMar>
            <w:vAlign w:val="center"/>
          </w:tcPr>
          <w:p w14:paraId="54440DD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90C33B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386B4EA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w:t>
            </w:r>
            <w:r>
              <w:rPr>
                <w:rFonts w:hint="eastAsia" w:ascii="仿宋_GB2312" w:hAnsi="宋体" w:eastAsia="仿宋_GB2312" w:cs="宋体"/>
                <w:color w:val="000000" w:themeColor="text1"/>
                <w:szCs w:val="21"/>
                <w14:textFill>
                  <w14:solidFill>
                    <w14:schemeClr w14:val="tx1"/>
                  </w14:solidFill>
                </w14:textFill>
              </w:rPr>
              <w:t>对单位处10万元以上40万元以下的罚款</w:t>
            </w:r>
            <w:r>
              <w:rPr>
                <w:rFonts w:hint="eastAsia" w:ascii="仿宋_GB2312" w:hAnsi="宋体" w:eastAsia="仿宋_GB2312" w:cs="宋体"/>
                <w:color w:val="000000" w:themeColor="text1"/>
                <w:kern w:val="0"/>
                <w:szCs w:val="21"/>
                <w14:textFill>
                  <w14:solidFill>
                    <w14:schemeClr w14:val="tx1"/>
                  </w14:solidFill>
                </w14:textFill>
              </w:rPr>
              <w:t>，没收违法所得。</w:t>
            </w:r>
          </w:p>
          <w:p w14:paraId="00CD412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宋体"/>
                <w:color w:val="000000" w:themeColor="text1"/>
                <w:szCs w:val="21"/>
                <w14:textFill>
                  <w14:solidFill>
                    <w14:schemeClr w14:val="tx1"/>
                  </w14:solidFill>
                </w14:textFill>
              </w:rPr>
            </w:pPr>
          </w:p>
        </w:tc>
      </w:tr>
      <w:tr w14:paraId="077874D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5" w:hRule="atLeast"/>
          <w:jc w:val="center"/>
        </w:trPr>
        <w:tc>
          <w:tcPr>
            <w:tcW w:w="535" w:type="dxa"/>
            <w:vMerge w:val="continue"/>
            <w:tcBorders>
              <w:tl2br w:val="nil"/>
              <w:tr2bl w:val="nil"/>
            </w:tcBorders>
            <w:vAlign w:val="center"/>
          </w:tcPr>
          <w:p w14:paraId="6168A2A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1A66F9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7497D8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784978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914DA4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AA6863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379D6B9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w:t>
            </w:r>
            <w:r>
              <w:rPr>
                <w:rFonts w:hint="eastAsia" w:ascii="仿宋_GB2312" w:hAnsi="宋体" w:eastAsia="仿宋_GB2312" w:cs="宋体"/>
                <w:color w:val="000000" w:themeColor="text1"/>
                <w:szCs w:val="21"/>
                <w14:textFill>
                  <w14:solidFill>
                    <w14:schemeClr w14:val="tx1"/>
                  </w14:solidFill>
                </w14:textFill>
              </w:rPr>
              <w:t>对单位处40万元以上70万元以下的罚款</w:t>
            </w:r>
            <w:r>
              <w:rPr>
                <w:rFonts w:hint="eastAsia" w:ascii="仿宋_GB2312" w:hAnsi="宋体" w:eastAsia="仿宋_GB2312" w:cs="宋体"/>
                <w:color w:val="000000" w:themeColor="text1"/>
                <w:kern w:val="0"/>
                <w:szCs w:val="21"/>
                <w14:textFill>
                  <w14:solidFill>
                    <w14:schemeClr w14:val="tx1"/>
                  </w14:solidFill>
                </w14:textFill>
              </w:rPr>
              <w:t>，没收违法所得。</w:t>
            </w:r>
          </w:p>
        </w:tc>
      </w:tr>
      <w:tr w14:paraId="04233F0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535" w:type="dxa"/>
            <w:vMerge w:val="continue"/>
            <w:tcBorders>
              <w:tl2br w:val="nil"/>
              <w:tr2bl w:val="nil"/>
            </w:tcBorders>
            <w:vAlign w:val="center"/>
          </w:tcPr>
          <w:p w14:paraId="3A0299D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801D94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1B06E0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239B051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C45EF2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36E31B1">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（1）经责令停止违法行为后，继续实施违法行为的；（2）曾因实施该违法行为被查处，再次实施该违法行为的；（3）造成重大社会影响或危害后果的。</w:t>
            </w:r>
          </w:p>
        </w:tc>
        <w:tc>
          <w:tcPr>
            <w:tcW w:w="3260" w:type="dxa"/>
            <w:tcBorders>
              <w:tl2br w:val="nil"/>
              <w:tr2bl w:val="nil"/>
            </w:tcBorders>
            <w:tcMar>
              <w:top w:w="15" w:type="dxa"/>
              <w:left w:w="15" w:type="dxa"/>
              <w:bottom w:w="15" w:type="dxa"/>
              <w:right w:w="15" w:type="dxa"/>
            </w:tcMar>
            <w:vAlign w:val="center"/>
          </w:tcPr>
          <w:p w14:paraId="67F1CD8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w:t>
            </w:r>
            <w:r>
              <w:rPr>
                <w:rFonts w:hint="eastAsia" w:ascii="仿宋_GB2312" w:hAnsi="宋体" w:eastAsia="仿宋_GB2312" w:cs="宋体"/>
                <w:color w:val="000000" w:themeColor="text1"/>
                <w:szCs w:val="21"/>
                <w14:textFill>
                  <w14:solidFill>
                    <w14:schemeClr w14:val="tx1"/>
                  </w14:solidFill>
                </w14:textFill>
              </w:rPr>
              <w:t>对单位处70万元以上100万元以下的罚款</w:t>
            </w:r>
            <w:r>
              <w:rPr>
                <w:rFonts w:hint="eastAsia" w:ascii="仿宋_GB2312" w:hAnsi="宋体" w:eastAsia="仿宋_GB2312" w:cs="宋体"/>
                <w:color w:val="000000" w:themeColor="text1"/>
                <w:kern w:val="0"/>
                <w:szCs w:val="21"/>
                <w14:textFill>
                  <w14:solidFill>
                    <w14:schemeClr w14:val="tx1"/>
                  </w14:solidFill>
                </w14:textFill>
              </w:rPr>
              <w:t>，没收违法所得。</w:t>
            </w:r>
          </w:p>
        </w:tc>
      </w:tr>
      <w:tr w14:paraId="55EBE11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8" w:hRule="atLeast"/>
          <w:jc w:val="center"/>
        </w:trPr>
        <w:tc>
          <w:tcPr>
            <w:tcW w:w="535" w:type="dxa"/>
            <w:vMerge w:val="restart"/>
            <w:tcBorders>
              <w:tl2br w:val="nil"/>
              <w:tr2bl w:val="nil"/>
            </w:tcBorders>
            <w:vAlign w:val="center"/>
          </w:tcPr>
          <w:p w14:paraId="0FD5328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523776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在运输过程中沿途丢弃、遗撒生活垃圾的</w:t>
            </w:r>
          </w:p>
        </w:tc>
        <w:tc>
          <w:tcPr>
            <w:tcW w:w="983" w:type="dxa"/>
            <w:vMerge w:val="restart"/>
            <w:tcBorders>
              <w:tl2br w:val="nil"/>
              <w:tr2bl w:val="nil"/>
            </w:tcBorders>
            <w:vAlign w:val="center"/>
          </w:tcPr>
          <w:p w14:paraId="3992581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《中华人民共和国固体废物污染环境防治法》第二十条</w:t>
            </w:r>
          </w:p>
        </w:tc>
        <w:tc>
          <w:tcPr>
            <w:tcW w:w="4120" w:type="dxa"/>
            <w:gridSpan w:val="2"/>
            <w:vMerge w:val="restart"/>
            <w:tcBorders>
              <w:tl2br w:val="nil"/>
              <w:tr2bl w:val="nil"/>
            </w:tcBorders>
            <w:vAlign w:val="center"/>
          </w:tcPr>
          <w:p w14:paraId="4968461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《中华人民共和国固体废物污染环境防治法》第一百一十一条第一款第七项、第一百一十一条第二款</w:t>
            </w:r>
          </w:p>
          <w:p w14:paraId="67BE5DD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法规定，有下列行为之一，由县级以上地方人民政府环境卫生主管部门责令改正，处以罚款，没收违法所得：（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w:t>
            </w:r>
          </w:p>
          <w:p w14:paraId="565561E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tc>
        <w:tc>
          <w:tcPr>
            <w:tcW w:w="1134" w:type="dxa"/>
            <w:vMerge w:val="restart"/>
            <w:tcBorders>
              <w:tl2br w:val="nil"/>
              <w:tr2bl w:val="nil"/>
            </w:tcBorders>
            <w:tcMar>
              <w:top w:w="15" w:type="dxa"/>
              <w:left w:w="15" w:type="dxa"/>
              <w:bottom w:w="15" w:type="dxa"/>
              <w:right w:w="15" w:type="dxa"/>
            </w:tcMar>
            <w:vAlign w:val="center"/>
          </w:tcPr>
          <w:p w14:paraId="27812B7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41B7E1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丢弃、遗撒生活垃圾污染路面10平方米以下的。</w:t>
            </w:r>
          </w:p>
        </w:tc>
        <w:tc>
          <w:tcPr>
            <w:tcW w:w="3260" w:type="dxa"/>
            <w:tcBorders>
              <w:tl2br w:val="nil"/>
              <w:tr2bl w:val="nil"/>
            </w:tcBorders>
            <w:tcMar>
              <w:top w:w="15" w:type="dxa"/>
              <w:left w:w="15" w:type="dxa"/>
              <w:bottom w:w="15" w:type="dxa"/>
              <w:right w:w="15" w:type="dxa"/>
            </w:tcMar>
            <w:vAlign w:val="center"/>
          </w:tcPr>
          <w:p w14:paraId="59E33CE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w:t>
            </w:r>
            <w:r>
              <w:rPr>
                <w:rFonts w:hint="eastAsia" w:ascii="仿宋_GB2312" w:hAnsi="宋体" w:eastAsia="仿宋_GB2312" w:cs="宋体"/>
                <w:color w:val="000000" w:themeColor="text1"/>
                <w:kern w:val="0"/>
                <w:szCs w:val="21"/>
                <w14:textFill>
                  <w14:solidFill>
                    <w14:schemeClr w14:val="tx1"/>
                  </w14:solidFill>
                </w14:textFill>
              </w:rPr>
              <w:t>对单位处以5万元罚款，对个人处以100元罚款，</w:t>
            </w:r>
            <w:r>
              <w:rPr>
                <w:rFonts w:hint="eastAsia" w:ascii="仿宋_GB2312" w:hAnsi="宋体" w:eastAsia="仿宋_GB2312" w:cs="宋体"/>
                <w:color w:val="000000" w:themeColor="text1"/>
                <w:szCs w:val="21"/>
                <w14:textFill>
                  <w14:solidFill>
                    <w14:schemeClr w14:val="tx1"/>
                  </w14:solidFill>
                </w14:textFill>
              </w:rPr>
              <w:t>没收违法所得。</w:t>
            </w:r>
          </w:p>
        </w:tc>
      </w:tr>
      <w:tr w14:paraId="79F80DC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9" w:hRule="atLeast"/>
          <w:jc w:val="center"/>
        </w:trPr>
        <w:tc>
          <w:tcPr>
            <w:tcW w:w="535" w:type="dxa"/>
            <w:vMerge w:val="continue"/>
            <w:tcBorders>
              <w:tl2br w:val="nil"/>
              <w:tr2bl w:val="nil"/>
            </w:tcBorders>
            <w:vAlign w:val="center"/>
          </w:tcPr>
          <w:p w14:paraId="30ADB27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60C502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0E6369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496965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2689D93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1A08006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丢弃、遗撒生活垃圾污染路面10平方米以上20平方米以下的。</w:t>
            </w:r>
          </w:p>
        </w:tc>
        <w:tc>
          <w:tcPr>
            <w:tcW w:w="3260" w:type="dxa"/>
            <w:tcBorders>
              <w:tl2br w:val="nil"/>
              <w:tr2bl w:val="nil"/>
            </w:tcBorders>
            <w:tcMar>
              <w:top w:w="15" w:type="dxa"/>
              <w:left w:w="15" w:type="dxa"/>
              <w:bottom w:w="15" w:type="dxa"/>
              <w:right w:w="15" w:type="dxa"/>
            </w:tcMar>
            <w:vAlign w:val="center"/>
          </w:tcPr>
          <w:p w14:paraId="750F523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w:t>
            </w:r>
            <w:r>
              <w:rPr>
                <w:rFonts w:hint="eastAsia" w:ascii="仿宋_GB2312" w:hAnsi="宋体" w:eastAsia="仿宋_GB2312" w:cs="宋体"/>
                <w:color w:val="000000" w:themeColor="text1"/>
                <w:kern w:val="0"/>
                <w:szCs w:val="21"/>
                <w14:textFill>
                  <w14:solidFill>
                    <w14:schemeClr w14:val="tx1"/>
                  </w14:solidFill>
                </w14:textFill>
              </w:rPr>
              <w:t>对单位处以5万元以上10万元以下罚款，对个人处以150元罚款，</w:t>
            </w:r>
            <w:r>
              <w:rPr>
                <w:rFonts w:hint="eastAsia" w:ascii="仿宋_GB2312" w:hAnsi="宋体" w:eastAsia="仿宋_GB2312" w:cs="宋体"/>
                <w:color w:val="000000" w:themeColor="text1"/>
                <w:szCs w:val="21"/>
                <w14:textFill>
                  <w14:solidFill>
                    <w14:schemeClr w14:val="tx1"/>
                  </w14:solidFill>
                </w14:textFill>
              </w:rPr>
              <w:t>没收违法所得。</w:t>
            </w:r>
          </w:p>
        </w:tc>
      </w:tr>
      <w:tr w14:paraId="2E58916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4" w:hRule="atLeast"/>
          <w:jc w:val="center"/>
        </w:trPr>
        <w:tc>
          <w:tcPr>
            <w:tcW w:w="535" w:type="dxa"/>
            <w:vMerge w:val="continue"/>
            <w:tcBorders>
              <w:tl2br w:val="nil"/>
              <w:tr2bl w:val="nil"/>
            </w:tcBorders>
            <w:vAlign w:val="center"/>
          </w:tcPr>
          <w:p w14:paraId="26EDA75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BDFBFF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F270BF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EC4E2C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342673F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62F9D6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丢弃、遗撒生活垃圾污染路面20平方米以上30平方米以下的。</w:t>
            </w:r>
          </w:p>
        </w:tc>
        <w:tc>
          <w:tcPr>
            <w:tcW w:w="3260" w:type="dxa"/>
            <w:tcBorders>
              <w:tl2br w:val="nil"/>
              <w:tr2bl w:val="nil"/>
            </w:tcBorders>
            <w:tcMar>
              <w:top w:w="15" w:type="dxa"/>
              <w:left w:w="15" w:type="dxa"/>
              <w:bottom w:w="15" w:type="dxa"/>
              <w:right w:w="15" w:type="dxa"/>
            </w:tcMar>
            <w:vAlign w:val="center"/>
          </w:tcPr>
          <w:p w14:paraId="19B103A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w:t>
            </w:r>
            <w:r>
              <w:rPr>
                <w:rFonts w:hint="eastAsia" w:ascii="仿宋_GB2312" w:hAnsi="宋体" w:eastAsia="仿宋_GB2312" w:cs="宋体"/>
                <w:color w:val="000000" w:themeColor="text1"/>
                <w:kern w:val="0"/>
                <w:szCs w:val="21"/>
                <w14:textFill>
                  <w14:solidFill>
                    <w14:schemeClr w14:val="tx1"/>
                  </w14:solidFill>
                </w14:textFill>
              </w:rPr>
              <w:t>对单位处以10万元以上20万元以下罚款，对个人处以200元罚款，</w:t>
            </w:r>
            <w:r>
              <w:rPr>
                <w:rFonts w:hint="eastAsia" w:ascii="仿宋_GB2312" w:hAnsi="宋体" w:eastAsia="仿宋_GB2312" w:cs="宋体"/>
                <w:color w:val="000000" w:themeColor="text1"/>
                <w:szCs w:val="21"/>
                <w14:textFill>
                  <w14:solidFill>
                    <w14:schemeClr w14:val="tx1"/>
                  </w14:solidFill>
                </w14:textFill>
              </w:rPr>
              <w:t>没收违法所得。</w:t>
            </w:r>
          </w:p>
        </w:tc>
      </w:tr>
      <w:tr w14:paraId="34909B1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1" w:hRule="atLeast"/>
          <w:jc w:val="center"/>
        </w:trPr>
        <w:tc>
          <w:tcPr>
            <w:tcW w:w="535" w:type="dxa"/>
            <w:vMerge w:val="continue"/>
            <w:tcBorders>
              <w:tl2br w:val="nil"/>
              <w:tr2bl w:val="nil"/>
            </w:tcBorders>
            <w:vAlign w:val="center"/>
          </w:tcPr>
          <w:p w14:paraId="2AAECEC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AC2872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4528C6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726130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5B13B3C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29A7F266">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丢弃、遗撒生活垃圾污染路面30平方米以上40平方米以下的。</w:t>
            </w:r>
          </w:p>
        </w:tc>
        <w:tc>
          <w:tcPr>
            <w:tcW w:w="3260" w:type="dxa"/>
            <w:tcBorders>
              <w:tl2br w:val="nil"/>
              <w:tr2bl w:val="nil"/>
            </w:tcBorders>
            <w:tcMar>
              <w:top w:w="15" w:type="dxa"/>
              <w:left w:w="15" w:type="dxa"/>
              <w:bottom w:w="15" w:type="dxa"/>
              <w:right w:w="15" w:type="dxa"/>
            </w:tcMar>
            <w:vAlign w:val="center"/>
          </w:tcPr>
          <w:p w14:paraId="2C0AC8FB">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w:t>
            </w:r>
            <w:r>
              <w:rPr>
                <w:rFonts w:hint="eastAsia" w:ascii="仿宋_GB2312" w:hAnsi="宋体" w:eastAsia="仿宋_GB2312" w:cs="宋体"/>
                <w:color w:val="000000" w:themeColor="text1"/>
                <w:kern w:val="0"/>
                <w:szCs w:val="21"/>
                <w14:textFill>
                  <w14:solidFill>
                    <w14:schemeClr w14:val="tx1"/>
                  </w14:solidFill>
                </w14:textFill>
              </w:rPr>
              <w:t>对单位处以20万元以上30万元以下罚款，对个人处以300元罚款，</w:t>
            </w:r>
            <w:r>
              <w:rPr>
                <w:rFonts w:hint="eastAsia" w:ascii="仿宋_GB2312" w:hAnsi="宋体" w:eastAsia="仿宋_GB2312" w:cs="宋体"/>
                <w:color w:val="000000" w:themeColor="text1"/>
                <w:szCs w:val="21"/>
                <w14:textFill>
                  <w14:solidFill>
                    <w14:schemeClr w14:val="tx1"/>
                  </w14:solidFill>
                </w14:textFill>
              </w:rPr>
              <w:t>没收违法所得。</w:t>
            </w:r>
          </w:p>
        </w:tc>
      </w:tr>
      <w:tr w14:paraId="305E06F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9" w:hRule="atLeast"/>
          <w:jc w:val="center"/>
        </w:trPr>
        <w:tc>
          <w:tcPr>
            <w:tcW w:w="535" w:type="dxa"/>
            <w:vMerge w:val="continue"/>
            <w:tcBorders>
              <w:tl2br w:val="nil"/>
              <w:tr2bl w:val="nil"/>
            </w:tcBorders>
            <w:vAlign w:val="center"/>
          </w:tcPr>
          <w:p w14:paraId="40CA798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0857B5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818386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2A4922B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7FCE218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D57DDC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丢弃、遗撒生活垃圾污染路面40平方米以上50平方米以下的。</w:t>
            </w:r>
          </w:p>
        </w:tc>
        <w:tc>
          <w:tcPr>
            <w:tcW w:w="3260" w:type="dxa"/>
            <w:tcBorders>
              <w:tl2br w:val="nil"/>
              <w:tr2bl w:val="nil"/>
            </w:tcBorders>
            <w:tcMar>
              <w:top w:w="15" w:type="dxa"/>
              <w:left w:w="15" w:type="dxa"/>
              <w:bottom w:w="15" w:type="dxa"/>
              <w:right w:w="15" w:type="dxa"/>
            </w:tcMar>
            <w:vAlign w:val="center"/>
          </w:tcPr>
          <w:p w14:paraId="206EF95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w:t>
            </w:r>
            <w:r>
              <w:rPr>
                <w:rFonts w:hint="eastAsia" w:ascii="仿宋_GB2312" w:hAnsi="宋体" w:eastAsia="仿宋_GB2312" w:cs="宋体"/>
                <w:color w:val="000000" w:themeColor="text1"/>
                <w:kern w:val="0"/>
                <w:szCs w:val="21"/>
                <w14:textFill>
                  <w14:solidFill>
                    <w14:schemeClr w14:val="tx1"/>
                  </w14:solidFill>
                </w14:textFill>
              </w:rPr>
              <w:t>对单位处以30万元以上40万元以下罚款，对个人处以400元罚款，</w:t>
            </w:r>
            <w:r>
              <w:rPr>
                <w:rFonts w:hint="eastAsia" w:ascii="仿宋_GB2312" w:hAnsi="宋体" w:eastAsia="仿宋_GB2312" w:cs="宋体"/>
                <w:color w:val="000000" w:themeColor="text1"/>
                <w:szCs w:val="21"/>
                <w14:textFill>
                  <w14:solidFill>
                    <w14:schemeClr w14:val="tx1"/>
                  </w14:solidFill>
                </w14:textFill>
              </w:rPr>
              <w:t>没收违法所得。</w:t>
            </w:r>
          </w:p>
        </w:tc>
      </w:tr>
      <w:tr w14:paraId="2A462F4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3" w:hRule="atLeast"/>
          <w:jc w:val="center"/>
        </w:trPr>
        <w:tc>
          <w:tcPr>
            <w:tcW w:w="535" w:type="dxa"/>
            <w:vMerge w:val="continue"/>
            <w:tcBorders>
              <w:tl2br w:val="nil"/>
              <w:tr2bl w:val="nil"/>
            </w:tcBorders>
            <w:vAlign w:val="center"/>
          </w:tcPr>
          <w:p w14:paraId="7CE3032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ECA576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806D26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73AD60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084C502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37E92AB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p>
          <w:p w14:paraId="515CDE0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丢弃、遗撒生活垃圾污染路面50平方米以上的。</w:t>
            </w:r>
          </w:p>
          <w:p w14:paraId="439FF99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p>
        </w:tc>
        <w:tc>
          <w:tcPr>
            <w:tcW w:w="3260" w:type="dxa"/>
            <w:tcBorders>
              <w:tl2br w:val="nil"/>
              <w:tr2bl w:val="nil"/>
            </w:tcBorders>
            <w:tcMar>
              <w:top w:w="15" w:type="dxa"/>
              <w:left w:w="15" w:type="dxa"/>
              <w:bottom w:w="15" w:type="dxa"/>
              <w:right w:w="15" w:type="dxa"/>
            </w:tcMar>
            <w:vAlign w:val="center"/>
          </w:tcPr>
          <w:p w14:paraId="2399C03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w:t>
            </w:r>
            <w:r>
              <w:rPr>
                <w:rFonts w:hint="eastAsia" w:ascii="仿宋_GB2312" w:hAnsi="宋体" w:eastAsia="仿宋_GB2312" w:cs="宋体"/>
                <w:color w:val="000000" w:themeColor="text1"/>
                <w:kern w:val="0"/>
                <w:szCs w:val="21"/>
                <w14:textFill>
                  <w14:solidFill>
                    <w14:schemeClr w14:val="tx1"/>
                  </w14:solidFill>
                </w14:textFill>
              </w:rPr>
              <w:t>对单位处以40万元以上50万元以下罚款，对个人处以500元罚款，</w:t>
            </w:r>
            <w:r>
              <w:rPr>
                <w:rFonts w:hint="eastAsia" w:ascii="仿宋_GB2312" w:hAnsi="宋体" w:eastAsia="仿宋_GB2312" w:cs="宋体"/>
                <w:color w:val="000000" w:themeColor="text1"/>
                <w:szCs w:val="21"/>
                <w14:textFill>
                  <w14:solidFill>
                    <w14:schemeClr w14:val="tx1"/>
                  </w14:solidFill>
                </w14:textFill>
              </w:rPr>
              <w:t>没收违法所得。</w:t>
            </w:r>
          </w:p>
        </w:tc>
      </w:tr>
      <w:tr w14:paraId="154734C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35" w:type="dxa"/>
            <w:vMerge w:val="restart"/>
            <w:tcBorders>
              <w:tl2br w:val="nil"/>
              <w:tr2bl w:val="nil"/>
            </w:tcBorders>
            <w:vAlign w:val="center"/>
          </w:tcPr>
          <w:p w14:paraId="751B95E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8DA96D0">
            <w:pPr>
              <w:keepNext w:val="0"/>
              <w:keepLines w:val="0"/>
              <w:pageBreakBefore w:val="0"/>
              <w:widowControl/>
              <w:overflowPunct/>
              <w:topLinePunct w:val="0"/>
              <w:bidi w:val="0"/>
              <w:adjustRightInd w:val="0"/>
              <w:snapToGrid w:val="0"/>
              <w:spacing w:beforeAutospacing="0" w:afterAutospacing="0" w:line="260" w:lineRule="exact"/>
              <w:jc w:val="left"/>
              <w:rPr>
                <w:rFonts w:ascii="仿宋_GB2312" w:hAnsi="宋体" w:eastAsia="仿宋_GB2312" w:cs="宋体"/>
                <w:color w:val="000000" w:themeColor="text1"/>
                <w:szCs w:val="21"/>
                <w14:textFill>
                  <w14:solidFill>
                    <w14:schemeClr w14:val="tx1"/>
                  </w14:solidFill>
                </w14:textFill>
              </w:rPr>
            </w:pPr>
          </w:p>
          <w:p w14:paraId="10FFDE31">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未在指定的地点分类投放生活垃圾,情节严重的</w:t>
            </w:r>
          </w:p>
        </w:tc>
        <w:tc>
          <w:tcPr>
            <w:tcW w:w="983" w:type="dxa"/>
            <w:vMerge w:val="restart"/>
            <w:tcBorders>
              <w:tl2br w:val="nil"/>
              <w:tr2bl w:val="nil"/>
            </w:tcBorders>
            <w:vAlign w:val="center"/>
          </w:tcPr>
          <w:p w14:paraId="4FA2C4D1">
            <w:pPr>
              <w:keepNext w:val="0"/>
              <w:keepLines w:val="0"/>
              <w:pageBreakBefore w:val="0"/>
              <w:widowControl/>
              <w:overflowPunct/>
              <w:topLinePunct w:val="0"/>
              <w:bidi w:val="0"/>
              <w:adjustRightInd w:val="0"/>
              <w:snapToGrid w:val="0"/>
              <w:spacing w:beforeAutospacing="0" w:afterAutospacing="0" w:line="260" w:lineRule="exact"/>
              <w:jc w:val="left"/>
              <w:rPr>
                <w:rFonts w:ascii="仿宋_GB2312" w:hAnsi="宋体" w:eastAsia="仿宋_GB2312" w:cs="宋体"/>
                <w:color w:val="000000" w:themeColor="text1"/>
                <w:szCs w:val="21"/>
                <w14:textFill>
                  <w14:solidFill>
                    <w14:schemeClr w14:val="tx1"/>
                  </w14:solidFill>
                </w14:textFill>
              </w:rPr>
            </w:pPr>
          </w:p>
          <w:p w14:paraId="3597746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《中华人民共和国固体废物污染环境防治法》第四十九条</w:t>
            </w:r>
          </w:p>
        </w:tc>
        <w:tc>
          <w:tcPr>
            <w:tcW w:w="4120" w:type="dxa"/>
            <w:gridSpan w:val="2"/>
            <w:vMerge w:val="restart"/>
            <w:tcBorders>
              <w:tl2br w:val="nil"/>
              <w:tr2bl w:val="nil"/>
            </w:tcBorders>
            <w:vAlign w:val="center"/>
          </w:tcPr>
          <w:p w14:paraId="012F9C60">
            <w:pPr>
              <w:keepNext w:val="0"/>
              <w:keepLines w:val="0"/>
              <w:pageBreakBefore w:val="0"/>
              <w:widowControl/>
              <w:overflowPunct/>
              <w:topLinePunct w:val="0"/>
              <w:bidi w:val="0"/>
              <w:snapToGrid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p w14:paraId="6470240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《中华人民共和国固体废物污染环境防治法》第一百一十一条第三款</w:t>
            </w:r>
          </w:p>
          <w:p w14:paraId="4BBCFAE0">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违反本法规定，未在指定的地点分类投放生活垃圾的，由县级以上地方人民政府环境卫生主管部门责令改正；情节严重的，对单位处五万元以上五十万元以下的罚款，对个人依法处以罚款。</w:t>
            </w:r>
          </w:p>
        </w:tc>
        <w:tc>
          <w:tcPr>
            <w:tcW w:w="1134" w:type="dxa"/>
            <w:tcBorders>
              <w:tl2br w:val="nil"/>
              <w:tr2bl w:val="nil"/>
            </w:tcBorders>
            <w:tcMar>
              <w:top w:w="15" w:type="dxa"/>
              <w:left w:w="15" w:type="dxa"/>
              <w:bottom w:w="15" w:type="dxa"/>
              <w:right w:w="15" w:type="dxa"/>
            </w:tcMar>
            <w:vAlign w:val="center"/>
          </w:tcPr>
          <w:p w14:paraId="6A53303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EE25D0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首次违法。</w:t>
            </w:r>
          </w:p>
        </w:tc>
        <w:tc>
          <w:tcPr>
            <w:tcW w:w="3260" w:type="dxa"/>
            <w:tcBorders>
              <w:tl2br w:val="nil"/>
              <w:tr2bl w:val="nil"/>
            </w:tcBorders>
            <w:tcMar>
              <w:top w:w="15" w:type="dxa"/>
              <w:left w:w="15" w:type="dxa"/>
              <w:bottom w:w="15" w:type="dxa"/>
              <w:right w:w="15" w:type="dxa"/>
            </w:tcMar>
            <w:vAlign w:val="center"/>
          </w:tcPr>
          <w:p w14:paraId="7B2B325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对单位处5万元罚款，</w:t>
            </w:r>
            <w:r>
              <w:rPr>
                <w:rFonts w:hint="eastAsia" w:ascii="仿宋_GB2312" w:hAnsi="宋体" w:eastAsia="仿宋_GB2312" w:cs="宋体"/>
                <w:color w:val="000000" w:themeColor="text1"/>
                <w:szCs w:val="21"/>
                <w14:textFill>
                  <w14:solidFill>
                    <w14:schemeClr w14:val="tx1"/>
                  </w14:solidFill>
                </w14:textFill>
              </w:rPr>
              <w:t>对个人依法处以罚款。</w:t>
            </w:r>
          </w:p>
        </w:tc>
      </w:tr>
      <w:tr w14:paraId="612AB14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7" w:hRule="atLeast"/>
          <w:jc w:val="center"/>
        </w:trPr>
        <w:tc>
          <w:tcPr>
            <w:tcW w:w="535" w:type="dxa"/>
            <w:vMerge w:val="continue"/>
            <w:tcBorders>
              <w:tl2br w:val="nil"/>
              <w:tr2bl w:val="nil"/>
            </w:tcBorders>
            <w:vAlign w:val="center"/>
          </w:tcPr>
          <w:p w14:paraId="05A1812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07C9C7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1AC8F2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9E8D50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029324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806642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二次违法。</w:t>
            </w:r>
          </w:p>
        </w:tc>
        <w:tc>
          <w:tcPr>
            <w:tcW w:w="3260" w:type="dxa"/>
            <w:tcBorders>
              <w:tl2br w:val="nil"/>
              <w:tr2bl w:val="nil"/>
            </w:tcBorders>
            <w:tcMar>
              <w:top w:w="15" w:type="dxa"/>
              <w:left w:w="15" w:type="dxa"/>
              <w:bottom w:w="15" w:type="dxa"/>
              <w:right w:w="15" w:type="dxa"/>
            </w:tcMar>
            <w:vAlign w:val="center"/>
          </w:tcPr>
          <w:p w14:paraId="3D3A328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对单位处5万元以上</w:t>
            </w:r>
            <w:r>
              <w:rPr>
                <w:rFonts w:ascii="仿宋_GB2312" w:hAnsi="宋体" w:eastAsia="仿宋_GB2312"/>
                <w:color w:val="000000" w:themeColor="text1"/>
                <w:kern w:val="0"/>
                <w:szCs w:val="21"/>
                <w14:textFill>
                  <w14:solidFill>
                    <w14:schemeClr w14:val="tx1"/>
                  </w14:solidFill>
                </w14:textFill>
              </w:rPr>
              <w:t>25</w:t>
            </w:r>
            <w:r>
              <w:rPr>
                <w:rFonts w:hint="eastAsia" w:ascii="仿宋_GB2312" w:hAnsi="宋体" w:eastAsia="仿宋_GB2312"/>
                <w:color w:val="000000" w:themeColor="text1"/>
                <w:kern w:val="0"/>
                <w:szCs w:val="21"/>
                <w14:textFill>
                  <w14:solidFill>
                    <w14:schemeClr w14:val="tx1"/>
                  </w14:solidFill>
                </w14:textFill>
              </w:rPr>
              <w:t>万元以下罚款，</w:t>
            </w:r>
            <w:r>
              <w:rPr>
                <w:rFonts w:hint="eastAsia" w:ascii="仿宋_GB2312" w:hAnsi="宋体" w:eastAsia="仿宋_GB2312" w:cs="宋体"/>
                <w:color w:val="000000" w:themeColor="text1"/>
                <w:szCs w:val="21"/>
                <w14:textFill>
                  <w14:solidFill>
                    <w14:schemeClr w14:val="tx1"/>
                  </w14:solidFill>
                </w14:textFill>
              </w:rPr>
              <w:t>对个人依法处以罚款。</w:t>
            </w:r>
          </w:p>
        </w:tc>
      </w:tr>
      <w:tr w14:paraId="4C6F8A8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continue"/>
            <w:tcBorders>
              <w:tl2br w:val="nil"/>
              <w:tr2bl w:val="nil"/>
            </w:tcBorders>
            <w:vAlign w:val="center"/>
          </w:tcPr>
          <w:p w14:paraId="7FFB5E3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2B61DD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AC6AF5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261EAE0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55AF7E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A5DE2A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三次及以上违法或</w:t>
            </w:r>
            <w:r>
              <w:rPr>
                <w:rFonts w:hint="eastAsia" w:ascii="仿宋_GB2312" w:hAnsi="宋体" w:eastAsia="仿宋_GB2312"/>
                <w:color w:val="000000" w:themeColor="text1"/>
                <w:kern w:val="0"/>
                <w:szCs w:val="21"/>
                <w14:textFill>
                  <w14:solidFill>
                    <w14:schemeClr w14:val="tx1"/>
                  </w14:solidFill>
                </w14:textFill>
              </w:rPr>
              <w:t>经责令改正后，拒绝采取改正措施的。</w:t>
            </w:r>
          </w:p>
        </w:tc>
        <w:tc>
          <w:tcPr>
            <w:tcW w:w="3260" w:type="dxa"/>
            <w:tcBorders>
              <w:tl2br w:val="nil"/>
              <w:tr2bl w:val="nil"/>
            </w:tcBorders>
            <w:tcMar>
              <w:top w:w="15" w:type="dxa"/>
              <w:left w:w="15" w:type="dxa"/>
              <w:bottom w:w="15" w:type="dxa"/>
              <w:right w:w="15" w:type="dxa"/>
            </w:tcMar>
            <w:vAlign w:val="center"/>
          </w:tcPr>
          <w:p w14:paraId="7B0C85D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对单位处</w:t>
            </w:r>
            <w:r>
              <w:rPr>
                <w:rFonts w:ascii="仿宋_GB2312" w:hAnsi="宋体" w:eastAsia="仿宋_GB2312"/>
                <w:color w:val="000000" w:themeColor="text1"/>
                <w:kern w:val="0"/>
                <w:szCs w:val="21"/>
                <w14:textFill>
                  <w14:solidFill>
                    <w14:schemeClr w14:val="tx1"/>
                  </w14:solidFill>
                </w14:textFill>
              </w:rPr>
              <w:t>25</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50</w:t>
            </w:r>
            <w:r>
              <w:rPr>
                <w:rFonts w:hint="eastAsia" w:ascii="仿宋_GB2312" w:hAnsi="宋体" w:eastAsia="仿宋_GB2312"/>
                <w:color w:val="000000" w:themeColor="text1"/>
                <w:kern w:val="0"/>
                <w:szCs w:val="21"/>
                <w14:textFill>
                  <w14:solidFill>
                    <w14:schemeClr w14:val="tx1"/>
                  </w14:solidFill>
                </w14:textFill>
              </w:rPr>
              <w:t>万元以下罚款，</w:t>
            </w:r>
            <w:r>
              <w:rPr>
                <w:rFonts w:hint="eastAsia" w:ascii="仿宋_GB2312" w:hAnsi="宋体" w:eastAsia="仿宋_GB2312" w:cs="宋体"/>
                <w:color w:val="000000" w:themeColor="text1"/>
                <w:szCs w:val="21"/>
                <w14:textFill>
                  <w14:solidFill>
                    <w14:schemeClr w14:val="tx1"/>
                  </w14:solidFill>
                </w14:textFill>
              </w:rPr>
              <w:t>对个人依法处以罚款。</w:t>
            </w:r>
          </w:p>
        </w:tc>
      </w:tr>
    </w:tbl>
    <w:p w14:paraId="3F2C2A25">
      <w:pPr>
        <w:widowControl/>
        <w:spacing w:line="240" w:lineRule="auto"/>
        <w:rPr>
          <w:rFonts w:ascii="仿宋_GB2312" w:hAnsi="宋体" w:eastAsia="仿宋_GB2312"/>
          <w:color w:val="000000" w:themeColor="text1"/>
          <w:szCs w:val="21"/>
          <w14:textFill>
            <w14:solidFill>
              <w14:schemeClr w14:val="tx1"/>
            </w14:solidFill>
          </w14:textFill>
        </w:rPr>
      </w:pPr>
    </w:p>
    <w:p w14:paraId="1EF27DCE">
      <w:pPr>
        <w:spacing w:line="240" w:lineRule="auto"/>
        <w:rPr>
          <w:color w:val="000000" w:themeColor="text1"/>
          <w14:textFill>
            <w14:solidFill>
              <w14:schemeClr w14:val="tx1"/>
            </w14:solidFill>
          </w14:textFill>
        </w:rPr>
      </w:pPr>
    </w:p>
    <w:p w14:paraId="1472A419">
      <w:pPr>
        <w:spacing w:line="240" w:lineRule="auto"/>
        <w:rPr>
          <w:color w:val="000000" w:themeColor="text1"/>
          <w14:textFill>
            <w14:solidFill>
              <w14:schemeClr w14:val="tx1"/>
            </w14:solidFill>
          </w14:textFill>
        </w:rPr>
      </w:pPr>
    </w:p>
    <w:sectPr>
      <w:footerReference r:id="rId5" w:type="default"/>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书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KSOF05ACE555">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54256636"/>
    </w:sdtPr>
    <w:sdtContent>
      <w:p w14:paraId="510C1C57">
        <w:pPr>
          <w:pStyle w:val="7"/>
          <w:jc w:val="center"/>
        </w:pPr>
        <w:r>
          <w:fldChar w:fldCharType="begin"/>
        </w:r>
        <w:r>
          <w:instrText xml:space="preserve">PAGE   \* MERGEFORMAT</w:instrText>
        </w:r>
        <w:r>
          <w:fldChar w:fldCharType="separate"/>
        </w:r>
        <w:r>
          <w:rPr>
            <w:lang w:val="zh-CN"/>
          </w:rPr>
          <w:t>185</w:t>
        </w:r>
        <w:r>
          <w:rPr>
            <w:lang w:val="zh-CN"/>
          </w:rPr>
          <w:fldChar w:fldCharType="end"/>
        </w:r>
      </w:p>
    </w:sdtContent>
  </w:sdt>
  <w:p w14:paraId="11CDC849">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5C183F"/>
    <w:multiLevelType w:val="singleLevel"/>
    <w:tmpl w:val="F05C183F"/>
    <w:lvl w:ilvl="0" w:tentative="0">
      <w:start w:val="1"/>
      <w:numFmt w:val="chineseCounting"/>
      <w:suff w:val="nothing"/>
      <w:lvlText w:val="（%1）"/>
      <w:lvlJc w:val="left"/>
      <w:rPr>
        <w:rFonts w:hint="eastAsia"/>
      </w:rPr>
    </w:lvl>
  </w:abstractNum>
  <w:abstractNum w:abstractNumId="1">
    <w:nsid w:val="07008F8F"/>
    <w:multiLevelType w:val="singleLevel"/>
    <w:tmpl w:val="07008F8F"/>
    <w:lvl w:ilvl="0" w:tentative="0">
      <w:start w:val="1"/>
      <w:numFmt w:val="chineseCounting"/>
      <w:suff w:val="nothing"/>
      <w:lvlText w:val="（%1）"/>
      <w:lvlJc w:val="left"/>
      <w:rPr>
        <w:rFonts w:hint="eastAsia"/>
      </w:rPr>
    </w:lvl>
  </w:abstractNum>
  <w:abstractNum w:abstractNumId="2">
    <w:nsid w:val="27592D93"/>
    <w:multiLevelType w:val="multilevel"/>
    <w:tmpl w:val="27592D93"/>
    <w:lvl w:ilvl="0" w:tentative="0">
      <w:start w:val="1"/>
      <w:numFmt w:val="decimal"/>
      <w:suff w:val="nothing"/>
      <w:lvlText w:val="%1"/>
      <w:lvlJc w:val="left"/>
      <w:pPr>
        <w:ind w:left="0" w:leftChars="0" w:firstLine="0" w:firstLineChars="0"/>
      </w:pPr>
      <w:rPr>
        <w:rFonts w:hint="default"/>
        <w:b w:val="0"/>
        <w:bCs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40F2330E"/>
    <w:multiLevelType w:val="multilevel"/>
    <w:tmpl w:val="40F2330E"/>
    <w:lvl w:ilvl="0" w:tentative="0">
      <w:start w:val="500"/>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1761FE5"/>
    <w:multiLevelType w:val="singleLevel"/>
    <w:tmpl w:val="41761FE5"/>
    <w:lvl w:ilvl="0" w:tentative="0">
      <w:start w:val="1"/>
      <w:numFmt w:val="chineseCounting"/>
      <w:suff w:val="nothing"/>
      <w:lvlText w:val="（%1）"/>
      <w:lvlJc w:val="left"/>
      <w:rPr>
        <w:rFonts w:hint="eastAsia"/>
      </w:rPr>
    </w:lvl>
  </w:abstractNum>
  <w:abstractNum w:abstractNumId="5">
    <w:nsid w:val="508B235C"/>
    <w:multiLevelType w:val="multilevel"/>
    <w:tmpl w:val="508B235C"/>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2"/>
  </w:num>
  <w:num w:numId="2">
    <w:abstractNumId w:val="5"/>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E3ZjFiMzAyMmE1N2Y4YTI2ZWYwMDgwMTYyMmRhYjkifQ=="/>
  </w:docVars>
  <w:rsids>
    <w:rsidRoot w:val="009B1CE7"/>
    <w:rsid w:val="00001A9B"/>
    <w:rsid w:val="00004C1B"/>
    <w:rsid w:val="000052D2"/>
    <w:rsid w:val="00005A68"/>
    <w:rsid w:val="00005CAB"/>
    <w:rsid w:val="00005CAE"/>
    <w:rsid w:val="00006917"/>
    <w:rsid w:val="0000756C"/>
    <w:rsid w:val="00007BBC"/>
    <w:rsid w:val="0001131A"/>
    <w:rsid w:val="000114C6"/>
    <w:rsid w:val="00012735"/>
    <w:rsid w:val="000168B7"/>
    <w:rsid w:val="00020A4F"/>
    <w:rsid w:val="000231E2"/>
    <w:rsid w:val="000248E7"/>
    <w:rsid w:val="00026406"/>
    <w:rsid w:val="0002683F"/>
    <w:rsid w:val="000308A5"/>
    <w:rsid w:val="00032775"/>
    <w:rsid w:val="000363F8"/>
    <w:rsid w:val="00037229"/>
    <w:rsid w:val="00041DF9"/>
    <w:rsid w:val="0004286B"/>
    <w:rsid w:val="000459A6"/>
    <w:rsid w:val="00047249"/>
    <w:rsid w:val="000506FA"/>
    <w:rsid w:val="0005172A"/>
    <w:rsid w:val="00053AA2"/>
    <w:rsid w:val="0005477B"/>
    <w:rsid w:val="000549B4"/>
    <w:rsid w:val="00055A10"/>
    <w:rsid w:val="00057BA9"/>
    <w:rsid w:val="00062180"/>
    <w:rsid w:val="0006443D"/>
    <w:rsid w:val="000669AC"/>
    <w:rsid w:val="00070156"/>
    <w:rsid w:val="00071BEA"/>
    <w:rsid w:val="0007450F"/>
    <w:rsid w:val="00075EE1"/>
    <w:rsid w:val="00082347"/>
    <w:rsid w:val="00082AD7"/>
    <w:rsid w:val="00082FC4"/>
    <w:rsid w:val="00083226"/>
    <w:rsid w:val="00083ADB"/>
    <w:rsid w:val="00086B2B"/>
    <w:rsid w:val="000924CD"/>
    <w:rsid w:val="00092B64"/>
    <w:rsid w:val="00092D9D"/>
    <w:rsid w:val="00094637"/>
    <w:rsid w:val="00094B6F"/>
    <w:rsid w:val="000A1E90"/>
    <w:rsid w:val="000A1F36"/>
    <w:rsid w:val="000A30F0"/>
    <w:rsid w:val="000A33A9"/>
    <w:rsid w:val="000A35AE"/>
    <w:rsid w:val="000A64E3"/>
    <w:rsid w:val="000A7062"/>
    <w:rsid w:val="000B1C1B"/>
    <w:rsid w:val="000B20F7"/>
    <w:rsid w:val="000B308A"/>
    <w:rsid w:val="000B790C"/>
    <w:rsid w:val="000C11DA"/>
    <w:rsid w:val="000C192D"/>
    <w:rsid w:val="000C377F"/>
    <w:rsid w:val="000C470B"/>
    <w:rsid w:val="000C53E1"/>
    <w:rsid w:val="000C6863"/>
    <w:rsid w:val="000D07B0"/>
    <w:rsid w:val="000D0A2B"/>
    <w:rsid w:val="000D19D8"/>
    <w:rsid w:val="000D5C73"/>
    <w:rsid w:val="000D7695"/>
    <w:rsid w:val="000D77DC"/>
    <w:rsid w:val="000E1522"/>
    <w:rsid w:val="000E1E99"/>
    <w:rsid w:val="000E3360"/>
    <w:rsid w:val="000E372D"/>
    <w:rsid w:val="000E4035"/>
    <w:rsid w:val="000E49DC"/>
    <w:rsid w:val="000E5986"/>
    <w:rsid w:val="000E7AD4"/>
    <w:rsid w:val="000F0768"/>
    <w:rsid w:val="000F1166"/>
    <w:rsid w:val="000F5A9C"/>
    <w:rsid w:val="000F67F5"/>
    <w:rsid w:val="00102EAC"/>
    <w:rsid w:val="001030F7"/>
    <w:rsid w:val="00106AC2"/>
    <w:rsid w:val="0010729C"/>
    <w:rsid w:val="00110ABA"/>
    <w:rsid w:val="00110C5F"/>
    <w:rsid w:val="0011222A"/>
    <w:rsid w:val="00112A17"/>
    <w:rsid w:val="00114A86"/>
    <w:rsid w:val="001162A7"/>
    <w:rsid w:val="00116C8A"/>
    <w:rsid w:val="0011729E"/>
    <w:rsid w:val="001225B0"/>
    <w:rsid w:val="00122628"/>
    <w:rsid w:val="00124A00"/>
    <w:rsid w:val="001267A1"/>
    <w:rsid w:val="001269F6"/>
    <w:rsid w:val="00127004"/>
    <w:rsid w:val="00131DC8"/>
    <w:rsid w:val="0013321B"/>
    <w:rsid w:val="00133658"/>
    <w:rsid w:val="001344F4"/>
    <w:rsid w:val="00140F14"/>
    <w:rsid w:val="00147528"/>
    <w:rsid w:val="001478D0"/>
    <w:rsid w:val="0015247F"/>
    <w:rsid w:val="00152FC4"/>
    <w:rsid w:val="00153666"/>
    <w:rsid w:val="00155D27"/>
    <w:rsid w:val="00156277"/>
    <w:rsid w:val="001623F1"/>
    <w:rsid w:val="001723A5"/>
    <w:rsid w:val="00172BF8"/>
    <w:rsid w:val="00172E70"/>
    <w:rsid w:val="00172F59"/>
    <w:rsid w:val="00173794"/>
    <w:rsid w:val="001755D2"/>
    <w:rsid w:val="00175CFD"/>
    <w:rsid w:val="00180898"/>
    <w:rsid w:val="00184360"/>
    <w:rsid w:val="00184C7F"/>
    <w:rsid w:val="00186C4B"/>
    <w:rsid w:val="0019218C"/>
    <w:rsid w:val="00193725"/>
    <w:rsid w:val="00194805"/>
    <w:rsid w:val="001952C3"/>
    <w:rsid w:val="0019680F"/>
    <w:rsid w:val="00197863"/>
    <w:rsid w:val="00197F19"/>
    <w:rsid w:val="001A0EEE"/>
    <w:rsid w:val="001A1562"/>
    <w:rsid w:val="001A1ADF"/>
    <w:rsid w:val="001A2FFA"/>
    <w:rsid w:val="001A5529"/>
    <w:rsid w:val="001A5D4D"/>
    <w:rsid w:val="001A6262"/>
    <w:rsid w:val="001B08D2"/>
    <w:rsid w:val="001B1F96"/>
    <w:rsid w:val="001B2CFB"/>
    <w:rsid w:val="001B3615"/>
    <w:rsid w:val="001B51C2"/>
    <w:rsid w:val="001B66CC"/>
    <w:rsid w:val="001B7315"/>
    <w:rsid w:val="001C0780"/>
    <w:rsid w:val="001C0FB4"/>
    <w:rsid w:val="001C3723"/>
    <w:rsid w:val="001C58EB"/>
    <w:rsid w:val="001D0465"/>
    <w:rsid w:val="001D06F7"/>
    <w:rsid w:val="001D3FE1"/>
    <w:rsid w:val="001D7594"/>
    <w:rsid w:val="001D7E91"/>
    <w:rsid w:val="001E1468"/>
    <w:rsid w:val="001E296B"/>
    <w:rsid w:val="001E316E"/>
    <w:rsid w:val="001E5652"/>
    <w:rsid w:val="001E60C8"/>
    <w:rsid w:val="001F0A50"/>
    <w:rsid w:val="001F1737"/>
    <w:rsid w:val="001F457E"/>
    <w:rsid w:val="001F74E6"/>
    <w:rsid w:val="002017E1"/>
    <w:rsid w:val="00203BCB"/>
    <w:rsid w:val="00204A1E"/>
    <w:rsid w:val="00204C22"/>
    <w:rsid w:val="002057F7"/>
    <w:rsid w:val="00207DBE"/>
    <w:rsid w:val="0021107D"/>
    <w:rsid w:val="00211176"/>
    <w:rsid w:val="00212106"/>
    <w:rsid w:val="00215584"/>
    <w:rsid w:val="00215616"/>
    <w:rsid w:val="00216797"/>
    <w:rsid w:val="00220F3E"/>
    <w:rsid w:val="00223AC4"/>
    <w:rsid w:val="002258BB"/>
    <w:rsid w:val="00225ECF"/>
    <w:rsid w:val="00230A18"/>
    <w:rsid w:val="00230C13"/>
    <w:rsid w:val="0023282D"/>
    <w:rsid w:val="00234785"/>
    <w:rsid w:val="00234924"/>
    <w:rsid w:val="00235298"/>
    <w:rsid w:val="00241EFD"/>
    <w:rsid w:val="00242577"/>
    <w:rsid w:val="00243320"/>
    <w:rsid w:val="00245096"/>
    <w:rsid w:val="00246D0F"/>
    <w:rsid w:val="00246DDC"/>
    <w:rsid w:val="00247A17"/>
    <w:rsid w:val="0025294B"/>
    <w:rsid w:val="002553FB"/>
    <w:rsid w:val="00257002"/>
    <w:rsid w:val="00262FC7"/>
    <w:rsid w:val="0026506B"/>
    <w:rsid w:val="0026520C"/>
    <w:rsid w:val="00267EE6"/>
    <w:rsid w:val="00272145"/>
    <w:rsid w:val="00274DE4"/>
    <w:rsid w:val="00276468"/>
    <w:rsid w:val="002803A2"/>
    <w:rsid w:val="00283A3D"/>
    <w:rsid w:val="00283B0C"/>
    <w:rsid w:val="00285A8B"/>
    <w:rsid w:val="0028605F"/>
    <w:rsid w:val="00292863"/>
    <w:rsid w:val="00293C56"/>
    <w:rsid w:val="00293CD4"/>
    <w:rsid w:val="00293F07"/>
    <w:rsid w:val="002940E7"/>
    <w:rsid w:val="00294C6F"/>
    <w:rsid w:val="00296FB7"/>
    <w:rsid w:val="002A61B4"/>
    <w:rsid w:val="002B05F8"/>
    <w:rsid w:val="002B0E09"/>
    <w:rsid w:val="002B2362"/>
    <w:rsid w:val="002B304B"/>
    <w:rsid w:val="002B635E"/>
    <w:rsid w:val="002B63D9"/>
    <w:rsid w:val="002C012B"/>
    <w:rsid w:val="002C1D9C"/>
    <w:rsid w:val="002C6AF0"/>
    <w:rsid w:val="002C6BF9"/>
    <w:rsid w:val="002C7DA1"/>
    <w:rsid w:val="002D0B81"/>
    <w:rsid w:val="002D17FB"/>
    <w:rsid w:val="002D18D0"/>
    <w:rsid w:val="002D30D5"/>
    <w:rsid w:val="002D3218"/>
    <w:rsid w:val="002D3C56"/>
    <w:rsid w:val="002D42BE"/>
    <w:rsid w:val="002D4748"/>
    <w:rsid w:val="002D6B88"/>
    <w:rsid w:val="002E0A11"/>
    <w:rsid w:val="002E0D4A"/>
    <w:rsid w:val="002E1D5B"/>
    <w:rsid w:val="002E2973"/>
    <w:rsid w:val="002E54B6"/>
    <w:rsid w:val="002F1678"/>
    <w:rsid w:val="00301810"/>
    <w:rsid w:val="003050A2"/>
    <w:rsid w:val="003105C5"/>
    <w:rsid w:val="0031208E"/>
    <w:rsid w:val="003143F5"/>
    <w:rsid w:val="00314654"/>
    <w:rsid w:val="00314E60"/>
    <w:rsid w:val="003168DB"/>
    <w:rsid w:val="0031715C"/>
    <w:rsid w:val="00320200"/>
    <w:rsid w:val="00321A0C"/>
    <w:rsid w:val="00321D7F"/>
    <w:rsid w:val="003230F0"/>
    <w:rsid w:val="0032402D"/>
    <w:rsid w:val="00325C54"/>
    <w:rsid w:val="00325CEE"/>
    <w:rsid w:val="003267A8"/>
    <w:rsid w:val="00327139"/>
    <w:rsid w:val="0032744A"/>
    <w:rsid w:val="0033103C"/>
    <w:rsid w:val="003344B7"/>
    <w:rsid w:val="00334C43"/>
    <w:rsid w:val="0033616B"/>
    <w:rsid w:val="00337712"/>
    <w:rsid w:val="00340B78"/>
    <w:rsid w:val="003475B2"/>
    <w:rsid w:val="003478AC"/>
    <w:rsid w:val="003542F7"/>
    <w:rsid w:val="00354947"/>
    <w:rsid w:val="00355E1C"/>
    <w:rsid w:val="00357112"/>
    <w:rsid w:val="00364F1C"/>
    <w:rsid w:val="00370DA6"/>
    <w:rsid w:val="00371B59"/>
    <w:rsid w:val="00375377"/>
    <w:rsid w:val="00375FC9"/>
    <w:rsid w:val="00376304"/>
    <w:rsid w:val="00377E63"/>
    <w:rsid w:val="003803EF"/>
    <w:rsid w:val="00380F1F"/>
    <w:rsid w:val="00381DA6"/>
    <w:rsid w:val="0038244D"/>
    <w:rsid w:val="003851E6"/>
    <w:rsid w:val="00385F61"/>
    <w:rsid w:val="00386359"/>
    <w:rsid w:val="00386421"/>
    <w:rsid w:val="00391AA2"/>
    <w:rsid w:val="0039256B"/>
    <w:rsid w:val="00393AB1"/>
    <w:rsid w:val="003948FA"/>
    <w:rsid w:val="00395926"/>
    <w:rsid w:val="003A0D16"/>
    <w:rsid w:val="003A2C08"/>
    <w:rsid w:val="003A3808"/>
    <w:rsid w:val="003A6927"/>
    <w:rsid w:val="003A6B0F"/>
    <w:rsid w:val="003B1238"/>
    <w:rsid w:val="003B28EE"/>
    <w:rsid w:val="003B3A8F"/>
    <w:rsid w:val="003B580E"/>
    <w:rsid w:val="003B609B"/>
    <w:rsid w:val="003C2529"/>
    <w:rsid w:val="003C5C0A"/>
    <w:rsid w:val="003C66CF"/>
    <w:rsid w:val="003C6B22"/>
    <w:rsid w:val="003D0A99"/>
    <w:rsid w:val="003D1A8E"/>
    <w:rsid w:val="003D2D0B"/>
    <w:rsid w:val="003D32B6"/>
    <w:rsid w:val="003D44B9"/>
    <w:rsid w:val="003D5743"/>
    <w:rsid w:val="003D5BC8"/>
    <w:rsid w:val="003D69CE"/>
    <w:rsid w:val="003D6DA1"/>
    <w:rsid w:val="003D70D6"/>
    <w:rsid w:val="003E1730"/>
    <w:rsid w:val="003E1B51"/>
    <w:rsid w:val="003E5025"/>
    <w:rsid w:val="003E51E1"/>
    <w:rsid w:val="003E5FDA"/>
    <w:rsid w:val="003E6B4C"/>
    <w:rsid w:val="003E6C62"/>
    <w:rsid w:val="003F2098"/>
    <w:rsid w:val="003F4E20"/>
    <w:rsid w:val="003F706E"/>
    <w:rsid w:val="00401CD1"/>
    <w:rsid w:val="00402189"/>
    <w:rsid w:val="00403584"/>
    <w:rsid w:val="00403C99"/>
    <w:rsid w:val="00410671"/>
    <w:rsid w:val="00413762"/>
    <w:rsid w:val="004169F2"/>
    <w:rsid w:val="00417235"/>
    <w:rsid w:val="00425BDB"/>
    <w:rsid w:val="00425E91"/>
    <w:rsid w:val="0042690F"/>
    <w:rsid w:val="00432B1E"/>
    <w:rsid w:val="00434301"/>
    <w:rsid w:val="0043628B"/>
    <w:rsid w:val="0044026B"/>
    <w:rsid w:val="004414B6"/>
    <w:rsid w:val="004428F5"/>
    <w:rsid w:val="00444389"/>
    <w:rsid w:val="00444875"/>
    <w:rsid w:val="00444CAE"/>
    <w:rsid w:val="0044576B"/>
    <w:rsid w:val="00445844"/>
    <w:rsid w:val="00446AFA"/>
    <w:rsid w:val="00446D90"/>
    <w:rsid w:val="00447B6D"/>
    <w:rsid w:val="004529EE"/>
    <w:rsid w:val="00452C4C"/>
    <w:rsid w:val="0045635D"/>
    <w:rsid w:val="00462D8E"/>
    <w:rsid w:val="004638CA"/>
    <w:rsid w:val="00464D71"/>
    <w:rsid w:val="00470E98"/>
    <w:rsid w:val="00471678"/>
    <w:rsid w:val="004748B0"/>
    <w:rsid w:val="00474A2A"/>
    <w:rsid w:val="004810ED"/>
    <w:rsid w:val="004824EA"/>
    <w:rsid w:val="00485638"/>
    <w:rsid w:val="00486C25"/>
    <w:rsid w:val="00486FB1"/>
    <w:rsid w:val="0048775D"/>
    <w:rsid w:val="004918EA"/>
    <w:rsid w:val="004928D8"/>
    <w:rsid w:val="00496871"/>
    <w:rsid w:val="00496DEC"/>
    <w:rsid w:val="00496E4B"/>
    <w:rsid w:val="004A2DFF"/>
    <w:rsid w:val="004A2E1B"/>
    <w:rsid w:val="004A38AD"/>
    <w:rsid w:val="004A4CA9"/>
    <w:rsid w:val="004A6077"/>
    <w:rsid w:val="004A62D5"/>
    <w:rsid w:val="004A7D6B"/>
    <w:rsid w:val="004B03AE"/>
    <w:rsid w:val="004B143C"/>
    <w:rsid w:val="004B20FB"/>
    <w:rsid w:val="004B2B99"/>
    <w:rsid w:val="004B33FA"/>
    <w:rsid w:val="004C08D8"/>
    <w:rsid w:val="004C32B7"/>
    <w:rsid w:val="004C398C"/>
    <w:rsid w:val="004C4B0A"/>
    <w:rsid w:val="004C5E6D"/>
    <w:rsid w:val="004D1605"/>
    <w:rsid w:val="004D2A34"/>
    <w:rsid w:val="004D3589"/>
    <w:rsid w:val="004D41DD"/>
    <w:rsid w:val="004D4F74"/>
    <w:rsid w:val="004D6F67"/>
    <w:rsid w:val="004E03FB"/>
    <w:rsid w:val="004E1102"/>
    <w:rsid w:val="004E115A"/>
    <w:rsid w:val="004E3045"/>
    <w:rsid w:val="004E328B"/>
    <w:rsid w:val="004E45BB"/>
    <w:rsid w:val="004F2BC9"/>
    <w:rsid w:val="004F2D63"/>
    <w:rsid w:val="004F35A0"/>
    <w:rsid w:val="004F6DC9"/>
    <w:rsid w:val="004F76FB"/>
    <w:rsid w:val="005025AA"/>
    <w:rsid w:val="00502A9F"/>
    <w:rsid w:val="00503E0B"/>
    <w:rsid w:val="0050569D"/>
    <w:rsid w:val="00511083"/>
    <w:rsid w:val="0051249F"/>
    <w:rsid w:val="00517B83"/>
    <w:rsid w:val="00523F36"/>
    <w:rsid w:val="00526587"/>
    <w:rsid w:val="00526DF1"/>
    <w:rsid w:val="00526F99"/>
    <w:rsid w:val="005313C0"/>
    <w:rsid w:val="00531F13"/>
    <w:rsid w:val="00532632"/>
    <w:rsid w:val="00533E24"/>
    <w:rsid w:val="0053475A"/>
    <w:rsid w:val="00535930"/>
    <w:rsid w:val="00537106"/>
    <w:rsid w:val="00537CEE"/>
    <w:rsid w:val="00541EA7"/>
    <w:rsid w:val="00542D09"/>
    <w:rsid w:val="0054359F"/>
    <w:rsid w:val="005452D1"/>
    <w:rsid w:val="00546BE1"/>
    <w:rsid w:val="005476B2"/>
    <w:rsid w:val="00547EE1"/>
    <w:rsid w:val="00552C39"/>
    <w:rsid w:val="005538BC"/>
    <w:rsid w:val="0055459B"/>
    <w:rsid w:val="005611C4"/>
    <w:rsid w:val="005640D3"/>
    <w:rsid w:val="00564705"/>
    <w:rsid w:val="005656B7"/>
    <w:rsid w:val="00565C49"/>
    <w:rsid w:val="00571D77"/>
    <w:rsid w:val="005722C7"/>
    <w:rsid w:val="00574022"/>
    <w:rsid w:val="005745EF"/>
    <w:rsid w:val="00574CB0"/>
    <w:rsid w:val="00574FBA"/>
    <w:rsid w:val="00577B7F"/>
    <w:rsid w:val="00580745"/>
    <w:rsid w:val="00582408"/>
    <w:rsid w:val="00582F0B"/>
    <w:rsid w:val="00583ACA"/>
    <w:rsid w:val="00590A41"/>
    <w:rsid w:val="00591CF0"/>
    <w:rsid w:val="005928BB"/>
    <w:rsid w:val="00592E3B"/>
    <w:rsid w:val="0059471D"/>
    <w:rsid w:val="00597BBF"/>
    <w:rsid w:val="005A36F4"/>
    <w:rsid w:val="005A5DC4"/>
    <w:rsid w:val="005A6A02"/>
    <w:rsid w:val="005A6A99"/>
    <w:rsid w:val="005A6B12"/>
    <w:rsid w:val="005A7681"/>
    <w:rsid w:val="005B03D7"/>
    <w:rsid w:val="005B1CE7"/>
    <w:rsid w:val="005B279D"/>
    <w:rsid w:val="005C0692"/>
    <w:rsid w:val="005C0F5F"/>
    <w:rsid w:val="005C69FB"/>
    <w:rsid w:val="005D225E"/>
    <w:rsid w:val="005D6005"/>
    <w:rsid w:val="005D6D94"/>
    <w:rsid w:val="005D7984"/>
    <w:rsid w:val="005D79E0"/>
    <w:rsid w:val="005E3FF5"/>
    <w:rsid w:val="005E7555"/>
    <w:rsid w:val="005E77D5"/>
    <w:rsid w:val="005F68D5"/>
    <w:rsid w:val="00600524"/>
    <w:rsid w:val="00603621"/>
    <w:rsid w:val="0060452C"/>
    <w:rsid w:val="00604609"/>
    <w:rsid w:val="00604E79"/>
    <w:rsid w:val="006052B3"/>
    <w:rsid w:val="00607452"/>
    <w:rsid w:val="00607516"/>
    <w:rsid w:val="006079D0"/>
    <w:rsid w:val="00607C39"/>
    <w:rsid w:val="006103DA"/>
    <w:rsid w:val="00613D4F"/>
    <w:rsid w:val="0061592B"/>
    <w:rsid w:val="006170EE"/>
    <w:rsid w:val="00617CA4"/>
    <w:rsid w:val="00621476"/>
    <w:rsid w:val="006223A7"/>
    <w:rsid w:val="0062475D"/>
    <w:rsid w:val="00624A22"/>
    <w:rsid w:val="0062528F"/>
    <w:rsid w:val="00627B3B"/>
    <w:rsid w:val="00631D0C"/>
    <w:rsid w:val="00631DFF"/>
    <w:rsid w:val="0063271C"/>
    <w:rsid w:val="00633373"/>
    <w:rsid w:val="00633DF6"/>
    <w:rsid w:val="00633F01"/>
    <w:rsid w:val="006356C9"/>
    <w:rsid w:val="00636D4C"/>
    <w:rsid w:val="00636D65"/>
    <w:rsid w:val="006406B1"/>
    <w:rsid w:val="00640D92"/>
    <w:rsid w:val="00642694"/>
    <w:rsid w:val="006442C8"/>
    <w:rsid w:val="00644A45"/>
    <w:rsid w:val="0065049E"/>
    <w:rsid w:val="00651EEA"/>
    <w:rsid w:val="00652161"/>
    <w:rsid w:val="00652F7A"/>
    <w:rsid w:val="00672C35"/>
    <w:rsid w:val="006731E6"/>
    <w:rsid w:val="00673AA8"/>
    <w:rsid w:val="00673C98"/>
    <w:rsid w:val="006741CA"/>
    <w:rsid w:val="00674FF8"/>
    <w:rsid w:val="006767B2"/>
    <w:rsid w:val="006808FD"/>
    <w:rsid w:val="0068547B"/>
    <w:rsid w:val="00685DED"/>
    <w:rsid w:val="006862F6"/>
    <w:rsid w:val="00687390"/>
    <w:rsid w:val="00690E74"/>
    <w:rsid w:val="00692AA6"/>
    <w:rsid w:val="00693D4C"/>
    <w:rsid w:val="00695C58"/>
    <w:rsid w:val="00697D89"/>
    <w:rsid w:val="006A033D"/>
    <w:rsid w:val="006A0E72"/>
    <w:rsid w:val="006A27AB"/>
    <w:rsid w:val="006A4566"/>
    <w:rsid w:val="006A4A45"/>
    <w:rsid w:val="006A4F0B"/>
    <w:rsid w:val="006A57C8"/>
    <w:rsid w:val="006A6799"/>
    <w:rsid w:val="006B242D"/>
    <w:rsid w:val="006B3288"/>
    <w:rsid w:val="006B45DD"/>
    <w:rsid w:val="006B5C4B"/>
    <w:rsid w:val="006B793F"/>
    <w:rsid w:val="006B7EF7"/>
    <w:rsid w:val="006C1E5D"/>
    <w:rsid w:val="006C1E8F"/>
    <w:rsid w:val="006C6BFB"/>
    <w:rsid w:val="006C6E36"/>
    <w:rsid w:val="006D03B5"/>
    <w:rsid w:val="006D18FA"/>
    <w:rsid w:val="006D41D7"/>
    <w:rsid w:val="006D5801"/>
    <w:rsid w:val="006D6167"/>
    <w:rsid w:val="006D652C"/>
    <w:rsid w:val="006D6D00"/>
    <w:rsid w:val="006D6E6B"/>
    <w:rsid w:val="006D7D83"/>
    <w:rsid w:val="006E047B"/>
    <w:rsid w:val="006E148F"/>
    <w:rsid w:val="006E316D"/>
    <w:rsid w:val="006E4DE5"/>
    <w:rsid w:val="006E7836"/>
    <w:rsid w:val="006F0D35"/>
    <w:rsid w:val="006F130E"/>
    <w:rsid w:val="006F3C39"/>
    <w:rsid w:val="006F770B"/>
    <w:rsid w:val="006F771E"/>
    <w:rsid w:val="006F7EC0"/>
    <w:rsid w:val="00702AA7"/>
    <w:rsid w:val="00703997"/>
    <w:rsid w:val="007069BF"/>
    <w:rsid w:val="00710800"/>
    <w:rsid w:val="00711653"/>
    <w:rsid w:val="00712CC7"/>
    <w:rsid w:val="00714F18"/>
    <w:rsid w:val="00715AB6"/>
    <w:rsid w:val="007210D6"/>
    <w:rsid w:val="00721630"/>
    <w:rsid w:val="00722E21"/>
    <w:rsid w:val="00727A3F"/>
    <w:rsid w:val="007302F8"/>
    <w:rsid w:val="007311FB"/>
    <w:rsid w:val="00732065"/>
    <w:rsid w:val="00732B26"/>
    <w:rsid w:val="00732C02"/>
    <w:rsid w:val="00733DCE"/>
    <w:rsid w:val="0073551E"/>
    <w:rsid w:val="00736E1F"/>
    <w:rsid w:val="007411BC"/>
    <w:rsid w:val="00743010"/>
    <w:rsid w:val="00743C60"/>
    <w:rsid w:val="00745B74"/>
    <w:rsid w:val="0074756B"/>
    <w:rsid w:val="007522B4"/>
    <w:rsid w:val="0075530E"/>
    <w:rsid w:val="007558F9"/>
    <w:rsid w:val="0076048C"/>
    <w:rsid w:val="0076428C"/>
    <w:rsid w:val="007703CF"/>
    <w:rsid w:val="00770DC4"/>
    <w:rsid w:val="007734D9"/>
    <w:rsid w:val="00773686"/>
    <w:rsid w:val="00773861"/>
    <w:rsid w:val="00775974"/>
    <w:rsid w:val="007840C2"/>
    <w:rsid w:val="00785C16"/>
    <w:rsid w:val="0078676F"/>
    <w:rsid w:val="0078685F"/>
    <w:rsid w:val="0078708F"/>
    <w:rsid w:val="00787871"/>
    <w:rsid w:val="00787F05"/>
    <w:rsid w:val="007925B8"/>
    <w:rsid w:val="00796011"/>
    <w:rsid w:val="0079722E"/>
    <w:rsid w:val="007A0D13"/>
    <w:rsid w:val="007A0DB3"/>
    <w:rsid w:val="007A411C"/>
    <w:rsid w:val="007A4BED"/>
    <w:rsid w:val="007A5E25"/>
    <w:rsid w:val="007A7F10"/>
    <w:rsid w:val="007B06EC"/>
    <w:rsid w:val="007B1056"/>
    <w:rsid w:val="007B448F"/>
    <w:rsid w:val="007B58A5"/>
    <w:rsid w:val="007B7A23"/>
    <w:rsid w:val="007C0AEA"/>
    <w:rsid w:val="007C1484"/>
    <w:rsid w:val="007C21A6"/>
    <w:rsid w:val="007C5761"/>
    <w:rsid w:val="007D000A"/>
    <w:rsid w:val="007D0B95"/>
    <w:rsid w:val="007D3790"/>
    <w:rsid w:val="007D7A52"/>
    <w:rsid w:val="007E4F70"/>
    <w:rsid w:val="007E554D"/>
    <w:rsid w:val="007F0680"/>
    <w:rsid w:val="007F4276"/>
    <w:rsid w:val="007F4C94"/>
    <w:rsid w:val="007F57C5"/>
    <w:rsid w:val="007F60B3"/>
    <w:rsid w:val="007F75B0"/>
    <w:rsid w:val="007F7D01"/>
    <w:rsid w:val="0080077F"/>
    <w:rsid w:val="00802A72"/>
    <w:rsid w:val="0080429C"/>
    <w:rsid w:val="00804759"/>
    <w:rsid w:val="008055CF"/>
    <w:rsid w:val="00805A36"/>
    <w:rsid w:val="00806126"/>
    <w:rsid w:val="00806249"/>
    <w:rsid w:val="008062FC"/>
    <w:rsid w:val="00806462"/>
    <w:rsid w:val="0081185E"/>
    <w:rsid w:val="008119FD"/>
    <w:rsid w:val="0081272F"/>
    <w:rsid w:val="00813353"/>
    <w:rsid w:val="008133D0"/>
    <w:rsid w:val="0081473F"/>
    <w:rsid w:val="00814EC4"/>
    <w:rsid w:val="00815EA7"/>
    <w:rsid w:val="00816316"/>
    <w:rsid w:val="00821927"/>
    <w:rsid w:val="0082208D"/>
    <w:rsid w:val="0082226F"/>
    <w:rsid w:val="008254D4"/>
    <w:rsid w:val="00825AE4"/>
    <w:rsid w:val="00832F58"/>
    <w:rsid w:val="00833006"/>
    <w:rsid w:val="00837A71"/>
    <w:rsid w:val="0084054C"/>
    <w:rsid w:val="008411C7"/>
    <w:rsid w:val="008443D1"/>
    <w:rsid w:val="0085026F"/>
    <w:rsid w:val="0085371A"/>
    <w:rsid w:val="00854B4F"/>
    <w:rsid w:val="00855860"/>
    <w:rsid w:val="00855C80"/>
    <w:rsid w:val="00856B7C"/>
    <w:rsid w:val="0085788A"/>
    <w:rsid w:val="00861754"/>
    <w:rsid w:val="0086388A"/>
    <w:rsid w:val="00864DB7"/>
    <w:rsid w:val="00867FB5"/>
    <w:rsid w:val="008701A1"/>
    <w:rsid w:val="00873379"/>
    <w:rsid w:val="008739E4"/>
    <w:rsid w:val="00873FAB"/>
    <w:rsid w:val="00874F37"/>
    <w:rsid w:val="0087583C"/>
    <w:rsid w:val="00875FD7"/>
    <w:rsid w:val="0088019E"/>
    <w:rsid w:val="008805AF"/>
    <w:rsid w:val="00884961"/>
    <w:rsid w:val="00884A15"/>
    <w:rsid w:val="00885C68"/>
    <w:rsid w:val="0088756B"/>
    <w:rsid w:val="00891969"/>
    <w:rsid w:val="00893116"/>
    <w:rsid w:val="0089779D"/>
    <w:rsid w:val="00897F1C"/>
    <w:rsid w:val="008A4ABD"/>
    <w:rsid w:val="008A74AD"/>
    <w:rsid w:val="008A77BB"/>
    <w:rsid w:val="008B185D"/>
    <w:rsid w:val="008B23B1"/>
    <w:rsid w:val="008B75FD"/>
    <w:rsid w:val="008C2CC4"/>
    <w:rsid w:val="008C4CA1"/>
    <w:rsid w:val="008C54D7"/>
    <w:rsid w:val="008C5EE3"/>
    <w:rsid w:val="008C6D03"/>
    <w:rsid w:val="008D04F1"/>
    <w:rsid w:val="008D1189"/>
    <w:rsid w:val="008D1352"/>
    <w:rsid w:val="008D2AD4"/>
    <w:rsid w:val="008D309A"/>
    <w:rsid w:val="008D352B"/>
    <w:rsid w:val="008D4983"/>
    <w:rsid w:val="008D4F81"/>
    <w:rsid w:val="008D5E89"/>
    <w:rsid w:val="008D6AA0"/>
    <w:rsid w:val="008D7E99"/>
    <w:rsid w:val="008E0275"/>
    <w:rsid w:val="008E0E01"/>
    <w:rsid w:val="008E37FE"/>
    <w:rsid w:val="008E3A4D"/>
    <w:rsid w:val="008E42B7"/>
    <w:rsid w:val="008E463B"/>
    <w:rsid w:val="008E6DFD"/>
    <w:rsid w:val="008F03F0"/>
    <w:rsid w:val="008F20C2"/>
    <w:rsid w:val="008F35B0"/>
    <w:rsid w:val="008F3FA1"/>
    <w:rsid w:val="008F4598"/>
    <w:rsid w:val="008F4961"/>
    <w:rsid w:val="008F5704"/>
    <w:rsid w:val="00903F7F"/>
    <w:rsid w:val="00904C84"/>
    <w:rsid w:val="00905257"/>
    <w:rsid w:val="00905555"/>
    <w:rsid w:val="00905A3F"/>
    <w:rsid w:val="00905F2D"/>
    <w:rsid w:val="00905FE8"/>
    <w:rsid w:val="0091031B"/>
    <w:rsid w:val="009131BA"/>
    <w:rsid w:val="00914513"/>
    <w:rsid w:val="00917090"/>
    <w:rsid w:val="00917C01"/>
    <w:rsid w:val="00920261"/>
    <w:rsid w:val="00920E49"/>
    <w:rsid w:val="00923362"/>
    <w:rsid w:val="00923B1D"/>
    <w:rsid w:val="00923D71"/>
    <w:rsid w:val="00926CD4"/>
    <w:rsid w:val="009320B3"/>
    <w:rsid w:val="0093282E"/>
    <w:rsid w:val="00933642"/>
    <w:rsid w:val="00935169"/>
    <w:rsid w:val="00935C38"/>
    <w:rsid w:val="00935F37"/>
    <w:rsid w:val="00936AD1"/>
    <w:rsid w:val="00936FF6"/>
    <w:rsid w:val="00937B5B"/>
    <w:rsid w:val="00937D1F"/>
    <w:rsid w:val="00940480"/>
    <w:rsid w:val="00941037"/>
    <w:rsid w:val="0094163F"/>
    <w:rsid w:val="00942749"/>
    <w:rsid w:val="009431CE"/>
    <w:rsid w:val="00943212"/>
    <w:rsid w:val="00956500"/>
    <w:rsid w:val="0095785B"/>
    <w:rsid w:val="0096138B"/>
    <w:rsid w:val="00961EBE"/>
    <w:rsid w:val="0096413A"/>
    <w:rsid w:val="00967DE8"/>
    <w:rsid w:val="00971C8C"/>
    <w:rsid w:val="00972426"/>
    <w:rsid w:val="00972469"/>
    <w:rsid w:val="009730E1"/>
    <w:rsid w:val="00985016"/>
    <w:rsid w:val="00985856"/>
    <w:rsid w:val="0098608F"/>
    <w:rsid w:val="0098704C"/>
    <w:rsid w:val="009931B2"/>
    <w:rsid w:val="00994D40"/>
    <w:rsid w:val="00996646"/>
    <w:rsid w:val="00997200"/>
    <w:rsid w:val="009A27A7"/>
    <w:rsid w:val="009A33C6"/>
    <w:rsid w:val="009A34AC"/>
    <w:rsid w:val="009B0671"/>
    <w:rsid w:val="009B11B9"/>
    <w:rsid w:val="009B1CE7"/>
    <w:rsid w:val="009B2541"/>
    <w:rsid w:val="009B2929"/>
    <w:rsid w:val="009B2FE7"/>
    <w:rsid w:val="009B6C20"/>
    <w:rsid w:val="009C0EF7"/>
    <w:rsid w:val="009C164F"/>
    <w:rsid w:val="009C21CC"/>
    <w:rsid w:val="009C3516"/>
    <w:rsid w:val="009C7325"/>
    <w:rsid w:val="009D6636"/>
    <w:rsid w:val="009E00CF"/>
    <w:rsid w:val="009E02F3"/>
    <w:rsid w:val="009E043E"/>
    <w:rsid w:val="009E0578"/>
    <w:rsid w:val="009E55BF"/>
    <w:rsid w:val="009F2A54"/>
    <w:rsid w:val="009F2EEF"/>
    <w:rsid w:val="00A002C0"/>
    <w:rsid w:val="00A00DE2"/>
    <w:rsid w:val="00A01EA2"/>
    <w:rsid w:val="00A025E8"/>
    <w:rsid w:val="00A0265A"/>
    <w:rsid w:val="00A069AF"/>
    <w:rsid w:val="00A07251"/>
    <w:rsid w:val="00A07A83"/>
    <w:rsid w:val="00A1017B"/>
    <w:rsid w:val="00A1106B"/>
    <w:rsid w:val="00A135E3"/>
    <w:rsid w:val="00A13FB2"/>
    <w:rsid w:val="00A15C40"/>
    <w:rsid w:val="00A17194"/>
    <w:rsid w:val="00A20363"/>
    <w:rsid w:val="00A21259"/>
    <w:rsid w:val="00A229D6"/>
    <w:rsid w:val="00A25855"/>
    <w:rsid w:val="00A273E7"/>
    <w:rsid w:val="00A3370B"/>
    <w:rsid w:val="00A345AF"/>
    <w:rsid w:val="00A3531A"/>
    <w:rsid w:val="00A35AAB"/>
    <w:rsid w:val="00A35BEC"/>
    <w:rsid w:val="00A36750"/>
    <w:rsid w:val="00A36989"/>
    <w:rsid w:val="00A36A45"/>
    <w:rsid w:val="00A40278"/>
    <w:rsid w:val="00A40362"/>
    <w:rsid w:val="00A41B15"/>
    <w:rsid w:val="00A41D8C"/>
    <w:rsid w:val="00A45AAA"/>
    <w:rsid w:val="00A50085"/>
    <w:rsid w:val="00A534EE"/>
    <w:rsid w:val="00A547B0"/>
    <w:rsid w:val="00A5598F"/>
    <w:rsid w:val="00A5647B"/>
    <w:rsid w:val="00A574C8"/>
    <w:rsid w:val="00A61800"/>
    <w:rsid w:val="00A63433"/>
    <w:rsid w:val="00A63A21"/>
    <w:rsid w:val="00A63C97"/>
    <w:rsid w:val="00A653D3"/>
    <w:rsid w:val="00A676CB"/>
    <w:rsid w:val="00A67F32"/>
    <w:rsid w:val="00A70D9F"/>
    <w:rsid w:val="00A7233C"/>
    <w:rsid w:val="00A72E6E"/>
    <w:rsid w:val="00A741C9"/>
    <w:rsid w:val="00A74651"/>
    <w:rsid w:val="00A748F7"/>
    <w:rsid w:val="00A771A5"/>
    <w:rsid w:val="00A82163"/>
    <w:rsid w:val="00A86FEC"/>
    <w:rsid w:val="00A9089D"/>
    <w:rsid w:val="00A91157"/>
    <w:rsid w:val="00A92A73"/>
    <w:rsid w:val="00A93E22"/>
    <w:rsid w:val="00A94793"/>
    <w:rsid w:val="00A97FD3"/>
    <w:rsid w:val="00AA072A"/>
    <w:rsid w:val="00AA1B9F"/>
    <w:rsid w:val="00AA6A0D"/>
    <w:rsid w:val="00AA7B4A"/>
    <w:rsid w:val="00AB20FA"/>
    <w:rsid w:val="00AB237C"/>
    <w:rsid w:val="00AB5AD0"/>
    <w:rsid w:val="00AC00B5"/>
    <w:rsid w:val="00AC0AEA"/>
    <w:rsid w:val="00AC2C0F"/>
    <w:rsid w:val="00AC2D18"/>
    <w:rsid w:val="00AC3927"/>
    <w:rsid w:val="00AC3D81"/>
    <w:rsid w:val="00AC68CC"/>
    <w:rsid w:val="00AC6D04"/>
    <w:rsid w:val="00AD16CE"/>
    <w:rsid w:val="00AD3B4A"/>
    <w:rsid w:val="00AD6565"/>
    <w:rsid w:val="00AE179E"/>
    <w:rsid w:val="00AF0DFD"/>
    <w:rsid w:val="00AF16ED"/>
    <w:rsid w:val="00AF1B32"/>
    <w:rsid w:val="00AF2233"/>
    <w:rsid w:val="00AF2FA7"/>
    <w:rsid w:val="00AF3221"/>
    <w:rsid w:val="00AF477F"/>
    <w:rsid w:val="00AF47C3"/>
    <w:rsid w:val="00AF508B"/>
    <w:rsid w:val="00B00E4F"/>
    <w:rsid w:val="00B06571"/>
    <w:rsid w:val="00B06638"/>
    <w:rsid w:val="00B06B96"/>
    <w:rsid w:val="00B1022E"/>
    <w:rsid w:val="00B11932"/>
    <w:rsid w:val="00B13697"/>
    <w:rsid w:val="00B13968"/>
    <w:rsid w:val="00B15B7A"/>
    <w:rsid w:val="00B202F8"/>
    <w:rsid w:val="00B24EAF"/>
    <w:rsid w:val="00B26309"/>
    <w:rsid w:val="00B31D03"/>
    <w:rsid w:val="00B31DF3"/>
    <w:rsid w:val="00B33646"/>
    <w:rsid w:val="00B34D9F"/>
    <w:rsid w:val="00B3708B"/>
    <w:rsid w:val="00B370DB"/>
    <w:rsid w:val="00B40920"/>
    <w:rsid w:val="00B423DF"/>
    <w:rsid w:val="00B43218"/>
    <w:rsid w:val="00B44B6F"/>
    <w:rsid w:val="00B47C41"/>
    <w:rsid w:val="00B53728"/>
    <w:rsid w:val="00B554FE"/>
    <w:rsid w:val="00B61671"/>
    <w:rsid w:val="00B61D22"/>
    <w:rsid w:val="00B62ABB"/>
    <w:rsid w:val="00B6350C"/>
    <w:rsid w:val="00B6355B"/>
    <w:rsid w:val="00B67654"/>
    <w:rsid w:val="00B70AB5"/>
    <w:rsid w:val="00B70D40"/>
    <w:rsid w:val="00B72609"/>
    <w:rsid w:val="00B73C4E"/>
    <w:rsid w:val="00B7406C"/>
    <w:rsid w:val="00B80710"/>
    <w:rsid w:val="00B81653"/>
    <w:rsid w:val="00B81A40"/>
    <w:rsid w:val="00B81C80"/>
    <w:rsid w:val="00B82A15"/>
    <w:rsid w:val="00B844E0"/>
    <w:rsid w:val="00B864CC"/>
    <w:rsid w:val="00B87734"/>
    <w:rsid w:val="00B91485"/>
    <w:rsid w:val="00B923BE"/>
    <w:rsid w:val="00B958A8"/>
    <w:rsid w:val="00B95C38"/>
    <w:rsid w:val="00B95DEC"/>
    <w:rsid w:val="00B961F2"/>
    <w:rsid w:val="00BA0828"/>
    <w:rsid w:val="00BA0B89"/>
    <w:rsid w:val="00BA18DE"/>
    <w:rsid w:val="00BA1B0B"/>
    <w:rsid w:val="00BA3A16"/>
    <w:rsid w:val="00BA4FAD"/>
    <w:rsid w:val="00BA50DD"/>
    <w:rsid w:val="00BA66F8"/>
    <w:rsid w:val="00BA7610"/>
    <w:rsid w:val="00BB0B63"/>
    <w:rsid w:val="00BB5138"/>
    <w:rsid w:val="00BB57A7"/>
    <w:rsid w:val="00BB62F8"/>
    <w:rsid w:val="00BB6626"/>
    <w:rsid w:val="00BB6DAB"/>
    <w:rsid w:val="00BB71CD"/>
    <w:rsid w:val="00BB78DE"/>
    <w:rsid w:val="00BC03CD"/>
    <w:rsid w:val="00BC1279"/>
    <w:rsid w:val="00BC2E42"/>
    <w:rsid w:val="00BC4D4B"/>
    <w:rsid w:val="00BC5184"/>
    <w:rsid w:val="00BC64B1"/>
    <w:rsid w:val="00BC7883"/>
    <w:rsid w:val="00BD1F65"/>
    <w:rsid w:val="00BD3729"/>
    <w:rsid w:val="00BD44C7"/>
    <w:rsid w:val="00BD50DD"/>
    <w:rsid w:val="00BD7B04"/>
    <w:rsid w:val="00BD7B4F"/>
    <w:rsid w:val="00BE21E2"/>
    <w:rsid w:val="00BE6C6D"/>
    <w:rsid w:val="00BF095F"/>
    <w:rsid w:val="00BF23B2"/>
    <w:rsid w:val="00BF2455"/>
    <w:rsid w:val="00BF3321"/>
    <w:rsid w:val="00BF47DD"/>
    <w:rsid w:val="00BF4B34"/>
    <w:rsid w:val="00BF5685"/>
    <w:rsid w:val="00BF61AD"/>
    <w:rsid w:val="00BF7063"/>
    <w:rsid w:val="00C00F75"/>
    <w:rsid w:val="00C06F63"/>
    <w:rsid w:val="00C10752"/>
    <w:rsid w:val="00C10A27"/>
    <w:rsid w:val="00C112DD"/>
    <w:rsid w:val="00C117D2"/>
    <w:rsid w:val="00C136C8"/>
    <w:rsid w:val="00C14A60"/>
    <w:rsid w:val="00C20943"/>
    <w:rsid w:val="00C24043"/>
    <w:rsid w:val="00C2408B"/>
    <w:rsid w:val="00C24139"/>
    <w:rsid w:val="00C24E05"/>
    <w:rsid w:val="00C255AE"/>
    <w:rsid w:val="00C30B96"/>
    <w:rsid w:val="00C31A11"/>
    <w:rsid w:val="00C32E03"/>
    <w:rsid w:val="00C33309"/>
    <w:rsid w:val="00C35EF9"/>
    <w:rsid w:val="00C42E20"/>
    <w:rsid w:val="00C47347"/>
    <w:rsid w:val="00C5014A"/>
    <w:rsid w:val="00C50A3F"/>
    <w:rsid w:val="00C54B7D"/>
    <w:rsid w:val="00C55D98"/>
    <w:rsid w:val="00C56D13"/>
    <w:rsid w:val="00C579FE"/>
    <w:rsid w:val="00C61D4A"/>
    <w:rsid w:val="00C634FE"/>
    <w:rsid w:val="00C63AC2"/>
    <w:rsid w:val="00C645A8"/>
    <w:rsid w:val="00C72B57"/>
    <w:rsid w:val="00C73005"/>
    <w:rsid w:val="00C731BA"/>
    <w:rsid w:val="00C825E7"/>
    <w:rsid w:val="00C84C4C"/>
    <w:rsid w:val="00C85FE9"/>
    <w:rsid w:val="00C864E4"/>
    <w:rsid w:val="00C86D7E"/>
    <w:rsid w:val="00C92FEF"/>
    <w:rsid w:val="00C95934"/>
    <w:rsid w:val="00C95977"/>
    <w:rsid w:val="00C9662C"/>
    <w:rsid w:val="00C97983"/>
    <w:rsid w:val="00CA004E"/>
    <w:rsid w:val="00CA0513"/>
    <w:rsid w:val="00CA20C7"/>
    <w:rsid w:val="00CA446E"/>
    <w:rsid w:val="00CA5757"/>
    <w:rsid w:val="00CA59E2"/>
    <w:rsid w:val="00CA68B6"/>
    <w:rsid w:val="00CA7861"/>
    <w:rsid w:val="00CA79E3"/>
    <w:rsid w:val="00CB1722"/>
    <w:rsid w:val="00CB1D68"/>
    <w:rsid w:val="00CB3B64"/>
    <w:rsid w:val="00CB4F93"/>
    <w:rsid w:val="00CC0A25"/>
    <w:rsid w:val="00CC149A"/>
    <w:rsid w:val="00CC3E95"/>
    <w:rsid w:val="00CC5400"/>
    <w:rsid w:val="00CC5E3B"/>
    <w:rsid w:val="00CC6478"/>
    <w:rsid w:val="00CC652B"/>
    <w:rsid w:val="00CC753A"/>
    <w:rsid w:val="00CD00BD"/>
    <w:rsid w:val="00CD29B7"/>
    <w:rsid w:val="00CD32F4"/>
    <w:rsid w:val="00CD3F4D"/>
    <w:rsid w:val="00CD4D6B"/>
    <w:rsid w:val="00CD66A8"/>
    <w:rsid w:val="00CD6E69"/>
    <w:rsid w:val="00CD6FDE"/>
    <w:rsid w:val="00CD7A9A"/>
    <w:rsid w:val="00CD7D8E"/>
    <w:rsid w:val="00CE3186"/>
    <w:rsid w:val="00CE32FB"/>
    <w:rsid w:val="00CE4812"/>
    <w:rsid w:val="00CE496C"/>
    <w:rsid w:val="00CE6BFF"/>
    <w:rsid w:val="00CF007E"/>
    <w:rsid w:val="00CF3E8E"/>
    <w:rsid w:val="00CF4B57"/>
    <w:rsid w:val="00CF6D2D"/>
    <w:rsid w:val="00CF73BB"/>
    <w:rsid w:val="00D01470"/>
    <w:rsid w:val="00D01651"/>
    <w:rsid w:val="00D02A04"/>
    <w:rsid w:val="00D037F0"/>
    <w:rsid w:val="00D04DBE"/>
    <w:rsid w:val="00D052A3"/>
    <w:rsid w:val="00D1009C"/>
    <w:rsid w:val="00D10AD2"/>
    <w:rsid w:val="00D110E4"/>
    <w:rsid w:val="00D1134B"/>
    <w:rsid w:val="00D14881"/>
    <w:rsid w:val="00D15BE6"/>
    <w:rsid w:val="00D20D2B"/>
    <w:rsid w:val="00D21E85"/>
    <w:rsid w:val="00D229EE"/>
    <w:rsid w:val="00D23889"/>
    <w:rsid w:val="00D25D86"/>
    <w:rsid w:val="00D30CD1"/>
    <w:rsid w:val="00D339D8"/>
    <w:rsid w:val="00D40AEF"/>
    <w:rsid w:val="00D42C6D"/>
    <w:rsid w:val="00D43324"/>
    <w:rsid w:val="00D44ED2"/>
    <w:rsid w:val="00D451F6"/>
    <w:rsid w:val="00D503CE"/>
    <w:rsid w:val="00D53326"/>
    <w:rsid w:val="00D535A4"/>
    <w:rsid w:val="00D543B1"/>
    <w:rsid w:val="00D55130"/>
    <w:rsid w:val="00D569F0"/>
    <w:rsid w:val="00D602BA"/>
    <w:rsid w:val="00D61BBB"/>
    <w:rsid w:val="00D63E3C"/>
    <w:rsid w:val="00D707DD"/>
    <w:rsid w:val="00D725F8"/>
    <w:rsid w:val="00D7404D"/>
    <w:rsid w:val="00D75026"/>
    <w:rsid w:val="00D7521B"/>
    <w:rsid w:val="00D77162"/>
    <w:rsid w:val="00D80035"/>
    <w:rsid w:val="00D81591"/>
    <w:rsid w:val="00D81B81"/>
    <w:rsid w:val="00D827B9"/>
    <w:rsid w:val="00D83AFF"/>
    <w:rsid w:val="00D84DF4"/>
    <w:rsid w:val="00D87693"/>
    <w:rsid w:val="00D902DD"/>
    <w:rsid w:val="00D917E2"/>
    <w:rsid w:val="00D92508"/>
    <w:rsid w:val="00D9469A"/>
    <w:rsid w:val="00D965D7"/>
    <w:rsid w:val="00D971EB"/>
    <w:rsid w:val="00DA01BD"/>
    <w:rsid w:val="00DA04CD"/>
    <w:rsid w:val="00DA0D6B"/>
    <w:rsid w:val="00DA185F"/>
    <w:rsid w:val="00DA1A3D"/>
    <w:rsid w:val="00DA29FB"/>
    <w:rsid w:val="00DA473D"/>
    <w:rsid w:val="00DA5BA0"/>
    <w:rsid w:val="00DB0334"/>
    <w:rsid w:val="00DB12D8"/>
    <w:rsid w:val="00DB14B0"/>
    <w:rsid w:val="00DB4A72"/>
    <w:rsid w:val="00DB6175"/>
    <w:rsid w:val="00DB6ABD"/>
    <w:rsid w:val="00DC03DB"/>
    <w:rsid w:val="00DC2966"/>
    <w:rsid w:val="00DC55DA"/>
    <w:rsid w:val="00DC7195"/>
    <w:rsid w:val="00DC7396"/>
    <w:rsid w:val="00DD122C"/>
    <w:rsid w:val="00DD416A"/>
    <w:rsid w:val="00DD422B"/>
    <w:rsid w:val="00DD475A"/>
    <w:rsid w:val="00DE0D02"/>
    <w:rsid w:val="00DE0ED1"/>
    <w:rsid w:val="00DE2AFA"/>
    <w:rsid w:val="00DE3BCD"/>
    <w:rsid w:val="00DE6B4D"/>
    <w:rsid w:val="00DF3678"/>
    <w:rsid w:val="00DF3B2B"/>
    <w:rsid w:val="00DF3BB0"/>
    <w:rsid w:val="00DF4E1C"/>
    <w:rsid w:val="00DF5FE1"/>
    <w:rsid w:val="00E00D84"/>
    <w:rsid w:val="00E06E85"/>
    <w:rsid w:val="00E07446"/>
    <w:rsid w:val="00E07961"/>
    <w:rsid w:val="00E11D8A"/>
    <w:rsid w:val="00E12DF8"/>
    <w:rsid w:val="00E139BA"/>
    <w:rsid w:val="00E13ABB"/>
    <w:rsid w:val="00E159F2"/>
    <w:rsid w:val="00E20339"/>
    <w:rsid w:val="00E21B22"/>
    <w:rsid w:val="00E2251A"/>
    <w:rsid w:val="00E22E8F"/>
    <w:rsid w:val="00E2305B"/>
    <w:rsid w:val="00E23F1F"/>
    <w:rsid w:val="00E24D7D"/>
    <w:rsid w:val="00E2666B"/>
    <w:rsid w:val="00E2742E"/>
    <w:rsid w:val="00E27DD6"/>
    <w:rsid w:val="00E333B0"/>
    <w:rsid w:val="00E35D0B"/>
    <w:rsid w:val="00E3653B"/>
    <w:rsid w:val="00E44CCB"/>
    <w:rsid w:val="00E44CF5"/>
    <w:rsid w:val="00E44E27"/>
    <w:rsid w:val="00E44FDC"/>
    <w:rsid w:val="00E45302"/>
    <w:rsid w:val="00E45F1B"/>
    <w:rsid w:val="00E62EFC"/>
    <w:rsid w:val="00E64BB1"/>
    <w:rsid w:val="00E6695A"/>
    <w:rsid w:val="00E6769C"/>
    <w:rsid w:val="00E67EE0"/>
    <w:rsid w:val="00E71B33"/>
    <w:rsid w:val="00E73C0D"/>
    <w:rsid w:val="00E753CE"/>
    <w:rsid w:val="00E7551C"/>
    <w:rsid w:val="00E763E6"/>
    <w:rsid w:val="00E82CD7"/>
    <w:rsid w:val="00E82D81"/>
    <w:rsid w:val="00E90169"/>
    <w:rsid w:val="00E93291"/>
    <w:rsid w:val="00E94054"/>
    <w:rsid w:val="00E9430B"/>
    <w:rsid w:val="00EA2DDD"/>
    <w:rsid w:val="00EA441F"/>
    <w:rsid w:val="00EA491A"/>
    <w:rsid w:val="00EA6E4A"/>
    <w:rsid w:val="00EA7962"/>
    <w:rsid w:val="00EB2825"/>
    <w:rsid w:val="00EB3565"/>
    <w:rsid w:val="00EB48C8"/>
    <w:rsid w:val="00EB7CE5"/>
    <w:rsid w:val="00EC0C63"/>
    <w:rsid w:val="00EC24C5"/>
    <w:rsid w:val="00EC2823"/>
    <w:rsid w:val="00EC2A5F"/>
    <w:rsid w:val="00EC3795"/>
    <w:rsid w:val="00EC5C9F"/>
    <w:rsid w:val="00EC6C7E"/>
    <w:rsid w:val="00EC764A"/>
    <w:rsid w:val="00EC7988"/>
    <w:rsid w:val="00EC7A1E"/>
    <w:rsid w:val="00ED015C"/>
    <w:rsid w:val="00ED4487"/>
    <w:rsid w:val="00ED5800"/>
    <w:rsid w:val="00ED598F"/>
    <w:rsid w:val="00ED6DB9"/>
    <w:rsid w:val="00ED6F06"/>
    <w:rsid w:val="00EE02E1"/>
    <w:rsid w:val="00EE0EA4"/>
    <w:rsid w:val="00EE201A"/>
    <w:rsid w:val="00EE61D9"/>
    <w:rsid w:val="00EE7338"/>
    <w:rsid w:val="00EE74D1"/>
    <w:rsid w:val="00EF3501"/>
    <w:rsid w:val="00EF3554"/>
    <w:rsid w:val="00EF3C35"/>
    <w:rsid w:val="00EF6744"/>
    <w:rsid w:val="00F01F42"/>
    <w:rsid w:val="00F027E3"/>
    <w:rsid w:val="00F02908"/>
    <w:rsid w:val="00F03856"/>
    <w:rsid w:val="00F064F8"/>
    <w:rsid w:val="00F06666"/>
    <w:rsid w:val="00F11CEB"/>
    <w:rsid w:val="00F12186"/>
    <w:rsid w:val="00F135A6"/>
    <w:rsid w:val="00F139C4"/>
    <w:rsid w:val="00F15021"/>
    <w:rsid w:val="00F2043E"/>
    <w:rsid w:val="00F23A49"/>
    <w:rsid w:val="00F23A88"/>
    <w:rsid w:val="00F26B6B"/>
    <w:rsid w:val="00F2725F"/>
    <w:rsid w:val="00F27804"/>
    <w:rsid w:val="00F27DD3"/>
    <w:rsid w:val="00F30EF5"/>
    <w:rsid w:val="00F31B0E"/>
    <w:rsid w:val="00F36637"/>
    <w:rsid w:val="00F3675B"/>
    <w:rsid w:val="00F375AF"/>
    <w:rsid w:val="00F414BC"/>
    <w:rsid w:val="00F43A51"/>
    <w:rsid w:val="00F43D3B"/>
    <w:rsid w:val="00F50D7A"/>
    <w:rsid w:val="00F513D1"/>
    <w:rsid w:val="00F51841"/>
    <w:rsid w:val="00F53202"/>
    <w:rsid w:val="00F56329"/>
    <w:rsid w:val="00F569B3"/>
    <w:rsid w:val="00F5744B"/>
    <w:rsid w:val="00F57476"/>
    <w:rsid w:val="00F57A4A"/>
    <w:rsid w:val="00F57A5D"/>
    <w:rsid w:val="00F62C59"/>
    <w:rsid w:val="00F62E9A"/>
    <w:rsid w:val="00F664FB"/>
    <w:rsid w:val="00F67FE1"/>
    <w:rsid w:val="00F7019F"/>
    <w:rsid w:val="00F7052F"/>
    <w:rsid w:val="00F719F9"/>
    <w:rsid w:val="00F71AEA"/>
    <w:rsid w:val="00F72980"/>
    <w:rsid w:val="00F75D7D"/>
    <w:rsid w:val="00F76BE4"/>
    <w:rsid w:val="00F8354A"/>
    <w:rsid w:val="00F838DA"/>
    <w:rsid w:val="00F87409"/>
    <w:rsid w:val="00F87DD8"/>
    <w:rsid w:val="00FA0A59"/>
    <w:rsid w:val="00FA2AA0"/>
    <w:rsid w:val="00FA2FC2"/>
    <w:rsid w:val="00FA394A"/>
    <w:rsid w:val="00FA4099"/>
    <w:rsid w:val="00FA721C"/>
    <w:rsid w:val="00FB5368"/>
    <w:rsid w:val="00FB763E"/>
    <w:rsid w:val="00FC054B"/>
    <w:rsid w:val="00FC1659"/>
    <w:rsid w:val="00FC1E76"/>
    <w:rsid w:val="00FC3590"/>
    <w:rsid w:val="00FC3EC3"/>
    <w:rsid w:val="00FC4328"/>
    <w:rsid w:val="00FC5F18"/>
    <w:rsid w:val="00FD0502"/>
    <w:rsid w:val="00FD2EF4"/>
    <w:rsid w:val="00FD4154"/>
    <w:rsid w:val="00FD4FFF"/>
    <w:rsid w:val="00FD6531"/>
    <w:rsid w:val="00FE2C39"/>
    <w:rsid w:val="00FE40DB"/>
    <w:rsid w:val="00FE7386"/>
    <w:rsid w:val="00FE7E4D"/>
    <w:rsid w:val="00FF02AE"/>
    <w:rsid w:val="00FF1935"/>
    <w:rsid w:val="00FF5E01"/>
    <w:rsid w:val="00FF6677"/>
    <w:rsid w:val="00FF7FF1"/>
    <w:rsid w:val="09451A08"/>
    <w:rsid w:val="1BA0155F"/>
    <w:rsid w:val="1FBF827C"/>
    <w:rsid w:val="20425255"/>
    <w:rsid w:val="2D9C0E9E"/>
    <w:rsid w:val="2FB72EAF"/>
    <w:rsid w:val="2FEFD766"/>
    <w:rsid w:val="37FB9FBC"/>
    <w:rsid w:val="3F92DDB7"/>
    <w:rsid w:val="46E03886"/>
    <w:rsid w:val="49A60BF4"/>
    <w:rsid w:val="4DD804F9"/>
    <w:rsid w:val="52A7B600"/>
    <w:rsid w:val="55441D01"/>
    <w:rsid w:val="5F2E7155"/>
    <w:rsid w:val="79E7746A"/>
    <w:rsid w:val="7CB64017"/>
    <w:rsid w:val="7FBFD0A1"/>
    <w:rsid w:val="9FFBE090"/>
    <w:rsid w:val="BAEE4F3A"/>
    <w:rsid w:val="CFB55FD6"/>
    <w:rsid w:val="CFFED540"/>
    <w:rsid w:val="DF6CFD15"/>
    <w:rsid w:val="DFBF4640"/>
    <w:rsid w:val="EE6FCFB4"/>
    <w:rsid w:val="EEFB7A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1"/>
    <w:qFormat/>
    <w:uiPriority w:val="9"/>
    <w:pPr>
      <w:keepNext/>
      <w:keepLines/>
      <w:spacing w:before="340" w:after="330" w:line="578" w:lineRule="atLeast"/>
      <w:outlineLvl w:val="0"/>
    </w:pPr>
    <w:rPr>
      <w:b/>
      <w:bCs/>
      <w:kern w:val="44"/>
      <w:sz w:val="44"/>
      <w:szCs w:val="44"/>
    </w:rPr>
  </w:style>
  <w:style w:type="paragraph" w:styleId="3">
    <w:name w:val="heading 2"/>
    <w:basedOn w:val="1"/>
    <w:next w:val="1"/>
    <w:link w:val="43"/>
    <w:semiHidden/>
    <w:unhideWhenUsed/>
    <w:qFormat/>
    <w:uiPriority w:val="9"/>
    <w:pPr>
      <w:keepNext/>
      <w:keepLines/>
      <w:spacing w:before="260" w:after="260" w:line="416" w:lineRule="atLeast"/>
      <w:outlineLvl w:val="1"/>
    </w:pPr>
    <w:rPr>
      <w:rFonts w:asciiTheme="majorHAnsi" w:hAnsiTheme="majorHAnsi" w:eastAsiaTheme="majorEastAsia" w:cstheme="majorBidi"/>
      <w:b/>
      <w:bCs/>
      <w:sz w:val="32"/>
      <w:szCs w:val="32"/>
    </w:rPr>
  </w:style>
  <w:style w:type="paragraph" w:styleId="4">
    <w:name w:val="heading 3"/>
    <w:basedOn w:val="1"/>
    <w:next w:val="1"/>
    <w:link w:val="36"/>
    <w:semiHidden/>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unhideWhenUsed/>
    <w:qFormat/>
    <w:uiPriority w:val="39"/>
    <w:pPr>
      <w:widowControl/>
      <w:spacing w:after="100" w:line="276" w:lineRule="auto"/>
      <w:ind w:left="440"/>
      <w:jc w:val="left"/>
    </w:pPr>
    <w:rPr>
      <w:kern w:val="0"/>
      <w:sz w:val="22"/>
    </w:rPr>
  </w:style>
  <w:style w:type="paragraph" w:styleId="6">
    <w:name w:val="Balloon Text"/>
    <w:basedOn w:val="1"/>
    <w:link w:val="21"/>
    <w:qFormat/>
    <w:uiPriority w:val="0"/>
    <w:rPr>
      <w:sz w:val="18"/>
      <w:szCs w:val="18"/>
    </w:rPr>
  </w:style>
  <w:style w:type="paragraph" w:styleId="7">
    <w:name w:val="footer"/>
    <w:basedOn w:val="1"/>
    <w:link w:val="22"/>
    <w:qFormat/>
    <w:uiPriority w:val="0"/>
    <w:pPr>
      <w:tabs>
        <w:tab w:val="center" w:pos="4153"/>
        <w:tab w:val="right" w:pos="8306"/>
      </w:tabs>
      <w:snapToGrid w:val="0"/>
      <w:jc w:val="left"/>
    </w:pPr>
    <w:rPr>
      <w:sz w:val="18"/>
      <w:szCs w:val="18"/>
    </w:rPr>
  </w:style>
  <w:style w:type="paragraph" w:styleId="8">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pPr>
      <w:widowControl/>
      <w:spacing w:after="100" w:line="276" w:lineRule="auto"/>
      <w:jc w:val="left"/>
    </w:pPr>
    <w:rPr>
      <w:kern w:val="0"/>
      <w:sz w:val="22"/>
    </w:rPr>
  </w:style>
  <w:style w:type="paragraph" w:styleId="10">
    <w:name w:val="toc 2"/>
    <w:basedOn w:val="1"/>
    <w:next w:val="1"/>
    <w:unhideWhenUsed/>
    <w:qFormat/>
    <w:uiPriority w:val="39"/>
    <w:pPr>
      <w:widowControl/>
      <w:spacing w:after="100" w:line="276" w:lineRule="auto"/>
      <w:ind w:left="220"/>
      <w:jc w:val="left"/>
    </w:pPr>
    <w:rPr>
      <w:kern w:val="0"/>
      <w:sz w:val="22"/>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2">
    <w:name w:val="Title"/>
    <w:basedOn w:val="1"/>
    <w:next w:val="1"/>
    <w:link w:val="20"/>
    <w:qFormat/>
    <w:uiPriority w:val="0"/>
    <w:pPr>
      <w:spacing w:before="240" w:after="60"/>
      <w:jc w:val="center"/>
      <w:outlineLvl w:val="0"/>
    </w:pPr>
    <w:rPr>
      <w:rFonts w:ascii="Cambria" w:hAnsi="Cambria"/>
      <w:b/>
      <w:bCs/>
      <w:sz w:val="32"/>
      <w:szCs w:val="32"/>
    </w:rPr>
  </w:style>
  <w:style w:type="table" w:styleId="14">
    <w:name w:val="Table Grid"/>
    <w:basedOn w:val="13"/>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bCs/>
    </w:rPr>
  </w:style>
  <w:style w:type="character" w:styleId="17">
    <w:name w:val="page number"/>
    <w:basedOn w:val="15"/>
    <w:qFormat/>
    <w:uiPriority w:val="0"/>
  </w:style>
  <w:style w:type="character" w:styleId="18">
    <w:name w:val="FollowedHyperlink"/>
    <w:basedOn w:val="15"/>
    <w:semiHidden/>
    <w:unhideWhenUsed/>
    <w:qFormat/>
    <w:uiPriority w:val="99"/>
    <w:rPr>
      <w:color w:val="800080" w:themeColor="followedHyperlink"/>
      <w:u w:val="single"/>
      <w14:textFill>
        <w14:solidFill>
          <w14:schemeClr w14:val="folHlink"/>
        </w14:solidFill>
      </w14:textFill>
    </w:rPr>
  </w:style>
  <w:style w:type="character" w:styleId="19">
    <w:name w:val="Hyperlink"/>
    <w:unhideWhenUsed/>
    <w:qFormat/>
    <w:uiPriority w:val="99"/>
    <w:rPr>
      <w:color w:val="0000FF"/>
      <w:u w:val="single"/>
    </w:rPr>
  </w:style>
  <w:style w:type="character" w:customStyle="1" w:styleId="20">
    <w:name w:val="标题 字符1"/>
    <w:basedOn w:val="15"/>
    <w:link w:val="12"/>
    <w:qFormat/>
    <w:uiPriority w:val="0"/>
    <w:rPr>
      <w:rFonts w:ascii="Cambria" w:hAnsi="Cambria"/>
      <w:b/>
      <w:bCs/>
      <w:sz w:val="32"/>
      <w:szCs w:val="32"/>
    </w:rPr>
  </w:style>
  <w:style w:type="character" w:customStyle="1" w:styleId="21">
    <w:name w:val="批注框文本 字符1"/>
    <w:basedOn w:val="15"/>
    <w:link w:val="6"/>
    <w:qFormat/>
    <w:uiPriority w:val="0"/>
    <w:rPr>
      <w:sz w:val="18"/>
      <w:szCs w:val="18"/>
    </w:rPr>
  </w:style>
  <w:style w:type="character" w:customStyle="1" w:styleId="22">
    <w:name w:val="页脚 字符1"/>
    <w:link w:val="7"/>
    <w:qFormat/>
    <w:uiPriority w:val="0"/>
    <w:rPr>
      <w:sz w:val="18"/>
      <w:szCs w:val="18"/>
    </w:rPr>
  </w:style>
  <w:style w:type="character" w:customStyle="1" w:styleId="23">
    <w:name w:val="页眉 字符1"/>
    <w:link w:val="8"/>
    <w:qFormat/>
    <w:uiPriority w:val="0"/>
    <w:rPr>
      <w:sz w:val="18"/>
      <w:szCs w:val="18"/>
    </w:rPr>
  </w:style>
  <w:style w:type="paragraph" w:customStyle="1" w:styleId="24">
    <w:name w:val="Char"/>
    <w:basedOn w:val="1"/>
    <w:qFormat/>
    <w:uiPriority w:val="0"/>
    <w:rPr>
      <w:rFonts w:ascii="Times New Roman" w:hAnsi="Times New Roman" w:eastAsia="宋体" w:cs="Times New Roman"/>
      <w:szCs w:val="24"/>
    </w:rPr>
  </w:style>
  <w:style w:type="character" w:customStyle="1" w:styleId="25">
    <w:name w:val="标题 Char1"/>
    <w:basedOn w:val="15"/>
    <w:qFormat/>
    <w:uiPriority w:val="10"/>
    <w:rPr>
      <w:rFonts w:eastAsia="宋体" w:asciiTheme="majorHAnsi" w:hAnsiTheme="majorHAnsi" w:cstheme="majorBidi"/>
      <w:b/>
      <w:bCs/>
      <w:sz w:val="32"/>
      <w:szCs w:val="32"/>
    </w:rPr>
  </w:style>
  <w:style w:type="character" w:customStyle="1" w:styleId="26">
    <w:name w:val="页眉 Char1"/>
    <w:basedOn w:val="15"/>
    <w:semiHidden/>
    <w:qFormat/>
    <w:uiPriority w:val="99"/>
    <w:rPr>
      <w:sz w:val="18"/>
      <w:szCs w:val="18"/>
    </w:rPr>
  </w:style>
  <w:style w:type="character" w:customStyle="1" w:styleId="27">
    <w:name w:val="页脚 Char1"/>
    <w:basedOn w:val="15"/>
    <w:semiHidden/>
    <w:qFormat/>
    <w:uiPriority w:val="99"/>
    <w:rPr>
      <w:sz w:val="18"/>
      <w:szCs w:val="18"/>
    </w:rPr>
  </w:style>
  <w:style w:type="character" w:customStyle="1" w:styleId="28">
    <w:name w:val="批注框文本 Char1"/>
    <w:basedOn w:val="15"/>
    <w:semiHidden/>
    <w:qFormat/>
    <w:uiPriority w:val="99"/>
    <w:rPr>
      <w:sz w:val="18"/>
      <w:szCs w:val="18"/>
    </w:rPr>
  </w:style>
  <w:style w:type="paragraph" w:styleId="29">
    <w:name w:val="List Paragraph"/>
    <w:basedOn w:val="1"/>
    <w:qFormat/>
    <w:uiPriority w:val="34"/>
    <w:pPr>
      <w:ind w:firstLine="420" w:firstLineChars="200"/>
    </w:pPr>
  </w:style>
  <w:style w:type="character" w:customStyle="1" w:styleId="30">
    <w:name w:val="15"/>
    <w:basedOn w:val="15"/>
    <w:qFormat/>
    <w:uiPriority w:val="0"/>
    <w:rPr>
      <w:rFonts w:hint="default" w:ascii="Times New Roman" w:hAnsi="Times New Roman" w:cs="Times New Roman"/>
      <w:b/>
      <w:bCs/>
    </w:rPr>
  </w:style>
  <w:style w:type="character" w:customStyle="1" w:styleId="31">
    <w:name w:val="apple-style-span"/>
    <w:basedOn w:val="15"/>
    <w:qFormat/>
    <w:uiPriority w:val="0"/>
  </w:style>
  <w:style w:type="character" w:customStyle="1" w:styleId="32">
    <w:name w:val="grame"/>
    <w:basedOn w:val="15"/>
    <w:qFormat/>
    <w:uiPriority w:val="0"/>
  </w:style>
  <w:style w:type="character" w:customStyle="1" w:styleId="33">
    <w:name w:val="ht1"/>
    <w:qFormat/>
    <w:uiPriority w:val="0"/>
    <w:rPr>
      <w:rFonts w:ascii="黑体" w:eastAsia="黑体"/>
      <w:b/>
      <w:bCs/>
    </w:rPr>
  </w:style>
  <w:style w:type="paragraph" w:customStyle="1" w:styleId="34">
    <w:name w:val="zw"/>
    <w:basedOn w:val="1"/>
    <w:qFormat/>
    <w:uiPriority w:val="0"/>
    <w:pPr>
      <w:widowControl/>
      <w:spacing w:before="30"/>
      <w:ind w:left="100" w:right="100"/>
    </w:pPr>
    <w:rPr>
      <w:rFonts w:ascii="方正书宋简体" w:hAnsi="方正书宋简体" w:eastAsia="方正书宋简体" w:cs="Times New Roman"/>
      <w:color w:val="000000"/>
      <w:kern w:val="0"/>
      <w:szCs w:val="21"/>
    </w:rPr>
  </w:style>
  <w:style w:type="paragraph" w:customStyle="1" w:styleId="35">
    <w:name w:val="_Style 28"/>
    <w:qFormat/>
    <w:uiPriority w:val="0"/>
    <w:pPr>
      <w:widowControl w:val="0"/>
      <w:spacing w:line="560" w:lineRule="exact"/>
      <w:jc w:val="both"/>
    </w:pPr>
    <w:rPr>
      <w:rFonts w:asciiTheme="minorHAnsi" w:hAnsiTheme="minorHAnsi" w:eastAsiaTheme="minorEastAsia" w:cstheme="minorBidi"/>
      <w:kern w:val="2"/>
      <w:sz w:val="21"/>
      <w:szCs w:val="22"/>
      <w:lang w:val="en-US" w:eastAsia="zh-CN" w:bidi="ar-SA"/>
    </w:rPr>
  </w:style>
  <w:style w:type="character" w:customStyle="1" w:styleId="36">
    <w:name w:val="标题 3 字符"/>
    <w:basedOn w:val="15"/>
    <w:link w:val="4"/>
    <w:semiHidden/>
    <w:qFormat/>
    <w:uiPriority w:val="0"/>
    <w:rPr>
      <w:rFonts w:ascii="宋体" w:hAnsi="宋体" w:eastAsia="宋体" w:cs="Times New Roman"/>
      <w:b/>
      <w:kern w:val="0"/>
      <w:sz w:val="27"/>
      <w:szCs w:val="27"/>
    </w:rPr>
  </w:style>
  <w:style w:type="character" w:customStyle="1" w:styleId="37">
    <w:name w:val="批注框文本 字符"/>
    <w:qFormat/>
    <w:uiPriority w:val="0"/>
    <w:rPr>
      <w:kern w:val="2"/>
      <w:sz w:val="18"/>
      <w:szCs w:val="18"/>
    </w:rPr>
  </w:style>
  <w:style w:type="character" w:customStyle="1" w:styleId="38">
    <w:name w:val="页脚 字符"/>
    <w:qFormat/>
    <w:uiPriority w:val="99"/>
    <w:rPr>
      <w:kern w:val="2"/>
      <w:sz w:val="18"/>
      <w:szCs w:val="18"/>
    </w:rPr>
  </w:style>
  <w:style w:type="character" w:customStyle="1" w:styleId="39">
    <w:name w:val="标题 字符"/>
    <w:qFormat/>
    <w:uiPriority w:val="0"/>
    <w:rPr>
      <w:rFonts w:ascii="Cambria" w:hAnsi="Cambria" w:cs="Times New Roman"/>
      <w:b/>
      <w:bCs/>
      <w:kern w:val="2"/>
      <w:sz w:val="32"/>
      <w:szCs w:val="32"/>
    </w:rPr>
  </w:style>
  <w:style w:type="character" w:customStyle="1" w:styleId="40">
    <w:name w:val="页眉 字符"/>
    <w:qFormat/>
    <w:uiPriority w:val="0"/>
    <w:rPr>
      <w:kern w:val="2"/>
      <w:sz w:val="18"/>
      <w:szCs w:val="18"/>
    </w:rPr>
  </w:style>
  <w:style w:type="character" w:customStyle="1" w:styleId="41">
    <w:name w:val="标题 1 字符"/>
    <w:basedOn w:val="15"/>
    <w:link w:val="2"/>
    <w:qFormat/>
    <w:uiPriority w:val="9"/>
    <w:rPr>
      <w:b/>
      <w:bCs/>
      <w:kern w:val="44"/>
      <w:sz w:val="44"/>
      <w:szCs w:val="44"/>
    </w:rPr>
  </w:style>
  <w:style w:type="paragraph" w:customStyle="1" w:styleId="42">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3">
    <w:name w:val="标题 2 字符"/>
    <w:basedOn w:val="15"/>
    <w:link w:val="3"/>
    <w:semiHidden/>
    <w:qFormat/>
    <w:uiPriority w:val="9"/>
    <w:rPr>
      <w:rFonts w:asciiTheme="majorHAnsi" w:hAnsiTheme="majorHAnsi" w:eastAsiaTheme="majorEastAsia" w:cstheme="majorBidi"/>
      <w:b/>
      <w:bCs/>
      <w:sz w:val="32"/>
      <w:szCs w:val="32"/>
    </w:rPr>
  </w:style>
  <w:style w:type="paragraph" w:customStyle="1" w:styleId="44">
    <w:name w:val="Table Text"/>
    <w:basedOn w:val="1"/>
    <w:semiHidden/>
    <w:qFormat/>
    <w:uiPriority w:val="0"/>
    <w:pPr>
      <w:widowControl/>
      <w:kinsoku w:val="0"/>
      <w:autoSpaceDE w:val="0"/>
      <w:autoSpaceDN w:val="0"/>
      <w:adjustRightInd w:val="0"/>
      <w:snapToGrid w:val="0"/>
      <w:spacing w:line="240" w:lineRule="auto"/>
      <w:jc w:val="left"/>
      <w:textAlignment w:val="baseline"/>
    </w:pPr>
    <w:rPr>
      <w:rFonts w:ascii="仿宋" w:hAnsi="仿宋" w:eastAsia="仿宋" w:cs="仿宋"/>
      <w:snapToGrid w:val="0"/>
      <w:color w:val="000000"/>
      <w:kern w:val="0"/>
      <w:szCs w:val="21"/>
      <w:lang w:eastAsia="en-US"/>
    </w:rPr>
  </w:style>
  <w:style w:type="character" w:customStyle="1" w:styleId="45">
    <w:name w:val="text_vtes5"/>
    <w:basedOn w:val="1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366</Pages>
  <Words>6506</Words>
  <Characters>6559</Characters>
  <Lines>2280</Lines>
  <Paragraphs>642</Paragraphs>
  <TotalTime>20</TotalTime>
  <ScaleCrop>false</ScaleCrop>
  <LinksUpToDate>false</LinksUpToDate>
  <CharactersWithSpaces>6580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2023-12-13T03:05:00Z</dcterms:created>
  <dc:creator>Ma</dc:creator>
  <cp:lastModifiedBy>九月</cp:lastModifiedBy>
  <cp:lastPrinted>2023-12-21T01:18:00Z</cp:lastPrinted>
  <dcterms:modified xsi:type="dcterms:W3CDTF">2026-03-13T02:52:36Z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48005148DDC24DEDA8145612CC66E84F_12</vt:lpwstr>
  </property>
  <property fmtid="{D5CDD505-2E9C-101B-9397-08002B2CF9AE}" pid="4" name="KSOTemplateDocerSaveRecord">
    <vt:lpwstr>eyJoZGlkIjoiMTEwMTQ2YTQ1Yzg3YjU5NWMwNDg5ZWE4NjQ3ZDg4ZDQiLCJ1c2VySWQiOiIzODkyMDg0MzQifQ==</vt:lpwstr>
  </property>
</Properties>
</file>